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815"/>
        <w:gridCol w:w="3260"/>
        <w:gridCol w:w="3260"/>
        <w:gridCol w:w="2268"/>
      </w:tblGrid>
      <w:tr w:rsidR="00CA540D" w:rsidRPr="00512780" w14:paraId="00F9B16C" w14:textId="77777777" w:rsidTr="7F67812D">
        <w:tc>
          <w:tcPr>
            <w:tcW w:w="13603" w:type="dxa"/>
            <w:gridSpan w:val="4"/>
          </w:tcPr>
          <w:p w14:paraId="591B2224" w14:textId="6ED09B0D" w:rsidR="00CA540D" w:rsidRPr="00512780" w:rsidRDefault="00CA540D" w:rsidP="005C28A5">
            <w:pPr>
              <w:rPr>
                <w:rFonts w:cs="Arial"/>
              </w:rPr>
            </w:pPr>
            <w:r w:rsidRPr="00C451A6">
              <w:rPr>
                <w:rFonts w:cs="Arial"/>
                <w:b/>
                <w:bCs/>
              </w:rPr>
              <w:t>EVALUATION TITLE, AUTHOR, DATE:</w:t>
            </w:r>
            <w:r w:rsidRPr="00512780">
              <w:rPr>
                <w:rFonts w:cs="Arial"/>
              </w:rPr>
              <w:t xml:space="preserve"> </w:t>
            </w:r>
            <w:r w:rsidR="00FB0CA5">
              <w:rPr>
                <w:rFonts w:cs="Arial"/>
              </w:rPr>
              <w:t xml:space="preserve">Final Evaluation </w:t>
            </w:r>
            <w:r w:rsidR="006C16D0">
              <w:rPr>
                <w:rFonts w:cs="Arial"/>
              </w:rPr>
              <w:t>of YAPPIKA-ActionAid</w:t>
            </w:r>
            <w:r w:rsidR="000944E5">
              <w:rPr>
                <w:rFonts w:cs="Arial"/>
              </w:rPr>
              <w:t xml:space="preserve"> Tsunami </w:t>
            </w:r>
            <w:r w:rsidR="00241320">
              <w:rPr>
                <w:rFonts w:cs="Arial"/>
              </w:rPr>
              <w:t>Emergency Response</w:t>
            </w:r>
            <w:r w:rsidR="00D319D6">
              <w:rPr>
                <w:rFonts w:cs="Arial"/>
              </w:rPr>
              <w:t xml:space="preserve"> and Recovery </w:t>
            </w:r>
            <w:r w:rsidR="001C7935">
              <w:rPr>
                <w:rFonts w:cs="Arial"/>
              </w:rPr>
              <w:t xml:space="preserve">Programme </w:t>
            </w:r>
            <w:r w:rsidR="006A5609">
              <w:rPr>
                <w:rFonts w:cs="Arial"/>
              </w:rPr>
              <w:t xml:space="preserve">in Central Sulawesi, Indonesia. </w:t>
            </w:r>
            <w:r w:rsidR="00B10E2C">
              <w:rPr>
                <w:rFonts w:cs="Arial"/>
              </w:rPr>
              <w:t xml:space="preserve">Authors: </w:t>
            </w:r>
            <w:r w:rsidR="00122388">
              <w:rPr>
                <w:rFonts w:cs="Arial"/>
              </w:rPr>
              <w:t>Yanti Lacsana (</w:t>
            </w:r>
            <w:r w:rsidR="000D0AE0">
              <w:rPr>
                <w:rFonts w:cs="Arial"/>
              </w:rPr>
              <w:t>Circle Indonesia)</w:t>
            </w:r>
            <w:r w:rsidR="00A71AAD">
              <w:rPr>
                <w:rFonts w:cs="Arial"/>
              </w:rPr>
              <w:t xml:space="preserve"> and Nila Wardani </w:t>
            </w:r>
            <w:r w:rsidR="00E41D27">
              <w:rPr>
                <w:rFonts w:cs="Arial"/>
              </w:rPr>
              <w:t xml:space="preserve">(RUMPUN). </w:t>
            </w:r>
            <w:r w:rsidR="008C2C7E">
              <w:rPr>
                <w:rFonts w:cs="Arial"/>
              </w:rPr>
              <w:t>Date: October 2020</w:t>
            </w:r>
          </w:p>
        </w:tc>
      </w:tr>
      <w:tr w:rsidR="00CA540D" w:rsidRPr="00512780" w14:paraId="728DACFA" w14:textId="77777777" w:rsidTr="7F67812D">
        <w:tc>
          <w:tcPr>
            <w:tcW w:w="13603" w:type="dxa"/>
            <w:gridSpan w:val="4"/>
          </w:tcPr>
          <w:p w14:paraId="061836C2" w14:textId="77777777" w:rsidR="00CA540D" w:rsidRPr="00512780" w:rsidRDefault="00CA540D" w:rsidP="005C28A5">
            <w:pPr>
              <w:rPr>
                <w:rFonts w:cs="Arial"/>
              </w:rPr>
            </w:pPr>
            <w:r w:rsidRPr="00512780">
              <w:rPr>
                <w:rFonts w:cs="Arial"/>
              </w:rPr>
              <w:t>OVERALL COMMENTS FROM ACTIONAID:</w:t>
            </w:r>
          </w:p>
          <w:p w14:paraId="76E2F15F" w14:textId="77777777" w:rsidR="00CA540D" w:rsidRDefault="00D93CEC" w:rsidP="005C28A5">
            <w:pPr>
              <w:rPr>
                <w:rFonts w:cs="Arial"/>
              </w:rPr>
            </w:pPr>
            <w:r>
              <w:rPr>
                <w:rFonts w:cs="Arial"/>
              </w:rPr>
              <w:t xml:space="preserve">The evaluation Terms of Reference was jointly developed by </w:t>
            </w:r>
            <w:proofErr w:type="spellStart"/>
            <w:r>
              <w:rPr>
                <w:rFonts w:cs="Arial"/>
              </w:rPr>
              <w:t>Yappika</w:t>
            </w:r>
            <w:proofErr w:type="spellEnd"/>
            <w:r>
              <w:rPr>
                <w:rFonts w:cs="Arial"/>
              </w:rPr>
              <w:t>-ActionAid and ActionAid UK</w:t>
            </w:r>
            <w:r w:rsidR="00AA6E62">
              <w:rPr>
                <w:rFonts w:cs="Arial"/>
              </w:rPr>
              <w:t xml:space="preserve"> and advertised nationally within Indonesia. The successful applicants, Yanti Lacsana (Circle Indonesia) and Nila Wardani (RUMPUN) were </w:t>
            </w:r>
            <w:r w:rsidR="00463637">
              <w:rPr>
                <w:rFonts w:cs="Arial"/>
              </w:rPr>
              <w:t xml:space="preserve">contracted and managed by </w:t>
            </w:r>
            <w:proofErr w:type="spellStart"/>
            <w:r w:rsidR="00463637">
              <w:rPr>
                <w:rFonts w:cs="Arial"/>
              </w:rPr>
              <w:t>Yappika</w:t>
            </w:r>
            <w:proofErr w:type="spellEnd"/>
            <w:r w:rsidR="00463637">
              <w:rPr>
                <w:rFonts w:cs="Arial"/>
              </w:rPr>
              <w:t xml:space="preserve">-ActionAid. Following a participatory inception period, fieldwork took place in Q3 2020. </w:t>
            </w:r>
            <w:r w:rsidR="00A7314B">
              <w:rPr>
                <w:rFonts w:cs="Arial"/>
              </w:rPr>
              <w:t xml:space="preserve">Due to restrictions on internal freedom of movement due to the ongoing COVID-19 pandemic, the evaluation team remotely managed </w:t>
            </w:r>
            <w:r w:rsidR="006F63E4">
              <w:rPr>
                <w:rFonts w:cs="Arial"/>
              </w:rPr>
              <w:t xml:space="preserve">data collection activities in </w:t>
            </w:r>
            <w:proofErr w:type="spellStart"/>
            <w:r w:rsidR="006F63E4">
              <w:rPr>
                <w:rFonts w:cs="Arial"/>
              </w:rPr>
              <w:t>Palu</w:t>
            </w:r>
            <w:proofErr w:type="spellEnd"/>
            <w:r w:rsidR="006F63E4">
              <w:rPr>
                <w:rFonts w:cs="Arial"/>
              </w:rPr>
              <w:t xml:space="preserve"> from Jakarta. This arrangement was satisfactory in that a comprehensive and high-quality dataset was collected due to the efforts of committed local research assistants and demonstrates that </w:t>
            </w:r>
            <w:r w:rsidR="00841D34">
              <w:rPr>
                <w:rFonts w:cs="Arial"/>
              </w:rPr>
              <w:t>a remote management model for humanitarian response evaluations is viable.</w:t>
            </w:r>
          </w:p>
          <w:p w14:paraId="3E698E87" w14:textId="0C3F3240" w:rsidR="00884002" w:rsidRPr="00512780" w:rsidRDefault="00884002" w:rsidP="005C28A5">
            <w:pPr>
              <w:rPr>
                <w:rFonts w:cs="Arial"/>
              </w:rPr>
            </w:pPr>
            <w:r>
              <w:rPr>
                <w:rFonts w:cs="Arial"/>
              </w:rPr>
              <w:t xml:space="preserve">Due to COVID-19 restrictions and the fact that a wide range of quantitative data had already been gathered through </w:t>
            </w:r>
            <w:r w:rsidR="00424401">
              <w:rPr>
                <w:rFonts w:cs="Arial"/>
              </w:rPr>
              <w:t xml:space="preserve">project monitoring activities, the decision was made not to include a large-N quantitative survey </w:t>
            </w:r>
            <w:r w:rsidR="003B66D5">
              <w:rPr>
                <w:rFonts w:cs="Arial"/>
              </w:rPr>
              <w:t xml:space="preserve">in the evaluation methodology. As a result, the evaluation lacks </w:t>
            </w:r>
            <w:r w:rsidR="0042774F">
              <w:rPr>
                <w:rFonts w:cs="Arial"/>
              </w:rPr>
              <w:t xml:space="preserve">a representative, population-level </w:t>
            </w:r>
            <w:r w:rsidR="005B4176">
              <w:rPr>
                <w:rFonts w:cs="Arial"/>
              </w:rPr>
              <w:t xml:space="preserve">quantitative </w:t>
            </w:r>
            <w:r w:rsidR="0042774F">
              <w:rPr>
                <w:rFonts w:cs="Arial"/>
              </w:rPr>
              <w:t>estimate of the degree to which project outcomes</w:t>
            </w:r>
            <w:r w:rsidR="00917F81">
              <w:rPr>
                <w:rFonts w:cs="Arial"/>
              </w:rPr>
              <w:t xml:space="preserve"> (as opposed to project activities and outputs)</w:t>
            </w:r>
            <w:r w:rsidR="0042774F">
              <w:rPr>
                <w:rFonts w:cs="Arial"/>
              </w:rPr>
              <w:t xml:space="preserve"> were realised at the community level</w:t>
            </w:r>
            <w:r w:rsidR="00917F81">
              <w:rPr>
                <w:rFonts w:cs="Arial"/>
              </w:rPr>
              <w:t xml:space="preserve">. </w:t>
            </w:r>
            <w:r w:rsidR="003E1906">
              <w:rPr>
                <w:rFonts w:cs="Arial"/>
              </w:rPr>
              <w:t>However, the</w:t>
            </w:r>
            <w:r w:rsidR="00917F81">
              <w:rPr>
                <w:rFonts w:cs="Arial"/>
              </w:rPr>
              <w:t xml:space="preserve"> evaluation does report findings on project effectiveness</w:t>
            </w:r>
            <w:r w:rsidR="003E1906">
              <w:rPr>
                <w:rFonts w:cs="Arial"/>
              </w:rPr>
              <w:t xml:space="preserve">, </w:t>
            </w:r>
            <w:r w:rsidR="00917F81">
              <w:rPr>
                <w:rFonts w:cs="Arial"/>
              </w:rPr>
              <w:t>based on qualitative data collection activities such as FGDs and interview</w:t>
            </w:r>
            <w:r w:rsidR="003E1906">
              <w:rPr>
                <w:rFonts w:cs="Arial"/>
              </w:rPr>
              <w:t xml:space="preserve">s, which together with monitoring data </w:t>
            </w:r>
            <w:r w:rsidR="00571FA5">
              <w:rPr>
                <w:rFonts w:cs="Arial"/>
              </w:rPr>
              <w:t xml:space="preserve">provide a rich picture of changes occurring at community level. </w:t>
            </w:r>
          </w:p>
        </w:tc>
      </w:tr>
      <w:tr w:rsidR="00CA540D" w:rsidRPr="00512780" w14:paraId="60CE5FAE" w14:textId="77777777" w:rsidTr="7F67812D">
        <w:tc>
          <w:tcPr>
            <w:tcW w:w="4815" w:type="dxa"/>
          </w:tcPr>
          <w:p w14:paraId="4031EE27" w14:textId="77777777" w:rsidR="00CA540D" w:rsidRPr="00512780" w:rsidRDefault="00CA540D" w:rsidP="005C28A5">
            <w:pPr>
              <w:rPr>
                <w:rFonts w:cs="Arial"/>
              </w:rPr>
            </w:pPr>
            <w:r w:rsidRPr="00512780">
              <w:rPr>
                <w:rFonts w:cs="Arial"/>
              </w:rPr>
              <w:t>RECOMMENDATION</w:t>
            </w:r>
          </w:p>
          <w:p w14:paraId="568A2768" w14:textId="4B720059" w:rsidR="00CA540D" w:rsidRPr="00512780" w:rsidRDefault="00CA540D" w:rsidP="005C28A5">
            <w:pPr>
              <w:rPr>
                <w:rFonts w:cs="Arial"/>
              </w:rPr>
            </w:pPr>
          </w:p>
        </w:tc>
        <w:tc>
          <w:tcPr>
            <w:tcW w:w="3260" w:type="dxa"/>
          </w:tcPr>
          <w:p w14:paraId="39222152" w14:textId="542E7067" w:rsidR="00CA540D" w:rsidRPr="00512780" w:rsidRDefault="00CA540D" w:rsidP="005C28A5">
            <w:pPr>
              <w:rPr>
                <w:rFonts w:cs="Arial"/>
              </w:rPr>
            </w:pPr>
            <w:r w:rsidRPr="00512780">
              <w:rPr>
                <w:rFonts w:cs="Arial"/>
              </w:rPr>
              <w:t>ACCEPTED, PARTIALLY ACCEPTED, OR REJECTED</w:t>
            </w:r>
          </w:p>
        </w:tc>
        <w:tc>
          <w:tcPr>
            <w:tcW w:w="3260" w:type="dxa"/>
          </w:tcPr>
          <w:p w14:paraId="6D651204" w14:textId="77777777" w:rsidR="00CA540D" w:rsidRPr="00512780" w:rsidRDefault="00CA540D" w:rsidP="005C28A5">
            <w:pPr>
              <w:rPr>
                <w:rFonts w:cs="Arial"/>
              </w:rPr>
            </w:pPr>
            <w:r w:rsidRPr="00512780">
              <w:rPr>
                <w:rFonts w:cs="Arial"/>
              </w:rPr>
              <w:t>EXPLANATION: IF “ACCEPTED”, ACTION PLAN FOR IMPLEMENTATION OR IF “REJECTED”, REASON FOR REJECTION</w:t>
            </w:r>
          </w:p>
        </w:tc>
        <w:tc>
          <w:tcPr>
            <w:tcW w:w="2268" w:type="dxa"/>
          </w:tcPr>
          <w:p w14:paraId="59710B61" w14:textId="77777777" w:rsidR="00CA540D" w:rsidRPr="00512780" w:rsidRDefault="00CA540D" w:rsidP="005C28A5">
            <w:pPr>
              <w:rPr>
                <w:rFonts w:cs="Arial"/>
              </w:rPr>
            </w:pPr>
            <w:r w:rsidRPr="00512780">
              <w:rPr>
                <w:rFonts w:cs="Arial"/>
              </w:rPr>
              <w:t>TIMELINE AND PERSON RESPONSIBLE FOR IMPLEMENTING ACTION POINTS</w:t>
            </w:r>
          </w:p>
        </w:tc>
      </w:tr>
      <w:tr w:rsidR="00CA540D" w:rsidRPr="00512780" w14:paraId="572CC782" w14:textId="77777777" w:rsidTr="7F67812D">
        <w:trPr>
          <w:trHeight w:val="3374"/>
        </w:trPr>
        <w:tc>
          <w:tcPr>
            <w:tcW w:w="4815" w:type="dxa"/>
          </w:tcPr>
          <w:p w14:paraId="68396F13" w14:textId="4F5E2273" w:rsidR="00CA540D" w:rsidRDefault="00A911CF" w:rsidP="00A911CF">
            <w:r>
              <w:rPr>
                <w:rFonts w:cs="Arial"/>
                <w:b/>
                <w:bCs/>
              </w:rPr>
              <w:lastRenderedPageBreak/>
              <w:t xml:space="preserve">1. </w:t>
            </w:r>
            <w:r w:rsidR="00CA540D" w:rsidRPr="00A911CF">
              <w:rPr>
                <w:rFonts w:cs="Arial"/>
                <w:b/>
                <w:bCs/>
              </w:rPr>
              <w:t>Set up a proper management structure for the ERR team</w:t>
            </w:r>
            <w:r w:rsidR="008037D2" w:rsidRPr="00A911CF">
              <w:rPr>
                <w:rFonts w:cs="Arial"/>
                <w:b/>
                <w:bCs/>
              </w:rPr>
              <w:t>:</w:t>
            </w:r>
            <w:r w:rsidR="008037D2" w:rsidRPr="00A911CF">
              <w:rPr>
                <w:rFonts w:cs="Arial"/>
              </w:rPr>
              <w:t xml:space="preserve"> </w:t>
            </w:r>
            <w:r w:rsidR="009A5B21">
              <w:t xml:space="preserve">A defined management structure </w:t>
            </w:r>
            <w:r w:rsidR="009A5B21" w:rsidRPr="00205046">
              <w:t>through partnership</w:t>
            </w:r>
            <w:r w:rsidR="009A5B21">
              <w:t>s</w:t>
            </w:r>
            <w:r w:rsidR="009A5B21" w:rsidRPr="00205046">
              <w:t xml:space="preserve"> or direct implementation</w:t>
            </w:r>
            <w:r w:rsidR="009A5B21">
              <w:t xml:space="preserve"> would increase</w:t>
            </w:r>
            <w:r w:rsidR="009A5B21" w:rsidRPr="00205046">
              <w:t xml:space="preserve"> </w:t>
            </w:r>
            <w:r w:rsidR="009A5B21">
              <w:t>its</w:t>
            </w:r>
            <w:r w:rsidR="009A5B21" w:rsidRPr="00205046">
              <w:t xml:space="preserve"> effecti</w:t>
            </w:r>
            <w:r w:rsidR="009A5B21">
              <w:t>veness in</w:t>
            </w:r>
            <w:r w:rsidR="009A5B21" w:rsidRPr="00205046">
              <w:t xml:space="preserve"> manag</w:t>
            </w:r>
            <w:r w:rsidR="009A5B21">
              <w:t>ing</w:t>
            </w:r>
            <w:r w:rsidR="009A5B21" w:rsidRPr="00205046">
              <w:t xml:space="preserve"> humanitarian action</w:t>
            </w:r>
            <w:r w:rsidR="009A5B21">
              <w:t>s</w:t>
            </w:r>
          </w:p>
          <w:p w14:paraId="28080DFE" w14:textId="351C25A5" w:rsidR="00A911CF" w:rsidRPr="00A911CF" w:rsidRDefault="00A911CF" w:rsidP="00A911CF">
            <w:pPr>
              <w:rPr>
                <w:rFonts w:cs="Arial"/>
              </w:rPr>
            </w:pPr>
            <w:r>
              <w:rPr>
                <w:b/>
                <w:bCs/>
              </w:rPr>
              <w:t xml:space="preserve">4. </w:t>
            </w:r>
            <w:r w:rsidRPr="00A911CF">
              <w:rPr>
                <w:b/>
                <w:bCs/>
              </w:rPr>
              <w:t>Invest more in capacity building</w:t>
            </w:r>
            <w:r w:rsidRPr="00674106">
              <w:t>:</w:t>
            </w:r>
            <w:r w:rsidRPr="00205046">
              <w:t xml:space="preserve"> </w:t>
            </w:r>
            <w:r>
              <w:t>E</w:t>
            </w:r>
            <w:r w:rsidRPr="00205046">
              <w:t>nsure that sufficient resources are being invested to map the available local institution</w:t>
            </w:r>
            <w:r>
              <w:t>s</w:t>
            </w:r>
            <w:r w:rsidRPr="00205046">
              <w:t xml:space="preserve"> and human resources, with a clear mechanism and faculty for capacity building. This is particularly relevant to areas that are key to YAA/AAI such as in WLCBP, various humanitarian standards and framework</w:t>
            </w:r>
            <w:r>
              <w:t>s</w:t>
            </w:r>
            <w:r w:rsidRPr="00205046">
              <w:t>, organizational management, including the capacity to evaluate environmental impact</w:t>
            </w:r>
            <w:r>
              <w:t>s</w:t>
            </w:r>
            <w:r w:rsidRPr="00205046">
              <w:t>. This applies to both partners and internal organization</w:t>
            </w:r>
            <w:r>
              <w:t>s</w:t>
            </w:r>
          </w:p>
          <w:p w14:paraId="7E671612" w14:textId="1E10CAB7" w:rsidR="00DB5B05" w:rsidRPr="008E5669" w:rsidRDefault="00CA540D" w:rsidP="005C28A5">
            <w:r w:rsidRPr="00792C70">
              <w:rPr>
                <w:rFonts w:cs="Arial"/>
                <w:b/>
                <w:bCs/>
              </w:rPr>
              <w:t xml:space="preserve">9. </w:t>
            </w:r>
            <w:r w:rsidRPr="00792C70">
              <w:rPr>
                <w:b/>
                <w:bCs/>
              </w:rPr>
              <w:t>Ensure all internal systems for programme support and management are well understood by all parties involved</w:t>
            </w:r>
            <w:r w:rsidR="00792C70">
              <w:t>: I</w:t>
            </w:r>
            <w:r w:rsidR="00792C70" w:rsidRPr="00205046">
              <w:t>t is important that all staff and partners involved understand what to expect from the project</w:t>
            </w:r>
            <w:r w:rsidR="00792C70">
              <w:t>’s</w:t>
            </w:r>
            <w:r w:rsidR="00792C70" w:rsidRPr="00205046">
              <w:t xml:space="preserve"> performance. The MOU should clearly spell out</w:t>
            </w:r>
            <w:r w:rsidR="00792C70">
              <w:t xml:space="preserve"> the</w:t>
            </w:r>
            <w:r w:rsidR="00792C70" w:rsidRPr="00205046">
              <w:t xml:space="preserve"> rights and obligation</w:t>
            </w:r>
            <w:r w:rsidR="00792C70">
              <w:t>s</w:t>
            </w:r>
            <w:r w:rsidR="00792C70" w:rsidRPr="00205046">
              <w:t xml:space="preserve"> </w:t>
            </w:r>
            <w:r w:rsidR="00792C70">
              <w:t>of the</w:t>
            </w:r>
            <w:r w:rsidR="00792C70" w:rsidRPr="00205046">
              <w:t xml:space="preserve"> partnership, including accountability measures, M&amp;E system, grievance mechanism</w:t>
            </w:r>
            <w:r w:rsidR="00792C70">
              <w:t>s</w:t>
            </w:r>
            <w:r w:rsidR="00792C70" w:rsidRPr="00205046">
              <w:t xml:space="preserve">, transparency and all </w:t>
            </w:r>
            <w:r w:rsidR="00792C70">
              <w:t xml:space="preserve">the </w:t>
            </w:r>
            <w:r w:rsidR="00792C70" w:rsidRPr="00205046">
              <w:t>dos and don</w:t>
            </w:r>
            <w:r w:rsidR="00792C70">
              <w:t>’</w:t>
            </w:r>
            <w:r w:rsidR="00792C70" w:rsidRPr="00205046">
              <w:t>ts to avoid mishap</w:t>
            </w:r>
            <w:r w:rsidR="00792C70">
              <w:t>s</w:t>
            </w:r>
            <w:r w:rsidR="00792C70" w:rsidRPr="00205046">
              <w:t xml:space="preserve"> or misinterpretation along the way</w:t>
            </w:r>
            <w:r w:rsidR="008E5669">
              <w:t>.</w:t>
            </w:r>
          </w:p>
        </w:tc>
        <w:tc>
          <w:tcPr>
            <w:tcW w:w="3260" w:type="dxa"/>
          </w:tcPr>
          <w:p w14:paraId="53C6BF80" w14:textId="77777777" w:rsidR="00CA540D" w:rsidRPr="00512780" w:rsidRDefault="00CA540D" w:rsidP="005C28A5">
            <w:pPr>
              <w:rPr>
                <w:rFonts w:cs="Arial"/>
              </w:rPr>
            </w:pPr>
            <w:r>
              <w:rPr>
                <w:rFonts w:cs="Arial"/>
              </w:rPr>
              <w:t>Accepted</w:t>
            </w:r>
          </w:p>
        </w:tc>
        <w:tc>
          <w:tcPr>
            <w:tcW w:w="3260" w:type="dxa"/>
          </w:tcPr>
          <w:p w14:paraId="34835D3E" w14:textId="77777777" w:rsidR="00643C26" w:rsidRDefault="00CA540D" w:rsidP="005C28A5">
            <w:pPr>
              <w:rPr>
                <w:rFonts w:cs="Arial"/>
              </w:rPr>
            </w:pPr>
            <w:r>
              <w:rPr>
                <w:rFonts w:cs="Arial"/>
              </w:rPr>
              <w:t xml:space="preserve">1. Develop formal Terms of Reference among YAPPIKA and partners for humanitarian action and resilience unit (with support from IHART) and develop standard operating procedures for emergency response. </w:t>
            </w:r>
          </w:p>
          <w:p w14:paraId="0AAD8139" w14:textId="3AB107C1" w:rsidR="00CA540D" w:rsidRPr="00512780" w:rsidRDefault="00CA540D" w:rsidP="005C28A5">
            <w:pPr>
              <w:rPr>
                <w:rFonts w:cs="Arial"/>
              </w:rPr>
            </w:pPr>
            <w:r>
              <w:rPr>
                <w:rFonts w:cs="Arial"/>
              </w:rPr>
              <w:t>2. Set up yearly refresher trainings on emergency preparedness and response.</w:t>
            </w:r>
          </w:p>
        </w:tc>
        <w:tc>
          <w:tcPr>
            <w:tcW w:w="2268" w:type="dxa"/>
          </w:tcPr>
          <w:p w14:paraId="3D431484" w14:textId="0122D60F" w:rsidR="00CA540D" w:rsidRDefault="00CA540D" w:rsidP="005C28A5">
            <w:pPr>
              <w:rPr>
                <w:rFonts w:cs="Arial"/>
              </w:rPr>
            </w:pPr>
            <w:r w:rsidRPr="7F67812D">
              <w:rPr>
                <w:rFonts w:cs="Arial"/>
              </w:rPr>
              <w:t xml:space="preserve">1. Q1-2 2021. Responsible: </w:t>
            </w:r>
            <w:r w:rsidR="00251C61" w:rsidRPr="7F67812D">
              <w:rPr>
                <w:rFonts w:cs="Arial"/>
              </w:rPr>
              <w:t>Fransisca F</w:t>
            </w:r>
            <w:r w:rsidR="4D1AD8F0" w:rsidRPr="7F67812D">
              <w:rPr>
                <w:rFonts w:cs="Arial"/>
              </w:rPr>
              <w:t>i</w:t>
            </w:r>
            <w:r w:rsidR="00251C61" w:rsidRPr="7F67812D">
              <w:rPr>
                <w:rFonts w:cs="Arial"/>
              </w:rPr>
              <w:t>t</w:t>
            </w:r>
            <w:r w:rsidR="232BF85F" w:rsidRPr="7F67812D">
              <w:rPr>
                <w:rFonts w:cs="Arial"/>
              </w:rPr>
              <w:t>r</w:t>
            </w:r>
            <w:r w:rsidR="00251C61" w:rsidRPr="7F67812D">
              <w:rPr>
                <w:rFonts w:cs="Arial"/>
              </w:rPr>
              <w:t xml:space="preserve">i, ED </w:t>
            </w:r>
          </w:p>
          <w:p w14:paraId="5176D741" w14:textId="00409FD2" w:rsidR="00CA540D" w:rsidRPr="00512780" w:rsidRDefault="00CA540D" w:rsidP="005C28A5">
            <w:pPr>
              <w:rPr>
                <w:rFonts w:cs="Arial"/>
              </w:rPr>
            </w:pPr>
            <w:r>
              <w:rPr>
                <w:rFonts w:cs="Arial"/>
              </w:rPr>
              <w:t xml:space="preserve">2. Q3-4 2021. Responsible: </w:t>
            </w:r>
            <w:r w:rsidR="00251C61">
              <w:rPr>
                <w:rFonts w:cs="Arial"/>
              </w:rPr>
              <w:t>Hendrik Rosdinar, Program Manager</w:t>
            </w:r>
            <w:r>
              <w:rPr>
                <w:rFonts w:cs="Arial"/>
              </w:rPr>
              <w:t>.</w:t>
            </w:r>
          </w:p>
        </w:tc>
      </w:tr>
      <w:tr w:rsidR="00CA540D" w:rsidRPr="00512780" w14:paraId="786E9EE2" w14:textId="77777777" w:rsidTr="7F67812D">
        <w:tc>
          <w:tcPr>
            <w:tcW w:w="4815" w:type="dxa"/>
          </w:tcPr>
          <w:p w14:paraId="6BEE9978" w14:textId="25AB51B0" w:rsidR="00CA540D" w:rsidRPr="00512780" w:rsidRDefault="00CA540D" w:rsidP="005C28A5">
            <w:pPr>
              <w:rPr>
                <w:rFonts w:cs="Arial"/>
              </w:rPr>
            </w:pPr>
            <w:r w:rsidRPr="000B6414">
              <w:rPr>
                <w:rFonts w:cs="Arial"/>
                <w:b/>
                <w:bCs/>
              </w:rPr>
              <w:t>2. Have YAA lead on coordination</w:t>
            </w:r>
            <w:r w:rsidR="000B6414" w:rsidRPr="000B6414">
              <w:rPr>
                <w:rFonts w:cs="Arial"/>
                <w:b/>
                <w:bCs/>
              </w:rPr>
              <w:t>:</w:t>
            </w:r>
            <w:r w:rsidR="000B6414">
              <w:rPr>
                <w:rFonts w:cs="Arial"/>
              </w:rPr>
              <w:t xml:space="preserve"> </w:t>
            </w:r>
            <w:r w:rsidR="000B6414" w:rsidRPr="00205046">
              <w:t>For the coordination to be effective and strategic, YAA</w:t>
            </w:r>
            <w:r w:rsidR="000B6414">
              <w:t>,</w:t>
            </w:r>
            <w:r w:rsidR="000B6414" w:rsidRPr="00205046">
              <w:t xml:space="preserve"> based on its strengths</w:t>
            </w:r>
            <w:r w:rsidR="000B6414">
              <w:t xml:space="preserve"> and extensive experience</w:t>
            </w:r>
            <w:r w:rsidR="000B6414" w:rsidRPr="00205046">
              <w:t xml:space="preserve">, </w:t>
            </w:r>
            <w:r w:rsidR="000B6414">
              <w:t>s</w:t>
            </w:r>
            <w:r w:rsidR="000B6414" w:rsidRPr="00205046">
              <w:t xml:space="preserve">hould take a leadership role in coordination from </w:t>
            </w:r>
            <w:r w:rsidR="000B6414">
              <w:t>an</w:t>
            </w:r>
            <w:r w:rsidR="000B6414" w:rsidRPr="00205046">
              <w:t xml:space="preserve"> early stage</w:t>
            </w:r>
          </w:p>
        </w:tc>
        <w:tc>
          <w:tcPr>
            <w:tcW w:w="3260" w:type="dxa"/>
          </w:tcPr>
          <w:p w14:paraId="3B82893B" w14:textId="77777777" w:rsidR="00CA540D" w:rsidRPr="00512780" w:rsidRDefault="00CA540D" w:rsidP="005C28A5">
            <w:pPr>
              <w:rPr>
                <w:rFonts w:cs="Arial"/>
              </w:rPr>
            </w:pPr>
            <w:r>
              <w:rPr>
                <w:rFonts w:cs="Arial"/>
              </w:rPr>
              <w:t>Rejected</w:t>
            </w:r>
          </w:p>
        </w:tc>
        <w:tc>
          <w:tcPr>
            <w:tcW w:w="3260" w:type="dxa"/>
          </w:tcPr>
          <w:p w14:paraId="19D760FF" w14:textId="13DC18E9" w:rsidR="00CA540D" w:rsidRPr="00512780" w:rsidRDefault="00D03957" w:rsidP="005C28A5">
            <w:pPr>
              <w:rPr>
                <w:rFonts w:cs="Arial"/>
              </w:rPr>
            </w:pPr>
            <w:r>
              <w:rPr>
                <w:rFonts w:cs="Arial"/>
              </w:rPr>
              <w:t>YAA does not rule out that</w:t>
            </w:r>
            <w:r w:rsidR="004B70C8">
              <w:rPr>
                <w:rFonts w:cs="Arial"/>
              </w:rPr>
              <w:t xml:space="preserve"> in the future it may wish to play a humanitarian coordinating role at national level. However, </w:t>
            </w:r>
            <w:r w:rsidR="00536027">
              <w:rPr>
                <w:rFonts w:cs="Arial"/>
              </w:rPr>
              <w:t xml:space="preserve">this is to be discussed further during the setting up of the humanitarian </w:t>
            </w:r>
            <w:r w:rsidR="00536027">
              <w:rPr>
                <w:rFonts w:cs="Arial"/>
              </w:rPr>
              <w:lastRenderedPageBreak/>
              <w:t>action</w:t>
            </w:r>
            <w:r w:rsidR="00E31DF1">
              <w:rPr>
                <w:rFonts w:cs="Arial"/>
              </w:rPr>
              <w:t xml:space="preserve"> and resilience unit described above</w:t>
            </w:r>
            <w:r w:rsidR="00845254">
              <w:rPr>
                <w:rFonts w:cs="Arial"/>
              </w:rPr>
              <w:t>. It is highly unlikely that YAA would ever wish to play a role coordinating humanitarian response at a local level given its commitment to the localisation agenda and empowering local organisations to take a lead in response.</w:t>
            </w:r>
          </w:p>
        </w:tc>
        <w:tc>
          <w:tcPr>
            <w:tcW w:w="2268" w:type="dxa"/>
          </w:tcPr>
          <w:p w14:paraId="76B0D1D4" w14:textId="2856D6F9" w:rsidR="00CA540D" w:rsidRPr="00512780" w:rsidRDefault="00DF6AED" w:rsidP="005C28A5">
            <w:pPr>
              <w:rPr>
                <w:rFonts w:cs="Arial"/>
              </w:rPr>
            </w:pPr>
            <w:r>
              <w:rPr>
                <w:rFonts w:cs="Arial"/>
              </w:rPr>
              <w:lastRenderedPageBreak/>
              <w:t>N/A</w:t>
            </w:r>
          </w:p>
        </w:tc>
      </w:tr>
      <w:tr w:rsidR="00CA540D" w:rsidRPr="00512780" w14:paraId="13A5CC90" w14:textId="77777777" w:rsidTr="7F67812D">
        <w:tc>
          <w:tcPr>
            <w:tcW w:w="4815" w:type="dxa"/>
          </w:tcPr>
          <w:p w14:paraId="46D24175" w14:textId="7450A553" w:rsidR="00CA540D" w:rsidRPr="00512780" w:rsidRDefault="00CA540D" w:rsidP="005C28A5">
            <w:pPr>
              <w:rPr>
                <w:rFonts w:cs="Arial"/>
              </w:rPr>
            </w:pPr>
            <w:r w:rsidRPr="007B4998">
              <w:rPr>
                <w:rFonts w:cs="Arial"/>
                <w:b/>
                <w:bCs/>
              </w:rPr>
              <w:t>3. Focus on organizational strengths and comparative advantages to increase visibility and significant impact</w:t>
            </w:r>
            <w:r w:rsidR="007B4998" w:rsidRPr="007B4998">
              <w:rPr>
                <w:rFonts w:cs="Arial"/>
                <w:b/>
                <w:bCs/>
              </w:rPr>
              <w:t>:</w:t>
            </w:r>
            <w:r w:rsidR="007B4998">
              <w:rPr>
                <w:rFonts w:cs="Arial"/>
              </w:rPr>
              <w:t xml:space="preserve"> </w:t>
            </w:r>
            <w:r w:rsidR="007B4998">
              <w:t xml:space="preserve">The </w:t>
            </w:r>
            <w:r w:rsidR="007B4998" w:rsidRPr="00205046">
              <w:t>promotion of WLCBP and AA</w:t>
            </w:r>
            <w:r w:rsidR="007B4998">
              <w:t>’s</w:t>
            </w:r>
            <w:r w:rsidR="007B4998" w:rsidRPr="00205046">
              <w:t xml:space="preserve"> Accountability Framework in humanitarian action would be more beneficial in the long run rather than investing </w:t>
            </w:r>
            <w:r w:rsidR="007B4998">
              <w:t>i</w:t>
            </w:r>
            <w:r w:rsidR="007B4998" w:rsidRPr="00205046">
              <w:t>n physical construction where AA probably has limited experience and expertise</w:t>
            </w:r>
          </w:p>
        </w:tc>
        <w:tc>
          <w:tcPr>
            <w:tcW w:w="3260" w:type="dxa"/>
          </w:tcPr>
          <w:p w14:paraId="0B25FB00" w14:textId="77777777" w:rsidR="00CA540D" w:rsidRPr="00512780" w:rsidRDefault="00CA540D" w:rsidP="005C28A5">
            <w:pPr>
              <w:rPr>
                <w:rFonts w:cs="Arial"/>
              </w:rPr>
            </w:pPr>
            <w:r>
              <w:rPr>
                <w:rFonts w:cs="Arial"/>
              </w:rPr>
              <w:t>Partially accepted</w:t>
            </w:r>
          </w:p>
        </w:tc>
        <w:tc>
          <w:tcPr>
            <w:tcW w:w="3260" w:type="dxa"/>
          </w:tcPr>
          <w:p w14:paraId="4B1AEC24" w14:textId="77777777" w:rsidR="00CA540D" w:rsidRPr="00512780" w:rsidRDefault="00CA540D" w:rsidP="005C28A5">
            <w:pPr>
              <w:rPr>
                <w:rFonts w:cs="Arial"/>
              </w:rPr>
            </w:pPr>
            <w:r>
              <w:rPr>
                <w:rFonts w:cs="Arial"/>
              </w:rPr>
              <w:t>The response had a significant WLCBP element but it is also important that our humanitarian response is relevant to the needs of the affected population, and the evaluation confirms that what people needed was shelter, based on needs assessment. We cannot ensure that shelter would be provided by another actor. We will explore working with technical consultants in future for shelter work.</w:t>
            </w:r>
          </w:p>
        </w:tc>
        <w:tc>
          <w:tcPr>
            <w:tcW w:w="2268" w:type="dxa"/>
          </w:tcPr>
          <w:p w14:paraId="62E2034F" w14:textId="178B8C25" w:rsidR="00CA540D" w:rsidRPr="00512780" w:rsidRDefault="00C57C60" w:rsidP="005C28A5">
            <w:pPr>
              <w:rPr>
                <w:rFonts w:cs="Arial"/>
              </w:rPr>
            </w:pPr>
            <w:r w:rsidRPr="7F67812D">
              <w:rPr>
                <w:rFonts w:cs="Arial"/>
              </w:rPr>
              <w:t>Fransisca Fit</w:t>
            </w:r>
            <w:r w:rsidR="77FD213F" w:rsidRPr="7F67812D">
              <w:rPr>
                <w:rFonts w:cs="Arial"/>
              </w:rPr>
              <w:t>r</w:t>
            </w:r>
            <w:r w:rsidRPr="7F67812D">
              <w:rPr>
                <w:rFonts w:cs="Arial"/>
              </w:rPr>
              <w:t>i, ED; Hendrik Rosdinar, Program Manager</w:t>
            </w:r>
            <w:r w:rsidR="00251C61" w:rsidRPr="7F67812D">
              <w:rPr>
                <w:rFonts w:cs="Arial"/>
              </w:rPr>
              <w:t xml:space="preserve"> (timeline N/A)</w:t>
            </w:r>
          </w:p>
        </w:tc>
      </w:tr>
      <w:tr w:rsidR="00CA540D" w:rsidRPr="00512780" w14:paraId="6CF72090" w14:textId="77777777" w:rsidTr="7F67812D">
        <w:tc>
          <w:tcPr>
            <w:tcW w:w="4815" w:type="dxa"/>
          </w:tcPr>
          <w:p w14:paraId="2243EF13" w14:textId="0F8609B8" w:rsidR="00CA540D" w:rsidRPr="00781C1F" w:rsidRDefault="00CA540D" w:rsidP="005C28A5">
            <w:pPr>
              <w:rPr>
                <w:rFonts w:cs="Arial"/>
              </w:rPr>
            </w:pPr>
            <w:r w:rsidRPr="00714BBD">
              <w:rPr>
                <w:b/>
                <w:bCs/>
              </w:rPr>
              <w:t>5. Use screening tools to select partners</w:t>
            </w:r>
            <w:r w:rsidR="00A0032F" w:rsidRPr="00714BBD">
              <w:rPr>
                <w:b/>
                <w:bCs/>
              </w:rPr>
              <w:t>:</w:t>
            </w:r>
            <w:r w:rsidR="00A0032F">
              <w:t xml:space="preserve"> </w:t>
            </w:r>
            <w:r w:rsidR="00714BBD">
              <w:t>N</w:t>
            </w:r>
            <w:r w:rsidR="00714BBD" w:rsidRPr="00205046">
              <w:t>o matter how s</w:t>
            </w:r>
            <w:r w:rsidR="00714BBD">
              <w:t>mall</w:t>
            </w:r>
            <w:r w:rsidR="00714BBD" w:rsidRPr="00205046">
              <w:t xml:space="preserve"> </w:t>
            </w:r>
            <w:r w:rsidR="00714BBD">
              <w:t>the</w:t>
            </w:r>
            <w:r w:rsidR="00714BBD" w:rsidRPr="00205046">
              <w:t xml:space="preserve"> window </w:t>
            </w:r>
            <w:r w:rsidR="00714BBD">
              <w:t xml:space="preserve">of </w:t>
            </w:r>
            <w:r w:rsidR="00714BBD" w:rsidRPr="00205046">
              <w:t xml:space="preserve">opportunity is to conduct a stakeholder </w:t>
            </w:r>
            <w:proofErr w:type="gramStart"/>
            <w:r w:rsidR="00714BBD" w:rsidRPr="00205046">
              <w:t>analysis</w:t>
            </w:r>
            <w:r w:rsidR="00714BBD">
              <w:t>,</w:t>
            </w:r>
            <w:proofErr w:type="gramEnd"/>
            <w:r w:rsidR="00714BBD" w:rsidRPr="00205046">
              <w:t xml:space="preserve"> it is im</w:t>
            </w:r>
            <w:r w:rsidR="00714BBD">
              <w:t>perative</w:t>
            </w:r>
            <w:r w:rsidR="00714BBD" w:rsidRPr="00205046">
              <w:t xml:space="preserve"> to choose partners </w:t>
            </w:r>
            <w:r w:rsidR="00714BBD">
              <w:t xml:space="preserve">that are </w:t>
            </w:r>
            <w:r w:rsidR="00714BBD" w:rsidRPr="00205046">
              <w:t>strategic</w:t>
            </w:r>
            <w:r w:rsidR="00714BBD">
              <w:t xml:space="preserve"> to</w:t>
            </w:r>
            <w:r w:rsidR="00714BBD" w:rsidRPr="00205046">
              <w:t xml:space="preserve"> implementation based on a proper assessment. The use of YAA tool</w:t>
            </w:r>
            <w:r w:rsidR="00714BBD">
              <w:t>s</w:t>
            </w:r>
            <w:r w:rsidR="00714BBD" w:rsidRPr="00205046">
              <w:t xml:space="preserve"> such as OCPAT would be useful to assess the capacity of local civil society organization</w:t>
            </w:r>
            <w:r w:rsidR="00714BBD">
              <w:t>s</w:t>
            </w:r>
            <w:r w:rsidR="00714BBD" w:rsidRPr="00205046">
              <w:t xml:space="preserve"> to engage in humanitarian action;</w:t>
            </w:r>
          </w:p>
        </w:tc>
        <w:tc>
          <w:tcPr>
            <w:tcW w:w="3260" w:type="dxa"/>
          </w:tcPr>
          <w:p w14:paraId="23376393" w14:textId="77777777" w:rsidR="00CA540D" w:rsidRDefault="00CA540D" w:rsidP="005C28A5">
            <w:pPr>
              <w:rPr>
                <w:rFonts w:cs="Arial"/>
              </w:rPr>
            </w:pPr>
            <w:r>
              <w:rPr>
                <w:rFonts w:cs="Arial"/>
              </w:rPr>
              <w:t>Accepted</w:t>
            </w:r>
          </w:p>
        </w:tc>
        <w:tc>
          <w:tcPr>
            <w:tcW w:w="3260" w:type="dxa"/>
          </w:tcPr>
          <w:p w14:paraId="0B7F36EA" w14:textId="7A1F2CED" w:rsidR="00CA540D" w:rsidRDefault="00274BC5" w:rsidP="005C28A5">
            <w:pPr>
              <w:rPr>
                <w:rFonts w:cs="Arial"/>
              </w:rPr>
            </w:pPr>
            <w:r>
              <w:rPr>
                <w:rFonts w:cs="Arial"/>
              </w:rPr>
              <w:t xml:space="preserve">YAA will refer to existing AA organisational tools (AA </w:t>
            </w:r>
            <w:r w:rsidR="00CA540D">
              <w:rPr>
                <w:rFonts w:cs="Arial"/>
              </w:rPr>
              <w:t xml:space="preserve">OCAT, </w:t>
            </w:r>
            <w:r>
              <w:rPr>
                <w:rFonts w:cs="Arial"/>
              </w:rPr>
              <w:t xml:space="preserve">YAA </w:t>
            </w:r>
            <w:r w:rsidR="00CA540D">
              <w:rPr>
                <w:rFonts w:cs="Arial"/>
              </w:rPr>
              <w:t>OPCAT</w:t>
            </w:r>
            <w:r w:rsidR="00266185">
              <w:rPr>
                <w:rFonts w:cs="Arial"/>
              </w:rPr>
              <w:t>)</w:t>
            </w:r>
            <w:r w:rsidR="00CA540D">
              <w:rPr>
                <w:rFonts w:cs="Arial"/>
              </w:rPr>
              <w:t xml:space="preserve"> and </w:t>
            </w:r>
            <w:r w:rsidR="00266185">
              <w:rPr>
                <w:rFonts w:cs="Arial"/>
              </w:rPr>
              <w:t xml:space="preserve">the multi-agency </w:t>
            </w:r>
            <w:r w:rsidR="00CA540D">
              <w:rPr>
                <w:rFonts w:cs="Arial"/>
              </w:rPr>
              <w:t xml:space="preserve">SHAPE Framework to develop a screening </w:t>
            </w:r>
            <w:r w:rsidR="00266185">
              <w:rPr>
                <w:rFonts w:cs="Arial"/>
              </w:rPr>
              <w:t xml:space="preserve">tool </w:t>
            </w:r>
            <w:r w:rsidR="00CA540D">
              <w:rPr>
                <w:rFonts w:cs="Arial"/>
              </w:rPr>
              <w:t xml:space="preserve">that will help </w:t>
            </w:r>
            <w:proofErr w:type="spellStart"/>
            <w:r w:rsidR="00CA540D">
              <w:rPr>
                <w:rFonts w:cs="Arial"/>
              </w:rPr>
              <w:t>Yappika</w:t>
            </w:r>
            <w:proofErr w:type="spellEnd"/>
            <w:r w:rsidR="00CA540D">
              <w:rPr>
                <w:rFonts w:cs="Arial"/>
              </w:rPr>
              <w:t xml:space="preserve"> identify partners for long-term partnerships throughout Indonesia, </w:t>
            </w:r>
            <w:r w:rsidR="00266185">
              <w:rPr>
                <w:rFonts w:cs="Arial"/>
              </w:rPr>
              <w:t xml:space="preserve">with a </w:t>
            </w:r>
            <w:r w:rsidR="00CA540D">
              <w:rPr>
                <w:rFonts w:cs="Arial"/>
              </w:rPr>
              <w:t xml:space="preserve">possible commitment to work with those </w:t>
            </w:r>
            <w:r w:rsidR="00CA540D">
              <w:rPr>
                <w:rFonts w:cs="Arial"/>
              </w:rPr>
              <w:lastRenderedPageBreak/>
              <w:t>partners if a humanitarian crisis arises in that location.</w:t>
            </w:r>
          </w:p>
          <w:p w14:paraId="2A6A6BDA" w14:textId="4B2020BB" w:rsidR="00CA540D" w:rsidRPr="00512780" w:rsidRDefault="00CA540D" w:rsidP="005C28A5">
            <w:pPr>
              <w:rPr>
                <w:rFonts w:cs="Arial"/>
              </w:rPr>
            </w:pPr>
            <w:r>
              <w:rPr>
                <w:rFonts w:cs="Arial"/>
              </w:rPr>
              <w:t xml:space="preserve">However, it is difficult if not impossible to </w:t>
            </w:r>
            <w:r w:rsidR="00266185">
              <w:rPr>
                <w:rFonts w:cs="Arial"/>
              </w:rPr>
              <w:t xml:space="preserve">carry out adequate </w:t>
            </w:r>
            <w:r>
              <w:rPr>
                <w:rFonts w:cs="Arial"/>
              </w:rPr>
              <w:t>screening in the immediate aftermath of the onset of a humanitarian crisis</w:t>
            </w:r>
            <w:r w:rsidR="00266185">
              <w:rPr>
                <w:rFonts w:cs="Arial"/>
              </w:rPr>
              <w:t>, given the timeframes involved and the operational environment.</w:t>
            </w:r>
          </w:p>
        </w:tc>
        <w:tc>
          <w:tcPr>
            <w:tcW w:w="2268" w:type="dxa"/>
          </w:tcPr>
          <w:p w14:paraId="4FB8508D" w14:textId="19DCFD2C" w:rsidR="00CA540D" w:rsidRPr="00512780" w:rsidRDefault="0075346B" w:rsidP="005C28A5">
            <w:pPr>
              <w:rPr>
                <w:rFonts w:cs="Arial"/>
              </w:rPr>
            </w:pPr>
            <w:r w:rsidRPr="7F67812D">
              <w:rPr>
                <w:rFonts w:cs="Arial"/>
              </w:rPr>
              <w:lastRenderedPageBreak/>
              <w:t>Fransisca Fit</w:t>
            </w:r>
            <w:r w:rsidR="5ABF9DBD" w:rsidRPr="7F67812D">
              <w:rPr>
                <w:rFonts w:cs="Arial"/>
              </w:rPr>
              <w:t>r</w:t>
            </w:r>
            <w:r w:rsidRPr="7F67812D">
              <w:rPr>
                <w:rFonts w:cs="Arial"/>
              </w:rPr>
              <w:t>i, ED; Hendrik Rosdinar, Program Manager; representative [</w:t>
            </w:r>
            <w:proofErr w:type="spellStart"/>
            <w:r w:rsidRPr="7F67812D">
              <w:rPr>
                <w:rFonts w:cs="Arial"/>
              </w:rPr>
              <w:t>tbd</w:t>
            </w:r>
            <w:proofErr w:type="spellEnd"/>
            <w:r w:rsidRPr="7F67812D">
              <w:rPr>
                <w:rFonts w:cs="Arial"/>
              </w:rPr>
              <w:t>] from ActionAid IHART</w:t>
            </w:r>
            <w:r w:rsidR="001076AD" w:rsidRPr="7F67812D">
              <w:rPr>
                <w:rFonts w:cs="Arial"/>
              </w:rPr>
              <w:t xml:space="preserve"> (timeline: Q4 2021)</w:t>
            </w:r>
          </w:p>
        </w:tc>
      </w:tr>
      <w:tr w:rsidR="00CA540D" w:rsidRPr="00512780" w14:paraId="6D02452A" w14:textId="77777777" w:rsidTr="7F67812D">
        <w:tc>
          <w:tcPr>
            <w:tcW w:w="4815" w:type="dxa"/>
          </w:tcPr>
          <w:p w14:paraId="1DD2F816" w14:textId="17F593CA" w:rsidR="004A418A" w:rsidRPr="00205046" w:rsidRDefault="004A418A" w:rsidP="004A418A">
            <w:pPr>
              <w:spacing w:after="0" w:line="240" w:lineRule="auto"/>
              <w:jc w:val="both"/>
            </w:pPr>
            <w:bookmarkStart w:id="0" w:name="_Hlk54814602"/>
            <w:r w:rsidRPr="004A418A">
              <w:rPr>
                <w:b/>
                <w:bCs/>
              </w:rPr>
              <w:t>6. Set exit and sustainability strategies</w:t>
            </w:r>
            <w:bookmarkEnd w:id="0"/>
            <w:r w:rsidRPr="00205046">
              <w:t xml:space="preserve">: </w:t>
            </w:r>
            <w:r>
              <w:t>D</w:t>
            </w:r>
            <w:r w:rsidRPr="00205046">
              <w:t>espite the short period of engagement</w:t>
            </w:r>
            <w:r>
              <w:t>,</w:t>
            </w:r>
            <w:r w:rsidRPr="00205046">
              <w:t xml:space="preserve"> it is necessary to integrate</w:t>
            </w:r>
            <w:r>
              <w:t xml:space="preserve"> an</w:t>
            </w:r>
            <w:r w:rsidRPr="00205046">
              <w:t xml:space="preserve"> exit strategy in</w:t>
            </w:r>
            <w:r>
              <w:t>to</w:t>
            </w:r>
            <w:r w:rsidRPr="00205046">
              <w:t xml:space="preserve"> </w:t>
            </w:r>
            <w:r>
              <w:t>each</w:t>
            </w:r>
            <w:r w:rsidRPr="00205046">
              <w:t xml:space="preserve"> </w:t>
            </w:r>
            <w:r>
              <w:t xml:space="preserve">programme’s </w:t>
            </w:r>
            <w:r w:rsidRPr="00205046">
              <w:t xml:space="preserve">design </w:t>
            </w:r>
            <w:r w:rsidRPr="006A5F41">
              <w:t>so as to ensure that there is a proper handover in place</w:t>
            </w:r>
            <w:r>
              <w:t xml:space="preserve">, </w:t>
            </w:r>
            <w:r w:rsidRPr="006A5F41">
              <w:t>and to sustainab</w:t>
            </w:r>
            <w:r w:rsidR="00CA7D45">
              <w:t>l</w:t>
            </w:r>
            <w:r w:rsidRPr="006A5F41">
              <w:t>y map out interventions that have potential to develop post-ERR;</w:t>
            </w:r>
            <w:r w:rsidRPr="00205046">
              <w:t xml:space="preserve"> </w:t>
            </w:r>
          </w:p>
          <w:p w14:paraId="5FA9315E" w14:textId="77777777" w:rsidR="00CA540D" w:rsidRDefault="00CA540D" w:rsidP="005C28A5">
            <w:pPr>
              <w:rPr>
                <w:rFonts w:cs="Arial"/>
              </w:rPr>
            </w:pPr>
          </w:p>
        </w:tc>
        <w:tc>
          <w:tcPr>
            <w:tcW w:w="3260" w:type="dxa"/>
          </w:tcPr>
          <w:p w14:paraId="78D7C321" w14:textId="1A8DB5CF" w:rsidR="00CA540D" w:rsidRDefault="00BA4A21" w:rsidP="005C28A5">
            <w:pPr>
              <w:rPr>
                <w:rFonts w:cs="Arial"/>
              </w:rPr>
            </w:pPr>
            <w:r>
              <w:rPr>
                <w:rFonts w:cs="Arial"/>
              </w:rPr>
              <w:t>Accept</w:t>
            </w:r>
            <w:r w:rsidR="007E631D">
              <w:rPr>
                <w:rFonts w:cs="Arial"/>
              </w:rPr>
              <w:t>ed</w:t>
            </w:r>
          </w:p>
        </w:tc>
        <w:tc>
          <w:tcPr>
            <w:tcW w:w="3260" w:type="dxa"/>
          </w:tcPr>
          <w:p w14:paraId="0865BCFB" w14:textId="688F29D9" w:rsidR="00CA540D" w:rsidRPr="00512780" w:rsidRDefault="00511988" w:rsidP="005C28A5">
            <w:pPr>
              <w:rPr>
                <w:rFonts w:cs="Arial"/>
              </w:rPr>
            </w:pPr>
            <w:r w:rsidRPr="7F67812D">
              <w:rPr>
                <w:rFonts w:cs="Arial"/>
              </w:rPr>
              <w:t>An e</w:t>
            </w:r>
            <w:r w:rsidR="00F168F5" w:rsidRPr="7F67812D">
              <w:rPr>
                <w:rFonts w:cs="Arial"/>
              </w:rPr>
              <w:t xml:space="preserve">xit and sustainability plan </w:t>
            </w:r>
            <w:proofErr w:type="gramStart"/>
            <w:r w:rsidRPr="7F67812D">
              <w:rPr>
                <w:rFonts w:cs="Arial"/>
              </w:rPr>
              <w:t>was</w:t>
            </w:r>
            <w:proofErr w:type="gramEnd"/>
            <w:r w:rsidRPr="7F67812D">
              <w:rPr>
                <w:rFonts w:cs="Arial"/>
              </w:rPr>
              <w:t xml:space="preserve"> </w:t>
            </w:r>
            <w:r w:rsidR="00E81A41" w:rsidRPr="7F67812D">
              <w:rPr>
                <w:rFonts w:cs="Arial"/>
              </w:rPr>
              <w:t>developed at the outset of the</w:t>
            </w:r>
            <w:r w:rsidRPr="7F67812D">
              <w:rPr>
                <w:rFonts w:cs="Arial"/>
              </w:rPr>
              <w:t xml:space="preserve"> response</w:t>
            </w:r>
            <w:r w:rsidR="00F168F5" w:rsidRPr="7F67812D">
              <w:rPr>
                <w:rFonts w:cs="Arial"/>
              </w:rPr>
              <w:t>. The challenge has been to implement this plan in a way that builds on local partner capacities.</w:t>
            </w:r>
            <w:r w:rsidR="001861F4" w:rsidRPr="7F67812D">
              <w:rPr>
                <w:rFonts w:cs="Arial"/>
              </w:rPr>
              <w:t xml:space="preserve"> Each partner has staff in place who are continuing to support the </w:t>
            </w:r>
            <w:r w:rsidR="00C53D40" w:rsidRPr="7F67812D">
              <w:rPr>
                <w:rFonts w:cs="Arial"/>
              </w:rPr>
              <w:t>communities since the project has ended.</w:t>
            </w:r>
            <w:r w:rsidR="00310490" w:rsidRPr="7F67812D">
              <w:rPr>
                <w:rFonts w:cs="Arial"/>
              </w:rPr>
              <w:t xml:space="preserve"> </w:t>
            </w:r>
            <w:r w:rsidR="00205C8F" w:rsidRPr="7F67812D">
              <w:rPr>
                <w:rFonts w:cs="Arial"/>
              </w:rPr>
              <w:t xml:space="preserve">One area that needs more consideration going forward is how to focus on advocacy </w:t>
            </w:r>
            <w:r w:rsidR="00F845FD" w:rsidRPr="7F67812D">
              <w:rPr>
                <w:rFonts w:cs="Arial"/>
              </w:rPr>
              <w:t>with the local government on</w:t>
            </w:r>
            <w:r w:rsidR="003C7EC2" w:rsidRPr="7F67812D">
              <w:rPr>
                <w:rFonts w:cs="Arial"/>
              </w:rPr>
              <w:t xml:space="preserve"> service provision</w:t>
            </w:r>
            <w:r w:rsidR="00350DCD" w:rsidRPr="7F67812D">
              <w:rPr>
                <w:rFonts w:cs="Arial"/>
              </w:rPr>
              <w:t xml:space="preserve"> to increase the sustainability of the action on the ground</w:t>
            </w:r>
            <w:r w:rsidR="003C7EC2" w:rsidRPr="7F67812D">
              <w:rPr>
                <w:rFonts w:cs="Arial"/>
              </w:rPr>
              <w:t>.</w:t>
            </w:r>
            <w:r w:rsidR="00D16F54" w:rsidRPr="7F67812D">
              <w:rPr>
                <w:rFonts w:cs="Arial"/>
              </w:rPr>
              <w:t xml:space="preserve"> </w:t>
            </w:r>
            <w:proofErr w:type="spellStart"/>
            <w:r w:rsidR="00623AAD" w:rsidRPr="7F67812D">
              <w:rPr>
                <w:rFonts w:cs="Arial"/>
              </w:rPr>
              <w:t>Yappika</w:t>
            </w:r>
            <w:proofErr w:type="spellEnd"/>
            <w:r w:rsidR="00623AAD" w:rsidRPr="7F67812D">
              <w:rPr>
                <w:rFonts w:cs="Arial"/>
              </w:rPr>
              <w:t xml:space="preserve"> recognises the n</w:t>
            </w:r>
            <w:r w:rsidR="00D16F54" w:rsidRPr="7F67812D">
              <w:rPr>
                <w:rFonts w:cs="Arial"/>
              </w:rPr>
              <w:t>eed to internalise the value chain mechanism within the livelihoods work.</w:t>
            </w:r>
            <w:r w:rsidR="003770EF" w:rsidRPr="7F67812D">
              <w:rPr>
                <w:rFonts w:cs="Arial"/>
              </w:rPr>
              <w:t xml:space="preserve"> There are currently </w:t>
            </w:r>
            <w:r w:rsidR="3DD9047C" w:rsidRPr="7F67812D">
              <w:rPr>
                <w:rFonts w:cs="Arial"/>
              </w:rPr>
              <w:t>eight</w:t>
            </w:r>
            <w:r w:rsidR="003770EF" w:rsidRPr="7F67812D">
              <w:rPr>
                <w:rFonts w:cs="Arial"/>
              </w:rPr>
              <w:t xml:space="preserve"> WFS and more than 40 women focal points that are real protection assets in the community </w:t>
            </w:r>
            <w:r w:rsidR="00577291" w:rsidRPr="7F67812D">
              <w:rPr>
                <w:rFonts w:cs="Arial"/>
              </w:rPr>
              <w:t>–</w:t>
            </w:r>
            <w:r w:rsidR="003770EF" w:rsidRPr="7F67812D">
              <w:rPr>
                <w:rFonts w:cs="Arial"/>
              </w:rPr>
              <w:t xml:space="preserve"> </w:t>
            </w:r>
            <w:r w:rsidR="007147C3" w:rsidRPr="7F67812D">
              <w:rPr>
                <w:rFonts w:cs="Arial"/>
              </w:rPr>
              <w:t xml:space="preserve">there is a </w:t>
            </w:r>
            <w:r w:rsidR="00577291" w:rsidRPr="7F67812D">
              <w:rPr>
                <w:rFonts w:cs="Arial"/>
              </w:rPr>
              <w:t xml:space="preserve">need to continue supporting them in the </w:t>
            </w:r>
            <w:r w:rsidR="00577291" w:rsidRPr="7F67812D">
              <w:rPr>
                <w:rFonts w:cs="Arial"/>
              </w:rPr>
              <w:lastRenderedPageBreak/>
              <w:t>interests of building community resilience.</w:t>
            </w:r>
            <w:r w:rsidR="00814500" w:rsidRPr="7F67812D">
              <w:rPr>
                <w:rFonts w:cs="Arial"/>
              </w:rPr>
              <w:t xml:space="preserve"> These actions are all contingent on</w:t>
            </w:r>
            <w:r w:rsidR="00A316F3" w:rsidRPr="7F67812D">
              <w:rPr>
                <w:rFonts w:cs="Arial"/>
              </w:rPr>
              <w:t xml:space="preserve"> getting further financial support</w:t>
            </w:r>
            <w:r w:rsidR="00623AAD" w:rsidRPr="7F67812D">
              <w:rPr>
                <w:rFonts w:cs="Arial"/>
              </w:rPr>
              <w:t xml:space="preserve"> and as such </w:t>
            </w:r>
            <w:r w:rsidR="00693AF3" w:rsidRPr="7F67812D">
              <w:rPr>
                <w:rFonts w:cs="Arial"/>
              </w:rPr>
              <w:t>they have been collated in a business plan.</w:t>
            </w:r>
          </w:p>
        </w:tc>
        <w:tc>
          <w:tcPr>
            <w:tcW w:w="2268" w:type="dxa"/>
          </w:tcPr>
          <w:p w14:paraId="420FA38E" w14:textId="05CD6931" w:rsidR="00CA540D" w:rsidRPr="00512780" w:rsidRDefault="0075346B" w:rsidP="005C28A5">
            <w:pPr>
              <w:rPr>
                <w:rFonts w:cs="Arial"/>
              </w:rPr>
            </w:pPr>
            <w:r w:rsidRPr="7F67812D">
              <w:rPr>
                <w:rFonts w:cs="Arial"/>
              </w:rPr>
              <w:lastRenderedPageBreak/>
              <w:t>Fransisca Fit</w:t>
            </w:r>
            <w:r w:rsidR="4D789832" w:rsidRPr="7F67812D">
              <w:rPr>
                <w:rFonts w:cs="Arial"/>
              </w:rPr>
              <w:t>r</w:t>
            </w:r>
            <w:r w:rsidRPr="7F67812D">
              <w:rPr>
                <w:rFonts w:cs="Arial"/>
              </w:rPr>
              <w:t>i, ED; Hendrik Rosdinar, Program Manager</w:t>
            </w:r>
            <w:r w:rsidR="001A22A5" w:rsidRPr="7F67812D">
              <w:rPr>
                <w:rFonts w:cs="Arial"/>
              </w:rPr>
              <w:t xml:space="preserve"> (timeline: ongoing)</w:t>
            </w:r>
          </w:p>
        </w:tc>
      </w:tr>
      <w:tr w:rsidR="00CA540D" w:rsidRPr="00512780" w14:paraId="1D31033D" w14:textId="77777777" w:rsidTr="7F67812D">
        <w:tc>
          <w:tcPr>
            <w:tcW w:w="4815" w:type="dxa"/>
          </w:tcPr>
          <w:p w14:paraId="6C968394" w14:textId="77777777" w:rsidR="00CA540D" w:rsidRDefault="00B41749" w:rsidP="005C28A5">
            <w:r w:rsidRPr="003014EE">
              <w:rPr>
                <w:b/>
                <w:bCs/>
              </w:rPr>
              <w:t xml:space="preserve">7. </w:t>
            </w:r>
            <w:r w:rsidRPr="00B41749">
              <w:rPr>
                <w:b/>
                <w:bCs/>
              </w:rPr>
              <w:t>Proactively seek engagement with the government early on</w:t>
            </w:r>
            <w:r w:rsidRPr="00205046">
              <w:t xml:space="preserve">:  </w:t>
            </w:r>
            <w:r>
              <w:t>I</w:t>
            </w:r>
            <w:r w:rsidRPr="00205046">
              <w:t>t is important to engage early with the government, not only to increase visibility, but also to pave the way for future work should there be themes</w:t>
            </w:r>
            <w:r>
              <w:t xml:space="preserve"> that</w:t>
            </w:r>
            <w:r w:rsidRPr="00205046">
              <w:t xml:space="preserve"> need to be scaled up, promoted or supported by the government, </w:t>
            </w:r>
            <w:r>
              <w:t xml:space="preserve">and </w:t>
            </w:r>
            <w:r w:rsidRPr="00205046">
              <w:t xml:space="preserve">also to ensure </w:t>
            </w:r>
            <w:r>
              <w:t xml:space="preserve">a </w:t>
            </w:r>
            <w:r w:rsidRPr="00205046">
              <w:t xml:space="preserve">smooth handover of the programme by the end of </w:t>
            </w:r>
            <w:r>
              <w:t xml:space="preserve">the </w:t>
            </w:r>
            <w:r w:rsidRPr="00205046">
              <w:t>intervention. Such a relationship is also useful in case the programme</w:t>
            </w:r>
            <w:r>
              <w:t xml:space="preserve"> and</w:t>
            </w:r>
            <w:r w:rsidRPr="00205046">
              <w:t>/</w:t>
            </w:r>
            <w:r>
              <w:t xml:space="preserve">or </w:t>
            </w:r>
            <w:r w:rsidRPr="00205046">
              <w:t>partners have an advocacy agenda related to survivors’ rights and empowerment in the aftermath of a disaster</w:t>
            </w:r>
          </w:p>
          <w:p w14:paraId="0B246083" w14:textId="74E12AB2" w:rsidR="008C62FE" w:rsidRPr="008C62FE" w:rsidRDefault="008C62FE" w:rsidP="008C62FE">
            <w:pPr>
              <w:spacing w:after="0" w:line="240" w:lineRule="auto"/>
              <w:jc w:val="both"/>
            </w:pPr>
            <w:r w:rsidRPr="006C53A4">
              <w:rPr>
                <w:b/>
                <w:bCs/>
              </w:rPr>
              <w:t>1</w:t>
            </w:r>
            <w:r>
              <w:rPr>
                <w:b/>
                <w:bCs/>
              </w:rPr>
              <w:t>1</w:t>
            </w:r>
            <w:r w:rsidRPr="006C53A4">
              <w:rPr>
                <w:b/>
                <w:bCs/>
              </w:rPr>
              <w:t>. Build local CSOs organizational strength for follow up advocacy programmes:</w:t>
            </w:r>
            <w:r w:rsidRPr="00205046">
              <w:t xml:space="preserve"> YAA in Indonesia is recognized as</w:t>
            </w:r>
            <w:r>
              <w:t xml:space="preserve"> an</w:t>
            </w:r>
            <w:r w:rsidRPr="00205046">
              <w:t xml:space="preserve"> advocate to promote inclusive education and often lead</w:t>
            </w:r>
            <w:r>
              <w:t>s</w:t>
            </w:r>
            <w:r w:rsidRPr="00205046">
              <w:t xml:space="preserve"> in advocating socio-economic and citizens’ right</w:t>
            </w:r>
            <w:r>
              <w:t>s</w:t>
            </w:r>
            <w:r w:rsidRPr="00205046">
              <w:t>,</w:t>
            </w:r>
            <w:r>
              <w:t xml:space="preserve"> both</w:t>
            </w:r>
            <w:r w:rsidRPr="00205046">
              <w:t xml:space="preserve"> </w:t>
            </w:r>
            <w:r>
              <w:t>at</w:t>
            </w:r>
            <w:r w:rsidRPr="00205046">
              <w:t xml:space="preserve"> the sub-national and particularly </w:t>
            </w:r>
            <w:r>
              <w:t>at</w:t>
            </w:r>
            <w:r w:rsidRPr="00205046">
              <w:t xml:space="preserve"> the national level</w:t>
            </w:r>
            <w:r>
              <w:t>s.</w:t>
            </w:r>
            <w:r w:rsidRPr="00205046">
              <w:t xml:space="preserve"> </w:t>
            </w:r>
            <w:r>
              <w:t>I</w:t>
            </w:r>
            <w:r w:rsidRPr="00205046">
              <w:t>t would be strategic to use this experience and expertise to support local advocacy group</w:t>
            </w:r>
            <w:r>
              <w:t>s in their</w:t>
            </w:r>
            <w:r w:rsidRPr="00205046">
              <w:t xml:space="preserve"> identifying issues that need to be tackl</w:t>
            </w:r>
            <w:r>
              <w:t>ed</w:t>
            </w:r>
            <w:r w:rsidRPr="00205046">
              <w:t xml:space="preserve"> post-disaster.  Further discussion with local CSOs a</w:t>
            </w:r>
            <w:r>
              <w:t>s well as</w:t>
            </w:r>
            <w:r w:rsidRPr="00205046">
              <w:t xml:space="preserve"> coordination with </w:t>
            </w:r>
            <w:r>
              <w:t xml:space="preserve">the </w:t>
            </w:r>
            <w:r w:rsidRPr="00205046">
              <w:t xml:space="preserve">local government </w:t>
            </w:r>
            <w:r w:rsidRPr="006E4582">
              <w:t>could be the next step that YAA takes in the future.</w:t>
            </w:r>
          </w:p>
        </w:tc>
        <w:tc>
          <w:tcPr>
            <w:tcW w:w="3260" w:type="dxa"/>
          </w:tcPr>
          <w:p w14:paraId="0D9725A2" w14:textId="65009AA1" w:rsidR="00CA540D" w:rsidRDefault="00FA61EE" w:rsidP="005C28A5">
            <w:pPr>
              <w:rPr>
                <w:rFonts w:cs="Arial"/>
              </w:rPr>
            </w:pPr>
            <w:r>
              <w:rPr>
                <w:rFonts w:cs="Arial"/>
              </w:rPr>
              <w:t>Accept</w:t>
            </w:r>
            <w:r w:rsidR="00C451A6">
              <w:rPr>
                <w:rFonts w:cs="Arial"/>
              </w:rPr>
              <w:t>ed</w:t>
            </w:r>
          </w:p>
        </w:tc>
        <w:tc>
          <w:tcPr>
            <w:tcW w:w="3260" w:type="dxa"/>
          </w:tcPr>
          <w:p w14:paraId="2048C428" w14:textId="77777777" w:rsidR="00CA540D" w:rsidRDefault="00477AF6" w:rsidP="005C28A5">
            <w:pPr>
              <w:rPr>
                <w:rFonts w:cs="Arial"/>
              </w:rPr>
            </w:pPr>
            <w:r>
              <w:rPr>
                <w:rFonts w:cs="Arial"/>
              </w:rPr>
              <w:t>Engagement with the government should be dependent on context as in different contexts the government presence will vary.</w:t>
            </w:r>
            <w:r w:rsidR="00446E5C">
              <w:rPr>
                <w:rFonts w:cs="Arial"/>
              </w:rPr>
              <w:t xml:space="preserve"> </w:t>
            </w:r>
          </w:p>
          <w:p w14:paraId="232840EC" w14:textId="26340ACF" w:rsidR="00446E5C" w:rsidRDefault="00B560D8" w:rsidP="005C28A5">
            <w:pPr>
              <w:rPr>
                <w:rFonts w:cs="Arial"/>
              </w:rPr>
            </w:pPr>
            <w:r>
              <w:rPr>
                <w:rFonts w:cs="Arial"/>
              </w:rPr>
              <w:t xml:space="preserve">For this response, there was an engagement and advocacy </w:t>
            </w:r>
            <w:proofErr w:type="gramStart"/>
            <w:r>
              <w:rPr>
                <w:rFonts w:cs="Arial"/>
              </w:rPr>
              <w:t>plan</w:t>
            </w:r>
            <w:proofErr w:type="gramEnd"/>
            <w:r>
              <w:rPr>
                <w:rFonts w:cs="Arial"/>
              </w:rPr>
              <w:t xml:space="preserve"> but the problem was with implementation </w:t>
            </w:r>
            <w:r w:rsidR="00C8349B">
              <w:rPr>
                <w:rFonts w:cs="Arial"/>
              </w:rPr>
              <w:t>of the plan.</w:t>
            </w:r>
            <w:r w:rsidR="008D777E">
              <w:rPr>
                <w:rFonts w:cs="Arial"/>
              </w:rPr>
              <w:t xml:space="preserve"> </w:t>
            </w:r>
            <w:proofErr w:type="spellStart"/>
            <w:r>
              <w:rPr>
                <w:rFonts w:cs="Arial"/>
              </w:rPr>
              <w:t>Yappika</w:t>
            </w:r>
            <w:proofErr w:type="spellEnd"/>
            <w:r>
              <w:rPr>
                <w:rFonts w:cs="Arial"/>
              </w:rPr>
              <w:t xml:space="preserve"> and partners were preoccupied with direct implementation.</w:t>
            </w:r>
          </w:p>
          <w:p w14:paraId="7A8B797C" w14:textId="139E0980" w:rsidR="005C6B7C" w:rsidRPr="00512780" w:rsidRDefault="004E7394" w:rsidP="005C28A5">
            <w:pPr>
              <w:rPr>
                <w:rFonts w:cs="Arial"/>
              </w:rPr>
            </w:pPr>
            <w:r>
              <w:rPr>
                <w:rFonts w:cs="Arial"/>
              </w:rPr>
              <w:t>In the next humanitarian response,</w:t>
            </w:r>
            <w:r w:rsidR="002A5DC5">
              <w:rPr>
                <w:rFonts w:cs="Arial"/>
              </w:rPr>
              <w:t xml:space="preserve"> </w:t>
            </w:r>
            <w:proofErr w:type="spellStart"/>
            <w:r w:rsidR="002A5DC5">
              <w:rPr>
                <w:rFonts w:cs="Arial"/>
              </w:rPr>
              <w:t>Yappika</w:t>
            </w:r>
            <w:proofErr w:type="spellEnd"/>
            <w:r w:rsidR="002A5DC5">
              <w:rPr>
                <w:rFonts w:cs="Arial"/>
              </w:rPr>
              <w:t xml:space="preserve"> </w:t>
            </w:r>
            <w:r>
              <w:rPr>
                <w:rFonts w:cs="Arial"/>
              </w:rPr>
              <w:t xml:space="preserve">will </w:t>
            </w:r>
            <w:r w:rsidR="002A5DC5">
              <w:rPr>
                <w:rFonts w:cs="Arial"/>
              </w:rPr>
              <w:t>work with partners who have pre-existing relationship with government actors</w:t>
            </w:r>
            <w:r w:rsidR="00E061E5">
              <w:rPr>
                <w:rFonts w:cs="Arial"/>
              </w:rPr>
              <w:t xml:space="preserve"> and have similar advocacy approach </w:t>
            </w:r>
            <w:r w:rsidR="000E4683">
              <w:rPr>
                <w:rFonts w:cs="Arial"/>
              </w:rPr>
              <w:t>– not just</w:t>
            </w:r>
            <w:r w:rsidR="005815D5">
              <w:rPr>
                <w:rFonts w:cs="Arial"/>
              </w:rPr>
              <w:t xml:space="preserve"> opposing government positions but also</w:t>
            </w:r>
            <w:r w:rsidR="009127AC">
              <w:rPr>
                <w:rFonts w:cs="Arial"/>
              </w:rPr>
              <w:t xml:space="preserve"> engaging government and</w:t>
            </w:r>
            <w:r w:rsidR="005815D5">
              <w:rPr>
                <w:rFonts w:cs="Arial"/>
              </w:rPr>
              <w:t xml:space="preserve"> offering alternatives.</w:t>
            </w:r>
            <w:r w:rsidR="00085528">
              <w:rPr>
                <w:rFonts w:cs="Arial"/>
              </w:rPr>
              <w:t xml:space="preserve"> </w:t>
            </w:r>
            <w:proofErr w:type="spellStart"/>
            <w:r>
              <w:rPr>
                <w:rFonts w:cs="Arial"/>
              </w:rPr>
              <w:t>Yappika</w:t>
            </w:r>
            <w:proofErr w:type="spellEnd"/>
            <w:r>
              <w:rPr>
                <w:rFonts w:cs="Arial"/>
              </w:rPr>
              <w:t xml:space="preserve"> commits to </w:t>
            </w:r>
            <w:r w:rsidR="00085528">
              <w:rPr>
                <w:rFonts w:cs="Arial"/>
              </w:rPr>
              <w:t>includ</w:t>
            </w:r>
            <w:r>
              <w:rPr>
                <w:rFonts w:cs="Arial"/>
              </w:rPr>
              <w:t>ing</w:t>
            </w:r>
            <w:r w:rsidR="00085528">
              <w:rPr>
                <w:rFonts w:cs="Arial"/>
              </w:rPr>
              <w:t xml:space="preserve"> these criteria in </w:t>
            </w:r>
            <w:r>
              <w:rPr>
                <w:rFonts w:cs="Arial"/>
              </w:rPr>
              <w:t>it</w:t>
            </w:r>
            <w:r w:rsidR="00085528">
              <w:rPr>
                <w:rFonts w:cs="Arial"/>
              </w:rPr>
              <w:t xml:space="preserve"> partner screening tool</w:t>
            </w:r>
            <w:r w:rsidR="00C73903">
              <w:rPr>
                <w:rFonts w:cs="Arial"/>
              </w:rPr>
              <w:t xml:space="preserve">s and </w:t>
            </w:r>
            <w:r w:rsidR="00F62FF4">
              <w:rPr>
                <w:rFonts w:cs="Arial"/>
              </w:rPr>
              <w:t xml:space="preserve">related </w:t>
            </w:r>
            <w:r w:rsidR="00C73903">
              <w:rPr>
                <w:rFonts w:cs="Arial"/>
              </w:rPr>
              <w:t xml:space="preserve">tools for identifying </w:t>
            </w:r>
            <w:r w:rsidR="00C73903">
              <w:rPr>
                <w:rFonts w:cs="Arial"/>
              </w:rPr>
              <w:lastRenderedPageBreak/>
              <w:t>capacity development needs, especially on governance.</w:t>
            </w:r>
          </w:p>
        </w:tc>
        <w:tc>
          <w:tcPr>
            <w:tcW w:w="2268" w:type="dxa"/>
          </w:tcPr>
          <w:p w14:paraId="53C08EBE" w14:textId="4D05D0DC" w:rsidR="00CA540D" w:rsidRPr="00512780" w:rsidRDefault="00F62FF4" w:rsidP="005C28A5">
            <w:pPr>
              <w:rPr>
                <w:rFonts w:cs="Arial"/>
              </w:rPr>
            </w:pPr>
            <w:r w:rsidRPr="7F67812D">
              <w:rPr>
                <w:rFonts w:cs="Arial"/>
              </w:rPr>
              <w:lastRenderedPageBreak/>
              <w:t>Fransisca Fit</w:t>
            </w:r>
            <w:r w:rsidR="003A64B5" w:rsidRPr="7F67812D">
              <w:rPr>
                <w:rFonts w:cs="Arial"/>
              </w:rPr>
              <w:t>r</w:t>
            </w:r>
            <w:r w:rsidRPr="7F67812D">
              <w:rPr>
                <w:rFonts w:cs="Arial"/>
              </w:rPr>
              <w:t>i, ED; Hendrik Rosdinar, Program Manager</w:t>
            </w:r>
            <w:r w:rsidR="00D13D07" w:rsidRPr="7F67812D">
              <w:rPr>
                <w:rFonts w:cs="Arial"/>
              </w:rPr>
              <w:t xml:space="preserve"> (timeline: Q4 2021)</w:t>
            </w:r>
          </w:p>
        </w:tc>
      </w:tr>
      <w:tr w:rsidR="00A42518" w:rsidRPr="00512780" w14:paraId="517A06C2" w14:textId="77777777" w:rsidTr="7F67812D">
        <w:tc>
          <w:tcPr>
            <w:tcW w:w="4815" w:type="dxa"/>
          </w:tcPr>
          <w:p w14:paraId="108DFEC5" w14:textId="45F05D69" w:rsidR="00A42518" w:rsidRDefault="003014EE" w:rsidP="005C28A5">
            <w:pPr>
              <w:rPr>
                <w:rFonts w:cs="Arial"/>
              </w:rPr>
            </w:pPr>
            <w:r w:rsidRPr="003014EE">
              <w:rPr>
                <w:b/>
                <w:bCs/>
              </w:rPr>
              <w:t>8. Document and study ERR programme experience</w:t>
            </w:r>
            <w:r w:rsidRPr="00205046">
              <w:t xml:space="preserve">:  </w:t>
            </w:r>
            <w:r>
              <w:t>I</w:t>
            </w:r>
            <w:r w:rsidRPr="00205046">
              <w:t>t is important to continue learning from experiences</w:t>
            </w:r>
            <w:r>
              <w:t>,</w:t>
            </w:r>
            <w:r w:rsidRPr="00205046">
              <w:t xml:space="preserve"> to continually improve humanitarian action considering that disaster</w:t>
            </w:r>
            <w:r>
              <w:t>s</w:t>
            </w:r>
            <w:r w:rsidRPr="00205046">
              <w:t xml:space="preserve"> could happen anywhere in different form</w:t>
            </w:r>
            <w:r>
              <w:t>s</w:t>
            </w:r>
            <w:r w:rsidRPr="00205046">
              <w:t>, scale</w:t>
            </w:r>
            <w:r>
              <w:t>s</w:t>
            </w:r>
            <w:r w:rsidRPr="00205046">
              <w:t xml:space="preserve">, and circumstances. </w:t>
            </w:r>
            <w:r>
              <w:t>To enrich YAA’s repository,</w:t>
            </w:r>
            <w:r w:rsidRPr="00205046">
              <w:t xml:space="preserve"> </w:t>
            </w:r>
            <w:r>
              <w:t>d</w:t>
            </w:r>
            <w:r w:rsidRPr="00205046">
              <w:t>ocumentation and inventory of best practices</w:t>
            </w:r>
            <w:r>
              <w:t>,</w:t>
            </w:r>
            <w:r w:rsidRPr="00205046">
              <w:t xml:space="preserve"> lesson</w:t>
            </w:r>
            <w:r>
              <w:t>s</w:t>
            </w:r>
            <w:r w:rsidRPr="00205046">
              <w:t xml:space="preserve"> learned</w:t>
            </w:r>
            <w:r>
              <w:t>,</w:t>
            </w:r>
            <w:r w:rsidRPr="00205046">
              <w:t xml:space="preserve"> and successful model</w:t>
            </w:r>
            <w:r>
              <w:t>s</w:t>
            </w:r>
            <w:r w:rsidRPr="00205046">
              <w:t xml:space="preserve"> of women-led disaster management programme</w:t>
            </w:r>
            <w:r>
              <w:t>s</w:t>
            </w:r>
            <w:r w:rsidRPr="00205046">
              <w:t xml:space="preserve"> where ActionAid </w:t>
            </w:r>
            <w:r>
              <w:t xml:space="preserve">has </w:t>
            </w:r>
            <w:r w:rsidRPr="00205046">
              <w:t>engaged would be valuable input for the organization in developing effective engagement</w:t>
            </w:r>
            <w:r>
              <w:t xml:space="preserve"> strategies</w:t>
            </w:r>
          </w:p>
        </w:tc>
        <w:tc>
          <w:tcPr>
            <w:tcW w:w="3260" w:type="dxa"/>
          </w:tcPr>
          <w:p w14:paraId="32738DCE" w14:textId="1DF99436" w:rsidR="00A42518" w:rsidRDefault="006B2967" w:rsidP="005C28A5">
            <w:pPr>
              <w:rPr>
                <w:rFonts w:cs="Arial"/>
              </w:rPr>
            </w:pPr>
            <w:r>
              <w:rPr>
                <w:rFonts w:cs="Arial"/>
              </w:rPr>
              <w:t>Partially accept</w:t>
            </w:r>
            <w:r w:rsidR="00C451A6">
              <w:rPr>
                <w:rFonts w:cs="Arial"/>
              </w:rPr>
              <w:t>ed</w:t>
            </w:r>
          </w:p>
        </w:tc>
        <w:tc>
          <w:tcPr>
            <w:tcW w:w="3260" w:type="dxa"/>
          </w:tcPr>
          <w:p w14:paraId="6FDE4D3A" w14:textId="1BC8CCA7" w:rsidR="00A42518" w:rsidRDefault="00D90ED3" w:rsidP="005C28A5">
            <w:pPr>
              <w:rPr>
                <w:rFonts w:cs="Arial"/>
              </w:rPr>
            </w:pPr>
            <w:r>
              <w:rPr>
                <w:rFonts w:cs="Arial"/>
              </w:rPr>
              <w:t xml:space="preserve">Some documentation </w:t>
            </w:r>
            <w:r w:rsidR="00F941C2">
              <w:rPr>
                <w:rFonts w:cs="Arial"/>
              </w:rPr>
              <w:t>of the ERR programme experience has already been produced</w:t>
            </w:r>
            <w:r>
              <w:rPr>
                <w:rFonts w:cs="Arial"/>
              </w:rPr>
              <w:t>, and the evaluation report is good material for internal reflection</w:t>
            </w:r>
            <w:r w:rsidR="00513352">
              <w:rPr>
                <w:rFonts w:cs="Arial"/>
              </w:rPr>
              <w:t xml:space="preserve">, </w:t>
            </w:r>
            <w:proofErr w:type="gramStart"/>
            <w:r w:rsidR="00F941C2">
              <w:rPr>
                <w:rFonts w:cs="Arial"/>
              </w:rPr>
              <w:t>in particular via</w:t>
            </w:r>
            <w:proofErr w:type="gramEnd"/>
            <w:r w:rsidR="00F941C2">
              <w:rPr>
                <w:rFonts w:cs="Arial"/>
              </w:rPr>
              <w:t xml:space="preserve"> this</w:t>
            </w:r>
            <w:r w:rsidR="00513352">
              <w:rPr>
                <w:rFonts w:cs="Arial"/>
              </w:rPr>
              <w:t xml:space="preserve"> </w:t>
            </w:r>
            <w:r w:rsidR="005A2BEC">
              <w:rPr>
                <w:rFonts w:cs="Arial"/>
              </w:rPr>
              <w:t>management response</w:t>
            </w:r>
            <w:r>
              <w:rPr>
                <w:rFonts w:cs="Arial"/>
              </w:rPr>
              <w:t xml:space="preserve">. But </w:t>
            </w:r>
            <w:proofErr w:type="spellStart"/>
            <w:r w:rsidR="00F941C2">
              <w:rPr>
                <w:rFonts w:cs="Arial"/>
              </w:rPr>
              <w:t>Yappika</w:t>
            </w:r>
            <w:proofErr w:type="spellEnd"/>
            <w:r w:rsidR="00F941C2">
              <w:rPr>
                <w:rFonts w:cs="Arial"/>
              </w:rPr>
              <w:t xml:space="preserve"> recognises that </w:t>
            </w:r>
            <w:r>
              <w:rPr>
                <w:rFonts w:cs="Arial"/>
              </w:rPr>
              <w:t xml:space="preserve">documentation </w:t>
            </w:r>
            <w:r w:rsidR="00F941C2">
              <w:rPr>
                <w:rFonts w:cs="Arial"/>
              </w:rPr>
              <w:t xml:space="preserve">by itself </w:t>
            </w:r>
            <w:r>
              <w:rPr>
                <w:rFonts w:cs="Arial"/>
              </w:rPr>
              <w:t xml:space="preserve">is not enough </w:t>
            </w:r>
            <w:r w:rsidR="005A2BEC">
              <w:rPr>
                <w:rFonts w:cs="Arial"/>
              </w:rPr>
              <w:t>–</w:t>
            </w:r>
            <w:r w:rsidR="003231B5">
              <w:rPr>
                <w:rFonts w:cs="Arial"/>
              </w:rPr>
              <w:t xml:space="preserve"> what matters is how it internalises this learning in how it carries out the next humanitarian response.</w:t>
            </w:r>
          </w:p>
          <w:p w14:paraId="4B0C4F84" w14:textId="64289CE5" w:rsidR="0054107D" w:rsidRDefault="000B49AC" w:rsidP="005C28A5">
            <w:pPr>
              <w:rPr>
                <w:rFonts w:cs="Arial"/>
              </w:rPr>
            </w:pPr>
            <w:proofErr w:type="gramStart"/>
            <w:r>
              <w:rPr>
                <w:rFonts w:cs="Arial"/>
              </w:rPr>
              <w:t>Typically</w:t>
            </w:r>
            <w:proofErr w:type="gramEnd"/>
            <w:r>
              <w:rPr>
                <w:rFonts w:cs="Arial"/>
              </w:rPr>
              <w:t xml:space="preserve"> </w:t>
            </w:r>
            <w:proofErr w:type="spellStart"/>
            <w:r>
              <w:rPr>
                <w:rFonts w:cs="Arial"/>
              </w:rPr>
              <w:t>Yappika</w:t>
            </w:r>
            <w:proofErr w:type="spellEnd"/>
            <w:r>
              <w:rPr>
                <w:rFonts w:cs="Arial"/>
              </w:rPr>
              <w:t xml:space="preserve"> uses all the lessons from the previous project to develop the plan for the next project. </w:t>
            </w:r>
            <w:proofErr w:type="spellStart"/>
            <w:r w:rsidR="003231B5">
              <w:rPr>
                <w:rFonts w:cs="Arial"/>
              </w:rPr>
              <w:t>Yappika</w:t>
            </w:r>
            <w:proofErr w:type="spellEnd"/>
            <w:r w:rsidR="003231B5">
              <w:rPr>
                <w:rFonts w:cs="Arial"/>
              </w:rPr>
              <w:t xml:space="preserve"> p</w:t>
            </w:r>
            <w:r w:rsidR="00B80E18">
              <w:rPr>
                <w:rFonts w:cs="Arial"/>
              </w:rPr>
              <w:t>lan</w:t>
            </w:r>
            <w:r w:rsidR="003231B5">
              <w:rPr>
                <w:rFonts w:cs="Arial"/>
              </w:rPr>
              <w:t>s</w:t>
            </w:r>
            <w:r w:rsidR="00B80E18">
              <w:rPr>
                <w:rFonts w:cs="Arial"/>
              </w:rPr>
              <w:t xml:space="preserve"> to have an internal workshop to review the lessons in advance of the next response</w:t>
            </w:r>
            <w:r w:rsidR="00DD2DA8">
              <w:rPr>
                <w:rFonts w:cs="Arial"/>
              </w:rPr>
              <w:t>.</w:t>
            </w:r>
            <w:r w:rsidR="00054813">
              <w:rPr>
                <w:rFonts w:cs="Arial"/>
              </w:rPr>
              <w:t xml:space="preserve"> This workshop will</w:t>
            </w:r>
            <w:r w:rsidR="00ED398D">
              <w:rPr>
                <w:rFonts w:cs="Arial"/>
              </w:rPr>
              <w:t xml:space="preserve"> involve </w:t>
            </w:r>
            <w:r w:rsidR="000057C9">
              <w:rPr>
                <w:rFonts w:cs="Arial"/>
              </w:rPr>
              <w:t xml:space="preserve">relevant staff not just from </w:t>
            </w:r>
            <w:r w:rsidR="00054813">
              <w:rPr>
                <w:rFonts w:cs="Arial"/>
              </w:rPr>
              <w:t xml:space="preserve">the </w:t>
            </w:r>
            <w:r w:rsidR="000057C9">
              <w:rPr>
                <w:rFonts w:cs="Arial"/>
              </w:rPr>
              <w:t xml:space="preserve">Programmes </w:t>
            </w:r>
            <w:r w:rsidR="00054813">
              <w:rPr>
                <w:rFonts w:cs="Arial"/>
              </w:rPr>
              <w:t xml:space="preserve">team </w:t>
            </w:r>
            <w:r w:rsidR="000057C9">
              <w:rPr>
                <w:rFonts w:cs="Arial"/>
              </w:rPr>
              <w:t xml:space="preserve">but also </w:t>
            </w:r>
            <w:r w:rsidR="00054813">
              <w:rPr>
                <w:rFonts w:cs="Arial"/>
              </w:rPr>
              <w:t xml:space="preserve">the </w:t>
            </w:r>
            <w:r w:rsidR="000057C9">
              <w:rPr>
                <w:rFonts w:cs="Arial"/>
              </w:rPr>
              <w:t>Fundraising team</w:t>
            </w:r>
            <w:r w:rsidR="00ED398D">
              <w:rPr>
                <w:rFonts w:cs="Arial"/>
              </w:rPr>
              <w:t>.</w:t>
            </w:r>
            <w:r w:rsidR="00F506BB">
              <w:rPr>
                <w:rFonts w:cs="Arial"/>
              </w:rPr>
              <w:t xml:space="preserve"> </w:t>
            </w:r>
          </w:p>
          <w:p w14:paraId="1613E132" w14:textId="227085B0" w:rsidR="000B49AC" w:rsidRPr="00512780" w:rsidRDefault="006C37A2" w:rsidP="005C28A5">
            <w:pPr>
              <w:rPr>
                <w:rFonts w:cs="Arial"/>
              </w:rPr>
            </w:pPr>
            <w:r>
              <w:rPr>
                <w:rFonts w:cs="Arial"/>
              </w:rPr>
              <w:t xml:space="preserve">Following national advocacy, </w:t>
            </w:r>
            <w:proofErr w:type="spellStart"/>
            <w:r w:rsidR="00F506BB">
              <w:rPr>
                <w:rFonts w:cs="Arial"/>
              </w:rPr>
              <w:t>Yappika</w:t>
            </w:r>
            <w:proofErr w:type="spellEnd"/>
            <w:r w:rsidR="00F506BB">
              <w:rPr>
                <w:rFonts w:cs="Arial"/>
              </w:rPr>
              <w:t xml:space="preserve"> has </w:t>
            </w:r>
            <w:r>
              <w:rPr>
                <w:rFonts w:cs="Arial"/>
              </w:rPr>
              <w:t xml:space="preserve">developed a </w:t>
            </w:r>
            <w:r w:rsidR="00D96B45">
              <w:rPr>
                <w:rFonts w:cs="Arial"/>
              </w:rPr>
              <w:t xml:space="preserve">reputation </w:t>
            </w:r>
            <w:r>
              <w:rPr>
                <w:rFonts w:cs="Arial"/>
              </w:rPr>
              <w:t>at national level as a humanitarian organisation focusing on women</w:t>
            </w:r>
            <w:r w:rsidR="00D96B45">
              <w:rPr>
                <w:rFonts w:cs="Arial"/>
              </w:rPr>
              <w:t>-led</w:t>
            </w:r>
            <w:r>
              <w:rPr>
                <w:rFonts w:cs="Arial"/>
              </w:rPr>
              <w:t xml:space="preserve"> protection.</w:t>
            </w:r>
            <w:r w:rsidR="0054107D">
              <w:rPr>
                <w:rFonts w:cs="Arial"/>
              </w:rPr>
              <w:t xml:space="preserve"> </w:t>
            </w:r>
            <w:proofErr w:type="spellStart"/>
            <w:r w:rsidR="0054107D">
              <w:rPr>
                <w:rFonts w:cs="Arial"/>
              </w:rPr>
              <w:t>Yappika</w:t>
            </w:r>
            <w:proofErr w:type="spellEnd"/>
            <w:r w:rsidR="0054107D">
              <w:rPr>
                <w:rFonts w:cs="Arial"/>
              </w:rPr>
              <w:t xml:space="preserve"> </w:t>
            </w:r>
            <w:r w:rsidR="007D68ED">
              <w:rPr>
                <w:rFonts w:cs="Arial"/>
              </w:rPr>
              <w:t>will</w:t>
            </w:r>
            <w:r w:rsidR="0054107D">
              <w:rPr>
                <w:rFonts w:cs="Arial"/>
              </w:rPr>
              <w:t xml:space="preserve"> develop materials</w:t>
            </w:r>
            <w:r w:rsidR="00490361">
              <w:rPr>
                <w:rFonts w:cs="Arial"/>
              </w:rPr>
              <w:t xml:space="preserve"> and campaigns</w:t>
            </w:r>
            <w:r w:rsidR="0054107D">
              <w:rPr>
                <w:rFonts w:cs="Arial"/>
              </w:rPr>
              <w:t xml:space="preserve"> that </w:t>
            </w:r>
            <w:r w:rsidR="0054107D">
              <w:rPr>
                <w:rFonts w:cs="Arial"/>
              </w:rPr>
              <w:lastRenderedPageBreak/>
              <w:t xml:space="preserve">focus on these areas to </w:t>
            </w:r>
            <w:r w:rsidR="00D56FAE">
              <w:rPr>
                <w:rFonts w:cs="Arial"/>
              </w:rPr>
              <w:t xml:space="preserve">build on </w:t>
            </w:r>
            <w:proofErr w:type="spellStart"/>
            <w:r w:rsidR="00D56FAE">
              <w:rPr>
                <w:rFonts w:cs="Arial"/>
              </w:rPr>
              <w:t>Yappika’s</w:t>
            </w:r>
            <w:proofErr w:type="spellEnd"/>
            <w:r w:rsidR="00D56FAE">
              <w:rPr>
                <w:rFonts w:cs="Arial"/>
              </w:rPr>
              <w:t xml:space="preserve"> identity at national level.</w:t>
            </w:r>
          </w:p>
        </w:tc>
        <w:tc>
          <w:tcPr>
            <w:tcW w:w="2268" w:type="dxa"/>
          </w:tcPr>
          <w:p w14:paraId="13B2E7F9" w14:textId="20B45EEE" w:rsidR="00A42518" w:rsidRPr="00512780" w:rsidRDefault="007D68ED" w:rsidP="005C28A5">
            <w:pPr>
              <w:rPr>
                <w:rFonts w:cs="Arial"/>
              </w:rPr>
            </w:pPr>
            <w:r w:rsidRPr="7F67812D">
              <w:rPr>
                <w:rFonts w:cs="Arial"/>
              </w:rPr>
              <w:lastRenderedPageBreak/>
              <w:t>Fransisca Fit</w:t>
            </w:r>
            <w:r w:rsidR="4B4BAB81" w:rsidRPr="7F67812D">
              <w:rPr>
                <w:rFonts w:cs="Arial"/>
              </w:rPr>
              <w:t>r</w:t>
            </w:r>
            <w:r w:rsidRPr="7F67812D">
              <w:rPr>
                <w:rFonts w:cs="Arial"/>
              </w:rPr>
              <w:t>i, ED; Hendrik Rosdinar</w:t>
            </w:r>
            <w:r w:rsidR="004E7394" w:rsidRPr="7F67812D">
              <w:rPr>
                <w:rFonts w:cs="Arial"/>
              </w:rPr>
              <w:t>, Program Manager</w:t>
            </w:r>
            <w:r w:rsidR="00BF7812" w:rsidRPr="7F67812D">
              <w:rPr>
                <w:rFonts w:cs="Arial"/>
              </w:rPr>
              <w:t xml:space="preserve"> (timeline: ongoing)</w:t>
            </w:r>
          </w:p>
        </w:tc>
      </w:tr>
      <w:tr w:rsidR="00A42518" w:rsidRPr="00512780" w14:paraId="5B2EC897" w14:textId="77777777" w:rsidTr="7F67812D">
        <w:tc>
          <w:tcPr>
            <w:tcW w:w="4815" w:type="dxa"/>
          </w:tcPr>
          <w:p w14:paraId="51622F5F" w14:textId="0EE02DEB" w:rsidR="00A42518" w:rsidRDefault="00CE0225" w:rsidP="005C28A5">
            <w:pPr>
              <w:rPr>
                <w:rFonts w:cs="Arial"/>
              </w:rPr>
            </w:pPr>
            <w:r>
              <w:rPr>
                <w:b/>
                <w:bCs/>
              </w:rPr>
              <w:t>10</w:t>
            </w:r>
            <w:r w:rsidR="00F30402" w:rsidRPr="00F30402">
              <w:rPr>
                <w:b/>
                <w:bCs/>
              </w:rPr>
              <w:t>. Set up a support system available to staff involved in the humanitarian response:</w:t>
            </w:r>
            <w:r w:rsidR="00F30402" w:rsidRPr="00205046">
              <w:t xml:space="preserve"> </w:t>
            </w:r>
            <w:r w:rsidR="00F30402">
              <w:t>E</w:t>
            </w:r>
            <w:r w:rsidR="00F30402" w:rsidRPr="00205046">
              <w:t>mergency situation</w:t>
            </w:r>
            <w:r w:rsidR="00F30402">
              <w:t>s</w:t>
            </w:r>
            <w:r w:rsidR="00F30402" w:rsidRPr="00205046">
              <w:t xml:space="preserve"> </w:t>
            </w:r>
            <w:r w:rsidR="00F30402">
              <w:t>are</w:t>
            </w:r>
            <w:r w:rsidR="00F30402" w:rsidRPr="00205046">
              <w:t xml:space="preserve"> extremely stressful and hard </w:t>
            </w:r>
            <w:r w:rsidR="00F30402">
              <w:t>on</w:t>
            </w:r>
            <w:r w:rsidR="00F30402" w:rsidRPr="00205046">
              <w:t xml:space="preserve"> staff. It is important</w:t>
            </w:r>
            <w:r w:rsidR="00F30402">
              <w:t xml:space="preserve"> that</w:t>
            </w:r>
            <w:r w:rsidR="00F30402" w:rsidRPr="00205046">
              <w:t xml:space="preserve"> proper service</w:t>
            </w:r>
            <w:r w:rsidR="00F30402">
              <w:t>s</w:t>
            </w:r>
            <w:r w:rsidR="00F30402" w:rsidRPr="00205046">
              <w:t xml:space="preserve"> </w:t>
            </w:r>
            <w:r w:rsidR="00F30402">
              <w:t>are also</w:t>
            </w:r>
            <w:r w:rsidR="00F30402" w:rsidRPr="00205046">
              <w:t xml:space="preserve"> available to address staff well-being and avoid occupational hazards. Psychosocial services, R&amp;</w:t>
            </w:r>
            <w:proofErr w:type="gramStart"/>
            <w:r w:rsidR="00F30402" w:rsidRPr="00205046">
              <w:t>R</w:t>
            </w:r>
            <w:proofErr w:type="gramEnd"/>
            <w:r w:rsidR="00F30402" w:rsidRPr="00205046">
              <w:t xml:space="preserve"> and other incentives to create</w:t>
            </w:r>
            <w:r w:rsidR="00F30402">
              <w:t xml:space="preserve"> a</w:t>
            </w:r>
            <w:r w:rsidR="00F30402" w:rsidRPr="00205046">
              <w:t xml:space="preserve"> work-life balance should be integrated in SOP</w:t>
            </w:r>
            <w:r w:rsidR="00F30402">
              <w:t>s</w:t>
            </w:r>
            <w:r w:rsidR="00F30402" w:rsidRPr="00205046">
              <w:t xml:space="preserve"> and HR policies</w:t>
            </w:r>
          </w:p>
        </w:tc>
        <w:tc>
          <w:tcPr>
            <w:tcW w:w="3260" w:type="dxa"/>
          </w:tcPr>
          <w:p w14:paraId="3EC022C2" w14:textId="00134C40" w:rsidR="00A42518" w:rsidRDefault="00694E55" w:rsidP="005C28A5">
            <w:pPr>
              <w:rPr>
                <w:rFonts w:cs="Arial"/>
              </w:rPr>
            </w:pPr>
            <w:r>
              <w:rPr>
                <w:rFonts w:cs="Arial"/>
              </w:rPr>
              <w:t>Accept</w:t>
            </w:r>
            <w:r w:rsidR="00C451A6">
              <w:rPr>
                <w:rFonts w:cs="Arial"/>
              </w:rPr>
              <w:t>ed</w:t>
            </w:r>
          </w:p>
        </w:tc>
        <w:tc>
          <w:tcPr>
            <w:tcW w:w="3260" w:type="dxa"/>
          </w:tcPr>
          <w:p w14:paraId="567C0D0E" w14:textId="2D0F1878" w:rsidR="00F6331D" w:rsidRDefault="00F6331D" w:rsidP="005C28A5">
            <w:pPr>
              <w:rPr>
                <w:rFonts w:cs="Arial"/>
              </w:rPr>
            </w:pPr>
            <w:r>
              <w:rPr>
                <w:rFonts w:cs="Arial"/>
              </w:rPr>
              <w:t>IHART already working on identifying staff support needs before, during and after</w:t>
            </w:r>
            <w:r w:rsidR="00F506BB">
              <w:rPr>
                <w:rFonts w:cs="Arial"/>
              </w:rPr>
              <w:t xml:space="preserve"> </w:t>
            </w:r>
            <w:r>
              <w:rPr>
                <w:rFonts w:cs="Arial"/>
              </w:rPr>
              <w:t>humanitarian response. There are currently no response SOPs given that Federation is highly decentralised.</w:t>
            </w:r>
            <w:r w:rsidR="005B16B8">
              <w:rPr>
                <w:rFonts w:cs="Arial"/>
              </w:rPr>
              <w:t xml:space="preserve"> R&amp;R entitlements and availability of trauma support service </w:t>
            </w:r>
            <w:r w:rsidR="00CB4DAC">
              <w:rPr>
                <w:rFonts w:cs="Arial"/>
              </w:rPr>
              <w:t>are key issues in this respect that have budgetary implications.</w:t>
            </w:r>
          </w:p>
          <w:p w14:paraId="6C023EBF" w14:textId="2126A61E" w:rsidR="00A05794" w:rsidRPr="00512780" w:rsidRDefault="00A05794" w:rsidP="005C28A5">
            <w:pPr>
              <w:rPr>
                <w:rFonts w:cs="Arial"/>
              </w:rPr>
            </w:pPr>
            <w:proofErr w:type="spellStart"/>
            <w:r>
              <w:rPr>
                <w:rFonts w:cs="Arial"/>
              </w:rPr>
              <w:t>Yappika</w:t>
            </w:r>
            <w:proofErr w:type="spellEnd"/>
            <w:r>
              <w:rPr>
                <w:rFonts w:cs="Arial"/>
              </w:rPr>
              <w:t xml:space="preserve"> to work with</w:t>
            </w:r>
            <w:r w:rsidR="005B16B8">
              <w:rPr>
                <w:rFonts w:cs="Arial"/>
              </w:rPr>
              <w:t xml:space="preserve"> AAUK and</w:t>
            </w:r>
            <w:r>
              <w:rPr>
                <w:rFonts w:cs="Arial"/>
              </w:rPr>
              <w:t xml:space="preserve"> </w:t>
            </w:r>
            <w:r w:rsidR="00F6331D">
              <w:rPr>
                <w:rFonts w:cs="Arial"/>
              </w:rPr>
              <w:t xml:space="preserve">IHART and consult local peer organisations </w:t>
            </w:r>
            <w:r w:rsidR="005B16B8">
              <w:rPr>
                <w:rFonts w:cs="Arial"/>
              </w:rPr>
              <w:t xml:space="preserve">to </w:t>
            </w:r>
            <w:r w:rsidR="00475A8E">
              <w:rPr>
                <w:rFonts w:cs="Arial"/>
              </w:rPr>
              <w:t>figure out</w:t>
            </w:r>
            <w:r w:rsidR="005B16B8">
              <w:rPr>
                <w:rFonts w:cs="Arial"/>
              </w:rPr>
              <w:t xml:space="preserve"> what these revisions to policies </w:t>
            </w:r>
            <w:r w:rsidR="00CB4DAC">
              <w:rPr>
                <w:rFonts w:cs="Arial"/>
              </w:rPr>
              <w:t>might look like in practice</w:t>
            </w:r>
            <w:r w:rsidR="003E2C66">
              <w:rPr>
                <w:rFonts w:cs="Arial"/>
              </w:rPr>
              <w:t xml:space="preserve"> and how to resource them.</w:t>
            </w:r>
          </w:p>
        </w:tc>
        <w:tc>
          <w:tcPr>
            <w:tcW w:w="2268" w:type="dxa"/>
          </w:tcPr>
          <w:p w14:paraId="2D2E1029" w14:textId="67803446" w:rsidR="00A42518" w:rsidRPr="00512780" w:rsidRDefault="00267FBA" w:rsidP="005C28A5">
            <w:pPr>
              <w:rPr>
                <w:rFonts w:cs="Arial"/>
              </w:rPr>
            </w:pPr>
            <w:r w:rsidRPr="7F67812D">
              <w:rPr>
                <w:rFonts w:cs="Arial"/>
              </w:rPr>
              <w:t>Fransisca Fit</w:t>
            </w:r>
            <w:r w:rsidR="2A9E1E1A" w:rsidRPr="7F67812D">
              <w:rPr>
                <w:rFonts w:cs="Arial"/>
              </w:rPr>
              <w:t>r</w:t>
            </w:r>
            <w:r w:rsidRPr="7F67812D">
              <w:rPr>
                <w:rFonts w:cs="Arial"/>
              </w:rPr>
              <w:t>i, ED; Hendrik Rosdinar, Program Manager; Rachid Boumnijel, AAUK Head of PQA; representative from IHART [</w:t>
            </w:r>
            <w:proofErr w:type="spellStart"/>
            <w:r w:rsidRPr="7F67812D">
              <w:rPr>
                <w:rFonts w:cs="Arial"/>
              </w:rPr>
              <w:t>tbd</w:t>
            </w:r>
            <w:proofErr w:type="spellEnd"/>
            <w:r w:rsidRPr="7F67812D">
              <w:rPr>
                <w:rFonts w:cs="Arial"/>
              </w:rPr>
              <w:t xml:space="preserve">] (timeline: </w:t>
            </w:r>
            <w:r w:rsidR="00513618" w:rsidRPr="7F67812D">
              <w:rPr>
                <w:rFonts w:cs="Arial"/>
              </w:rPr>
              <w:t>Q2 2021)</w:t>
            </w:r>
          </w:p>
        </w:tc>
      </w:tr>
      <w:tr w:rsidR="00CA540D" w:rsidRPr="00512780" w14:paraId="023E57E3" w14:textId="77777777" w:rsidTr="7F67812D">
        <w:tc>
          <w:tcPr>
            <w:tcW w:w="13603" w:type="dxa"/>
            <w:gridSpan w:val="4"/>
          </w:tcPr>
          <w:p w14:paraId="7C560A6E" w14:textId="77777777" w:rsidR="00CA540D" w:rsidRPr="00512780" w:rsidRDefault="00CA540D" w:rsidP="005C28A5">
            <w:pPr>
              <w:rPr>
                <w:rFonts w:cs="Arial"/>
              </w:rPr>
            </w:pPr>
            <w:r w:rsidRPr="00512780">
              <w:rPr>
                <w:rFonts w:cs="Arial"/>
              </w:rPr>
              <w:t xml:space="preserve">MECHANISM FOR FOLLOW-UP ON RECOMMENDATIONS AND ACTION POINTS AGREED IN ADVANCE: </w:t>
            </w:r>
          </w:p>
          <w:p w14:paraId="0BDB24E9" w14:textId="02142C9D" w:rsidR="00CA540D" w:rsidRPr="00512780" w:rsidRDefault="00980597" w:rsidP="005C28A5">
            <w:pPr>
              <w:rPr>
                <w:rFonts w:cs="Arial"/>
              </w:rPr>
            </w:pPr>
            <w:proofErr w:type="spellStart"/>
            <w:r>
              <w:rPr>
                <w:rFonts w:cs="Arial"/>
              </w:rPr>
              <w:t>Yappika</w:t>
            </w:r>
            <w:proofErr w:type="spellEnd"/>
            <w:r>
              <w:rPr>
                <w:rFonts w:cs="Arial"/>
              </w:rPr>
              <w:t>-ActionAid, ActionAid UK and potentially ActionAid’s International Humanitarian Action and Resilience</w:t>
            </w:r>
            <w:r w:rsidR="00600683">
              <w:rPr>
                <w:rFonts w:cs="Arial"/>
              </w:rPr>
              <w:t xml:space="preserve"> Team will review </w:t>
            </w:r>
            <w:r w:rsidR="00743B77">
              <w:rPr>
                <w:rFonts w:cs="Arial"/>
              </w:rPr>
              <w:t>progress towards all</w:t>
            </w:r>
            <w:r w:rsidR="00600683">
              <w:rPr>
                <w:rFonts w:cs="Arial"/>
              </w:rPr>
              <w:t xml:space="preserve"> action points together in Q2 2021.</w:t>
            </w:r>
          </w:p>
          <w:p w14:paraId="7123B75D" w14:textId="77777777" w:rsidR="00CA540D" w:rsidRPr="00512780" w:rsidRDefault="00CA540D" w:rsidP="005C28A5">
            <w:pPr>
              <w:rPr>
                <w:rFonts w:cs="Arial"/>
              </w:rPr>
            </w:pPr>
          </w:p>
        </w:tc>
      </w:tr>
      <w:tr w:rsidR="00CA540D" w:rsidRPr="00512780" w14:paraId="667E2DD6" w14:textId="77777777" w:rsidTr="7F67812D">
        <w:tc>
          <w:tcPr>
            <w:tcW w:w="13603" w:type="dxa"/>
            <w:gridSpan w:val="4"/>
          </w:tcPr>
          <w:p w14:paraId="40865FC9" w14:textId="55550F74" w:rsidR="00897CD9" w:rsidRPr="00512780" w:rsidRDefault="00CA540D" w:rsidP="005C28A5">
            <w:pPr>
              <w:rPr>
                <w:rFonts w:cs="Arial"/>
              </w:rPr>
            </w:pPr>
            <w:r w:rsidRPr="00897CD9">
              <w:rPr>
                <w:rFonts w:cs="Arial"/>
                <w:b/>
                <w:bCs/>
              </w:rPr>
              <w:t>SIGNED OFF BY</w:t>
            </w:r>
            <w:r w:rsidRPr="7F67812D">
              <w:rPr>
                <w:rFonts w:cs="Arial"/>
              </w:rPr>
              <w:t xml:space="preserve">: </w:t>
            </w:r>
            <w:r w:rsidR="0A5E49F0" w:rsidRPr="7F67812D">
              <w:rPr>
                <w:rFonts w:cs="Arial"/>
              </w:rPr>
              <w:t xml:space="preserve">FRANSISCA FITRI, </w:t>
            </w:r>
            <w:r w:rsidR="00897CD9">
              <w:rPr>
                <w:rFonts w:cs="Arial"/>
              </w:rPr>
              <w:t xml:space="preserve">YAPPIKA </w:t>
            </w:r>
            <w:r w:rsidR="0A5E49F0" w:rsidRPr="7F67812D">
              <w:rPr>
                <w:rFonts w:cs="Arial"/>
              </w:rPr>
              <w:t xml:space="preserve">ED, NOV </w:t>
            </w:r>
            <w:proofErr w:type="gramStart"/>
            <w:r w:rsidR="0A5E49F0" w:rsidRPr="7F67812D">
              <w:rPr>
                <w:rFonts w:cs="Arial"/>
              </w:rPr>
              <w:t>18</w:t>
            </w:r>
            <w:proofErr w:type="gramEnd"/>
            <w:r w:rsidR="0A5E49F0" w:rsidRPr="7F67812D">
              <w:rPr>
                <w:rFonts w:cs="Arial"/>
              </w:rPr>
              <w:t xml:space="preserve"> 2020 </w:t>
            </w:r>
          </w:p>
          <w:p w14:paraId="71D6A1CE" w14:textId="77777777" w:rsidR="00CA540D" w:rsidRDefault="69B0BC88" w:rsidP="005C28A5">
            <w:pPr>
              <w:rPr>
                <w:rFonts w:cs="Arial"/>
              </w:rPr>
            </w:pPr>
            <w:r>
              <w:rPr>
                <w:noProof/>
              </w:rPr>
              <w:lastRenderedPageBreak/>
              <w:drawing>
                <wp:inline distT="0" distB="0" distL="0" distR="0" wp14:anchorId="67E3F4B6" wp14:editId="3043D77A">
                  <wp:extent cx="1407523" cy="689066"/>
                  <wp:effectExtent l="0" t="0" r="0" b="0"/>
                  <wp:docPr id="378063599" name="Picture 378063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7523" cy="689066"/>
                          </a:xfrm>
                          <a:prstGeom prst="rect">
                            <a:avLst/>
                          </a:prstGeom>
                        </pic:spPr>
                      </pic:pic>
                    </a:graphicData>
                  </a:graphic>
                </wp:inline>
              </w:drawing>
            </w:r>
          </w:p>
          <w:p w14:paraId="71C4A573" w14:textId="77777777" w:rsidR="00897CD9" w:rsidRDefault="00897CD9" w:rsidP="005C28A5">
            <w:pPr>
              <w:rPr>
                <w:rFonts w:cs="Arial"/>
              </w:rPr>
            </w:pPr>
          </w:p>
          <w:p w14:paraId="1972DC67" w14:textId="75D96D63" w:rsidR="00897CD9" w:rsidRPr="00512780" w:rsidRDefault="00897CD9" w:rsidP="005C28A5">
            <w:pPr>
              <w:rPr>
                <w:rFonts w:cs="Arial"/>
              </w:rPr>
            </w:pPr>
            <w:r>
              <w:rPr>
                <w:rFonts w:cs="Arial"/>
              </w:rPr>
              <w:t>RACHID BOUMNIJEL, ACTIONAID UK, 03.12.2020</w:t>
            </w:r>
          </w:p>
        </w:tc>
      </w:tr>
      <w:tr w:rsidR="00CA540D" w:rsidRPr="00512780" w14:paraId="63AF8C79" w14:textId="77777777" w:rsidTr="7F67812D">
        <w:tc>
          <w:tcPr>
            <w:tcW w:w="13603" w:type="dxa"/>
            <w:gridSpan w:val="4"/>
          </w:tcPr>
          <w:p w14:paraId="11B16374" w14:textId="4794B02A" w:rsidR="00CA540D" w:rsidRPr="00512780" w:rsidRDefault="00CA540D" w:rsidP="005C28A5">
            <w:pPr>
              <w:rPr>
                <w:rFonts w:cs="Arial"/>
              </w:rPr>
            </w:pPr>
            <w:r w:rsidRPr="00512780">
              <w:rPr>
                <w:rFonts w:cs="Arial"/>
              </w:rPr>
              <w:lastRenderedPageBreak/>
              <w:t>FOLLOW-UP ON ACTION PLAN (to be updated six or twelve months after initial sign-off):</w:t>
            </w:r>
          </w:p>
          <w:p w14:paraId="2722D1D1" w14:textId="77777777" w:rsidR="00CA540D" w:rsidRPr="00512780" w:rsidRDefault="00CA540D" w:rsidP="005C28A5">
            <w:pPr>
              <w:rPr>
                <w:rFonts w:cs="Arial"/>
              </w:rPr>
            </w:pPr>
          </w:p>
          <w:p w14:paraId="7DD80E0C" w14:textId="77777777" w:rsidR="00CA540D" w:rsidRPr="00512780" w:rsidRDefault="00CA540D" w:rsidP="005C28A5">
            <w:pPr>
              <w:rPr>
                <w:rFonts w:cs="Arial"/>
              </w:rPr>
            </w:pPr>
          </w:p>
          <w:p w14:paraId="649FDB5E" w14:textId="77777777" w:rsidR="00CA540D" w:rsidRPr="00512780" w:rsidRDefault="00CA540D" w:rsidP="005C28A5">
            <w:pPr>
              <w:rPr>
                <w:rFonts w:cs="Arial"/>
              </w:rPr>
            </w:pPr>
          </w:p>
        </w:tc>
      </w:tr>
    </w:tbl>
    <w:p w14:paraId="53E28D8E" w14:textId="77777777" w:rsidR="00AA7F0A" w:rsidRDefault="00AA7F0A"/>
    <w:sectPr w:rsidR="00AA7F0A" w:rsidSect="00971E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B2AE0"/>
    <w:multiLevelType w:val="hybridMultilevel"/>
    <w:tmpl w:val="7728B3EE"/>
    <w:lvl w:ilvl="0" w:tplc="CAFA509A">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CE3462"/>
    <w:multiLevelType w:val="hybridMultilevel"/>
    <w:tmpl w:val="8FE268C2"/>
    <w:lvl w:ilvl="0" w:tplc="B1CE9DE4">
      <w:start w:val="1"/>
      <w:numFmt w:val="decimal"/>
      <w:lvlText w:val="%1."/>
      <w:lvlJc w:val="left"/>
      <w:pPr>
        <w:tabs>
          <w:tab w:val="num" w:pos="720"/>
        </w:tabs>
        <w:ind w:left="720" w:hanging="720"/>
      </w:pPr>
      <w:rPr>
        <w:rFonts w:hint="default"/>
      </w:rPr>
    </w:lvl>
    <w:lvl w:ilvl="1" w:tplc="AD04E71E">
      <w:start w:val="1"/>
      <w:numFmt w:val="decimal"/>
      <w:lvlText w:val="%2."/>
      <w:lvlJc w:val="left"/>
      <w:pPr>
        <w:tabs>
          <w:tab w:val="num" w:pos="1440"/>
        </w:tabs>
        <w:ind w:left="1440" w:hanging="720"/>
      </w:pPr>
      <w:rPr>
        <w:rFonts w:hint="default"/>
      </w:rPr>
    </w:lvl>
    <w:lvl w:ilvl="2" w:tplc="23141DC0">
      <w:start w:val="1"/>
      <w:numFmt w:val="decimal"/>
      <w:lvlText w:val="%3."/>
      <w:lvlJc w:val="left"/>
      <w:pPr>
        <w:tabs>
          <w:tab w:val="num" w:pos="2160"/>
        </w:tabs>
        <w:ind w:left="2160" w:hanging="720"/>
      </w:pPr>
      <w:rPr>
        <w:rFonts w:hint="default"/>
      </w:rPr>
    </w:lvl>
    <w:lvl w:ilvl="3" w:tplc="8EA2562E">
      <w:start w:val="1"/>
      <w:numFmt w:val="decimal"/>
      <w:lvlText w:val="%4."/>
      <w:lvlJc w:val="left"/>
      <w:pPr>
        <w:tabs>
          <w:tab w:val="num" w:pos="2880"/>
        </w:tabs>
        <w:ind w:left="2880" w:hanging="720"/>
      </w:pPr>
      <w:rPr>
        <w:rFonts w:hint="default"/>
      </w:rPr>
    </w:lvl>
    <w:lvl w:ilvl="4" w:tplc="BAF4C928">
      <w:start w:val="1"/>
      <w:numFmt w:val="decimal"/>
      <w:lvlText w:val="%5."/>
      <w:lvlJc w:val="left"/>
      <w:pPr>
        <w:tabs>
          <w:tab w:val="num" w:pos="3600"/>
        </w:tabs>
        <w:ind w:left="3600" w:hanging="720"/>
      </w:pPr>
      <w:rPr>
        <w:rFonts w:hint="default"/>
      </w:rPr>
    </w:lvl>
    <w:lvl w:ilvl="5" w:tplc="86CC9EE6">
      <w:start w:val="1"/>
      <w:numFmt w:val="decimal"/>
      <w:lvlText w:val="%6."/>
      <w:lvlJc w:val="left"/>
      <w:pPr>
        <w:tabs>
          <w:tab w:val="num" w:pos="4320"/>
        </w:tabs>
        <w:ind w:left="4320" w:hanging="720"/>
      </w:pPr>
      <w:rPr>
        <w:rFonts w:hint="default"/>
      </w:rPr>
    </w:lvl>
    <w:lvl w:ilvl="6" w:tplc="46CEE12E">
      <w:start w:val="1"/>
      <w:numFmt w:val="decimal"/>
      <w:lvlText w:val="%7."/>
      <w:lvlJc w:val="left"/>
      <w:pPr>
        <w:tabs>
          <w:tab w:val="num" w:pos="5040"/>
        </w:tabs>
        <w:ind w:left="5040" w:hanging="720"/>
      </w:pPr>
      <w:rPr>
        <w:rFonts w:hint="default"/>
      </w:rPr>
    </w:lvl>
    <w:lvl w:ilvl="7" w:tplc="6016CADE">
      <w:start w:val="1"/>
      <w:numFmt w:val="decimal"/>
      <w:lvlText w:val="%8."/>
      <w:lvlJc w:val="left"/>
      <w:pPr>
        <w:tabs>
          <w:tab w:val="num" w:pos="5760"/>
        </w:tabs>
        <w:ind w:left="5760" w:hanging="720"/>
      </w:pPr>
      <w:rPr>
        <w:rFonts w:hint="default"/>
      </w:rPr>
    </w:lvl>
    <w:lvl w:ilvl="8" w:tplc="1D96795A">
      <w:start w:val="1"/>
      <w:numFmt w:val="decimal"/>
      <w:lvlText w:val="%9."/>
      <w:lvlJc w:val="left"/>
      <w:pPr>
        <w:tabs>
          <w:tab w:val="num" w:pos="6480"/>
        </w:tabs>
        <w:ind w:left="648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0D"/>
    <w:rsid w:val="000057C9"/>
    <w:rsid w:val="00054813"/>
    <w:rsid w:val="00055BAB"/>
    <w:rsid w:val="00085528"/>
    <w:rsid w:val="000944E5"/>
    <w:rsid w:val="000B49AC"/>
    <w:rsid w:val="000B6414"/>
    <w:rsid w:val="000B679E"/>
    <w:rsid w:val="000D0AE0"/>
    <w:rsid w:val="000E4683"/>
    <w:rsid w:val="001076AD"/>
    <w:rsid w:val="00121332"/>
    <w:rsid w:val="00122388"/>
    <w:rsid w:val="00153BD4"/>
    <w:rsid w:val="001861F4"/>
    <w:rsid w:val="001A22A5"/>
    <w:rsid w:val="001A69A5"/>
    <w:rsid w:val="001C7935"/>
    <w:rsid w:val="00205C8F"/>
    <w:rsid w:val="00241320"/>
    <w:rsid w:val="00251C61"/>
    <w:rsid w:val="00266185"/>
    <w:rsid w:val="00267FBA"/>
    <w:rsid w:val="00274BC5"/>
    <w:rsid w:val="002A5DC5"/>
    <w:rsid w:val="002B0B42"/>
    <w:rsid w:val="002E3B80"/>
    <w:rsid w:val="003014EE"/>
    <w:rsid w:val="00303346"/>
    <w:rsid w:val="00310490"/>
    <w:rsid w:val="00317393"/>
    <w:rsid w:val="003231B5"/>
    <w:rsid w:val="00350DCD"/>
    <w:rsid w:val="003770EF"/>
    <w:rsid w:val="003A64B5"/>
    <w:rsid w:val="003B66D5"/>
    <w:rsid w:val="003C7EC2"/>
    <w:rsid w:val="003E1906"/>
    <w:rsid w:val="003E2C66"/>
    <w:rsid w:val="00423D3F"/>
    <w:rsid w:val="00424401"/>
    <w:rsid w:val="00426A5C"/>
    <w:rsid w:val="0042774F"/>
    <w:rsid w:val="00446E5C"/>
    <w:rsid w:val="00463637"/>
    <w:rsid w:val="00475A8E"/>
    <w:rsid w:val="00477AF6"/>
    <w:rsid w:val="00490361"/>
    <w:rsid w:val="004A418A"/>
    <w:rsid w:val="004B70C8"/>
    <w:rsid w:val="004E7394"/>
    <w:rsid w:val="00511988"/>
    <w:rsid w:val="00513352"/>
    <w:rsid w:val="00513618"/>
    <w:rsid w:val="00536027"/>
    <w:rsid w:val="0054107D"/>
    <w:rsid w:val="00571FA5"/>
    <w:rsid w:val="00577291"/>
    <w:rsid w:val="005815D5"/>
    <w:rsid w:val="005A2BEC"/>
    <w:rsid w:val="005B16B8"/>
    <w:rsid w:val="005B4176"/>
    <w:rsid w:val="005C6B7C"/>
    <w:rsid w:val="005E27E4"/>
    <w:rsid w:val="00600683"/>
    <w:rsid w:val="00603956"/>
    <w:rsid w:val="006126DA"/>
    <w:rsid w:val="00623AAD"/>
    <w:rsid w:val="00643C26"/>
    <w:rsid w:val="00650A80"/>
    <w:rsid w:val="00674106"/>
    <w:rsid w:val="006835FC"/>
    <w:rsid w:val="00693AF3"/>
    <w:rsid w:val="00694E55"/>
    <w:rsid w:val="006A2FC9"/>
    <w:rsid w:val="006A5609"/>
    <w:rsid w:val="006B2967"/>
    <w:rsid w:val="006B4D08"/>
    <w:rsid w:val="006C16D0"/>
    <w:rsid w:val="006C37A2"/>
    <w:rsid w:val="006C53A4"/>
    <w:rsid w:val="006F63E4"/>
    <w:rsid w:val="007147C3"/>
    <w:rsid w:val="00714BBD"/>
    <w:rsid w:val="00743B77"/>
    <w:rsid w:val="0075346B"/>
    <w:rsid w:val="00792C70"/>
    <w:rsid w:val="007B201C"/>
    <w:rsid w:val="007B4998"/>
    <w:rsid w:val="007D68ED"/>
    <w:rsid w:val="007E631D"/>
    <w:rsid w:val="007F4E30"/>
    <w:rsid w:val="008037D2"/>
    <w:rsid w:val="00814500"/>
    <w:rsid w:val="00841D34"/>
    <w:rsid w:val="00845254"/>
    <w:rsid w:val="00846C78"/>
    <w:rsid w:val="00884002"/>
    <w:rsid w:val="00896663"/>
    <w:rsid w:val="00897CD9"/>
    <w:rsid w:val="008C2C7E"/>
    <w:rsid w:val="008C62FE"/>
    <w:rsid w:val="008D777E"/>
    <w:rsid w:val="008E0E28"/>
    <w:rsid w:val="008E5669"/>
    <w:rsid w:val="009127AC"/>
    <w:rsid w:val="00917F81"/>
    <w:rsid w:val="00971EF3"/>
    <w:rsid w:val="00980597"/>
    <w:rsid w:val="009A5B21"/>
    <w:rsid w:val="00A0032F"/>
    <w:rsid w:val="00A05794"/>
    <w:rsid w:val="00A316F3"/>
    <w:rsid w:val="00A42518"/>
    <w:rsid w:val="00A71AAD"/>
    <w:rsid w:val="00A7314B"/>
    <w:rsid w:val="00A911CF"/>
    <w:rsid w:val="00A94AF7"/>
    <w:rsid w:val="00AA6E62"/>
    <w:rsid w:val="00AA7F0A"/>
    <w:rsid w:val="00B10E2C"/>
    <w:rsid w:val="00B41749"/>
    <w:rsid w:val="00B560D8"/>
    <w:rsid w:val="00B80E18"/>
    <w:rsid w:val="00BA4A21"/>
    <w:rsid w:val="00BF7812"/>
    <w:rsid w:val="00C111A1"/>
    <w:rsid w:val="00C451A6"/>
    <w:rsid w:val="00C53D40"/>
    <w:rsid w:val="00C57C60"/>
    <w:rsid w:val="00C73903"/>
    <w:rsid w:val="00C8349B"/>
    <w:rsid w:val="00CA540D"/>
    <w:rsid w:val="00CA7D45"/>
    <w:rsid w:val="00CB4DAC"/>
    <w:rsid w:val="00CE0225"/>
    <w:rsid w:val="00D03957"/>
    <w:rsid w:val="00D13D07"/>
    <w:rsid w:val="00D16F54"/>
    <w:rsid w:val="00D319D6"/>
    <w:rsid w:val="00D56FAE"/>
    <w:rsid w:val="00D90ED3"/>
    <w:rsid w:val="00D93CEC"/>
    <w:rsid w:val="00D96B45"/>
    <w:rsid w:val="00DB5B05"/>
    <w:rsid w:val="00DD2DA8"/>
    <w:rsid w:val="00DF6AED"/>
    <w:rsid w:val="00E061E5"/>
    <w:rsid w:val="00E31DF1"/>
    <w:rsid w:val="00E41D27"/>
    <w:rsid w:val="00E81A41"/>
    <w:rsid w:val="00EC07AE"/>
    <w:rsid w:val="00ED398D"/>
    <w:rsid w:val="00F168F5"/>
    <w:rsid w:val="00F30402"/>
    <w:rsid w:val="00F36A84"/>
    <w:rsid w:val="00F506BB"/>
    <w:rsid w:val="00F62FF4"/>
    <w:rsid w:val="00F6331D"/>
    <w:rsid w:val="00F845FD"/>
    <w:rsid w:val="00F941C2"/>
    <w:rsid w:val="00FA61EE"/>
    <w:rsid w:val="00FA62D8"/>
    <w:rsid w:val="00FB0CA5"/>
    <w:rsid w:val="00FB1236"/>
    <w:rsid w:val="00FD0D76"/>
    <w:rsid w:val="05F1DF49"/>
    <w:rsid w:val="0A5E49F0"/>
    <w:rsid w:val="0CBF1BE4"/>
    <w:rsid w:val="117932D4"/>
    <w:rsid w:val="16C1A1E1"/>
    <w:rsid w:val="1E78FD95"/>
    <w:rsid w:val="1EC6E7C6"/>
    <w:rsid w:val="2014CDF6"/>
    <w:rsid w:val="20C23839"/>
    <w:rsid w:val="225E089A"/>
    <w:rsid w:val="232BF85F"/>
    <w:rsid w:val="24266B8D"/>
    <w:rsid w:val="2A9E1E1A"/>
    <w:rsid w:val="31095EC9"/>
    <w:rsid w:val="3DD9047C"/>
    <w:rsid w:val="4B2B6283"/>
    <w:rsid w:val="4B4BAB81"/>
    <w:rsid w:val="4D1AD8F0"/>
    <w:rsid w:val="4D789832"/>
    <w:rsid w:val="4E1397F3"/>
    <w:rsid w:val="545F5D12"/>
    <w:rsid w:val="5ABF9DBD"/>
    <w:rsid w:val="69B0BC88"/>
    <w:rsid w:val="76700263"/>
    <w:rsid w:val="7720968E"/>
    <w:rsid w:val="77FD213F"/>
    <w:rsid w:val="7C604D92"/>
    <w:rsid w:val="7E275A0B"/>
    <w:rsid w:val="7F678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DE7F"/>
  <w15:chartTrackingRefBased/>
  <w15:docId w15:val="{C06AE85B-418D-4624-B42E-51813563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40D"/>
    <w:pPr>
      <w:spacing w:after="200" w:line="276" w:lineRule="auto"/>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40D"/>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1CF"/>
    <w:pPr>
      <w:ind w:left="720"/>
      <w:contextualSpacing/>
    </w:pPr>
  </w:style>
  <w:style w:type="character" w:styleId="CommentReference">
    <w:name w:val="annotation reference"/>
    <w:basedOn w:val="DefaultParagraphFont"/>
    <w:uiPriority w:val="99"/>
    <w:semiHidden/>
    <w:unhideWhenUsed/>
    <w:rsid w:val="00E81A41"/>
    <w:rPr>
      <w:sz w:val="16"/>
      <w:szCs w:val="16"/>
    </w:rPr>
  </w:style>
  <w:style w:type="paragraph" w:styleId="CommentText">
    <w:name w:val="annotation text"/>
    <w:basedOn w:val="Normal"/>
    <w:link w:val="CommentTextChar"/>
    <w:uiPriority w:val="99"/>
    <w:semiHidden/>
    <w:unhideWhenUsed/>
    <w:rsid w:val="00E81A41"/>
    <w:pPr>
      <w:spacing w:line="240" w:lineRule="auto"/>
    </w:pPr>
  </w:style>
  <w:style w:type="character" w:customStyle="1" w:styleId="CommentTextChar">
    <w:name w:val="Comment Text Char"/>
    <w:basedOn w:val="DefaultParagraphFont"/>
    <w:link w:val="CommentText"/>
    <w:uiPriority w:val="99"/>
    <w:semiHidden/>
    <w:rsid w:val="00E81A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81A41"/>
    <w:rPr>
      <w:b/>
      <w:bCs/>
    </w:rPr>
  </w:style>
  <w:style w:type="character" w:customStyle="1" w:styleId="CommentSubjectChar">
    <w:name w:val="Comment Subject Char"/>
    <w:basedOn w:val="CommentTextChar"/>
    <w:link w:val="CommentSubject"/>
    <w:uiPriority w:val="99"/>
    <w:semiHidden/>
    <w:rsid w:val="00E81A41"/>
    <w:rPr>
      <w:rFonts w:ascii="Arial" w:hAnsi="Arial"/>
      <w:b/>
      <w:bCs/>
      <w:sz w:val="20"/>
      <w:szCs w:val="20"/>
    </w:rPr>
  </w:style>
  <w:style w:type="paragraph" w:styleId="BalloonText">
    <w:name w:val="Balloon Text"/>
    <w:basedOn w:val="Normal"/>
    <w:link w:val="BalloonTextChar"/>
    <w:uiPriority w:val="99"/>
    <w:semiHidden/>
    <w:unhideWhenUsed/>
    <w:rsid w:val="00E81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3B0B9B5A56C40977E486147E1BD99" ma:contentTypeVersion="12" ma:contentTypeDescription="Create a new document." ma:contentTypeScope="" ma:versionID="aa85f54d6ce26a71e31bb354d553d250">
  <xsd:schema xmlns:xsd="http://www.w3.org/2001/XMLSchema" xmlns:xs="http://www.w3.org/2001/XMLSchema" xmlns:p="http://schemas.microsoft.com/office/2006/metadata/properties" xmlns:ns2="34fe07bd-6bf0-426a-a9bc-9ff754a2aab0" xmlns:ns3="eb86f767-1a14-4531-a47a-334cf8ba0d4e" targetNamespace="http://schemas.microsoft.com/office/2006/metadata/properties" ma:root="true" ma:fieldsID="027fdb43e1d3749724ca78e9d947dff3" ns2:_="" ns3:_="">
    <xsd:import namespace="34fe07bd-6bf0-426a-a9bc-9ff754a2aab0"/>
    <xsd:import namespace="eb86f767-1a14-4531-a47a-334cf8ba0d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e07bd-6bf0-426a-a9bc-9ff754a2a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86f767-1a14-4531-a47a-334cf8ba0d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b86f767-1a14-4531-a47a-334cf8ba0d4e">
      <UserInfo>
        <DisplayName>Hendrik Rosdinar</DisplayName>
        <AccountId>88</AccountId>
        <AccountType/>
      </UserInfo>
      <UserInfo>
        <DisplayName>Fransisca Fitri</DisplayName>
        <AccountId>90</AccountId>
        <AccountType/>
      </UserInfo>
      <UserInfo>
        <DisplayName>Wawan Probo Sulistyo</DisplayName>
        <AccountId>365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3B4B3-1111-44CE-B380-071D85AC2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e07bd-6bf0-426a-a9bc-9ff754a2aab0"/>
    <ds:schemaRef ds:uri="eb86f767-1a14-4531-a47a-334cf8ba0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43EAF-16F2-488D-AD8D-60E7F5DBE407}">
  <ds:schemaRefs>
    <ds:schemaRef ds:uri="http://schemas.microsoft.com/office/2006/documentManagement/types"/>
    <ds:schemaRef ds:uri="http://purl.org/dc/elements/1.1/"/>
    <ds:schemaRef ds:uri="eb86f767-1a14-4531-a47a-334cf8ba0d4e"/>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 ds:uri="34fe07bd-6bf0-426a-a9bc-9ff754a2aab0"/>
    <ds:schemaRef ds:uri="http://purl.org/dc/dcmitype/"/>
  </ds:schemaRefs>
</ds:datastoreItem>
</file>

<file path=customXml/itemProps3.xml><?xml version="1.0" encoding="utf-8"?>
<ds:datastoreItem xmlns:ds="http://schemas.openxmlformats.org/officeDocument/2006/customXml" ds:itemID="{5EE44DFF-8FF6-40EF-B241-2AC195639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1841</Words>
  <Characters>10496</Characters>
  <Application>Microsoft Office Word</Application>
  <DocSecurity>0</DocSecurity>
  <Lines>87</Lines>
  <Paragraphs>24</Paragraphs>
  <ScaleCrop>false</ScaleCrop>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Elliott</dc:creator>
  <cp:keywords/>
  <dc:description/>
  <cp:lastModifiedBy>David Elliott</cp:lastModifiedBy>
  <cp:revision>165</cp:revision>
  <dcterms:created xsi:type="dcterms:W3CDTF">2020-11-06T12:44:00Z</dcterms:created>
  <dcterms:modified xsi:type="dcterms:W3CDTF">2020-12-03T11:44:00Z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0x0101007C43B0B9B5A56C40977E486147E1BD99</vt:lpwstr>
  </property>
</Properties>
</file>