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2835"/>
        <w:gridCol w:w="200"/>
        <w:gridCol w:w="6"/>
        <w:gridCol w:w="1539"/>
        <w:gridCol w:w="179"/>
        <w:gridCol w:w="1440"/>
        <w:gridCol w:w="7190"/>
        <w:gridCol w:w="193"/>
        <w:gridCol w:w="2047"/>
      </w:tblGrid>
      <w:tr w:rsidR="00F73118" w14:paraId="38447284" w14:textId="77777777" w:rsidTr="000B2D09">
        <w:trPr>
          <w:trHeight w:val="1548"/>
        </w:trPr>
        <w:tc>
          <w:tcPr>
            <w:tcW w:w="2835" w:type="dxa"/>
          </w:tcPr>
          <w:p w14:paraId="1ED1FE75" w14:textId="77777777" w:rsidR="000B5C43" w:rsidRDefault="000B5C43">
            <w:pPr>
              <w:pStyle w:val="EmptyCellLayoutStyle"/>
              <w:spacing w:after="0" w:line="240" w:lineRule="auto"/>
            </w:pPr>
          </w:p>
        </w:tc>
        <w:tc>
          <w:tcPr>
            <w:tcW w:w="10747" w:type="dxa"/>
            <w:gridSpan w:val="7"/>
          </w:tcPr>
          <w:tbl>
            <w:tblPr>
              <w:tblW w:w="0" w:type="auto"/>
              <w:tblCellMar>
                <w:left w:w="0" w:type="dxa"/>
                <w:right w:w="0" w:type="dxa"/>
              </w:tblCellMar>
              <w:tblLook w:val="04A0" w:firstRow="1" w:lastRow="0" w:firstColumn="1" w:lastColumn="0" w:noHBand="0" w:noVBand="1"/>
            </w:tblPr>
            <w:tblGrid>
              <w:gridCol w:w="10543"/>
            </w:tblGrid>
            <w:tr w:rsidR="000B5C43" w14:paraId="6F3F697B" w14:textId="77777777">
              <w:trPr>
                <w:trHeight w:val="1470"/>
              </w:trPr>
              <w:tc>
                <w:tcPr>
                  <w:tcW w:w="10543" w:type="dxa"/>
                  <w:tcBorders>
                    <w:top w:val="nil"/>
                    <w:left w:val="nil"/>
                    <w:bottom w:val="nil"/>
                    <w:right w:val="nil"/>
                  </w:tcBorders>
                  <w:tcMar>
                    <w:top w:w="39" w:type="dxa"/>
                    <w:left w:w="39" w:type="dxa"/>
                    <w:bottom w:w="39" w:type="dxa"/>
                    <w:right w:w="39" w:type="dxa"/>
                  </w:tcMar>
                </w:tcPr>
                <w:p w14:paraId="791B9E26" w14:textId="77777777" w:rsidR="000B5C43" w:rsidRDefault="00362089">
                  <w:pPr>
                    <w:spacing w:after="0" w:line="240" w:lineRule="auto"/>
                    <w:jc w:val="center"/>
                  </w:pPr>
                  <w:r>
                    <w:rPr>
                      <w:rFonts w:ascii="Tahoma" w:eastAsia="Tahoma" w:hAnsi="Tahoma"/>
                      <w:b/>
                      <w:color w:val="4682B4"/>
                      <w:sz w:val="40"/>
                    </w:rPr>
                    <w:t xml:space="preserve">WASH </w:t>
                  </w:r>
                  <w:r w:rsidR="00EF6B59">
                    <w:rPr>
                      <w:rFonts w:ascii="Tahoma" w:eastAsia="Tahoma" w:hAnsi="Tahoma"/>
                      <w:b/>
                      <w:color w:val="4682B4"/>
                      <w:sz w:val="40"/>
                    </w:rPr>
                    <w:t>Cluster</w:t>
                  </w:r>
                  <w:r w:rsidR="00C70100">
                    <w:rPr>
                      <w:rFonts w:ascii="Tahoma" w:eastAsia="Tahoma" w:hAnsi="Tahoma"/>
                      <w:b/>
                      <w:color w:val="4682B4"/>
                      <w:sz w:val="40"/>
                    </w:rPr>
                    <w:t xml:space="preserve"> </w:t>
                  </w:r>
                  <w:r w:rsidR="00EF6B59">
                    <w:rPr>
                      <w:rFonts w:ascii="Tahoma" w:eastAsia="Tahoma" w:hAnsi="Tahoma"/>
                      <w:b/>
                      <w:color w:val="4682B4"/>
                      <w:sz w:val="40"/>
                    </w:rPr>
                    <w:t>Performance Monitoring</w:t>
                  </w:r>
                </w:p>
                <w:p w14:paraId="338F1B3B" w14:textId="77777777" w:rsidR="000B5C43" w:rsidRDefault="000B5C43">
                  <w:pPr>
                    <w:spacing w:after="0" w:line="240" w:lineRule="auto"/>
                    <w:jc w:val="center"/>
                  </w:pPr>
                </w:p>
                <w:p w14:paraId="141470FE" w14:textId="77777777" w:rsidR="000B5C43" w:rsidRDefault="00EF6B59">
                  <w:pPr>
                    <w:spacing w:after="0" w:line="240" w:lineRule="auto"/>
                    <w:jc w:val="center"/>
                  </w:pPr>
                  <w:r>
                    <w:rPr>
                      <w:rFonts w:ascii="Tahoma" w:eastAsia="Tahoma" w:hAnsi="Tahoma"/>
                      <w:b/>
                      <w:color w:val="4682B4"/>
                      <w:sz w:val="32"/>
                    </w:rPr>
                    <w:t>Final Report</w:t>
                  </w:r>
                  <w:r w:rsidR="00362089">
                    <w:rPr>
                      <w:rFonts w:ascii="Tahoma" w:eastAsia="Tahoma" w:hAnsi="Tahoma"/>
                      <w:b/>
                      <w:color w:val="4682B4"/>
                      <w:sz w:val="32"/>
                    </w:rPr>
                    <w:t xml:space="preserve"> – April 2021</w:t>
                  </w:r>
                </w:p>
              </w:tc>
            </w:tr>
          </w:tbl>
          <w:p w14:paraId="6EBE9023" w14:textId="77777777" w:rsidR="000B5C43" w:rsidRDefault="000B5C43">
            <w:pPr>
              <w:spacing w:after="0" w:line="240" w:lineRule="auto"/>
            </w:pPr>
          </w:p>
        </w:tc>
        <w:tc>
          <w:tcPr>
            <w:tcW w:w="2047" w:type="dxa"/>
          </w:tcPr>
          <w:p w14:paraId="1FAC83AE" w14:textId="77777777" w:rsidR="000B5C43" w:rsidRDefault="000B5C43">
            <w:pPr>
              <w:pStyle w:val="EmptyCellLayoutStyle"/>
              <w:spacing w:after="0" w:line="240" w:lineRule="auto"/>
            </w:pPr>
          </w:p>
        </w:tc>
      </w:tr>
      <w:tr w:rsidR="000B5C43" w14:paraId="57DE6FBB" w14:textId="77777777" w:rsidTr="000B2D09">
        <w:trPr>
          <w:trHeight w:val="210"/>
        </w:trPr>
        <w:tc>
          <w:tcPr>
            <w:tcW w:w="2835" w:type="dxa"/>
          </w:tcPr>
          <w:p w14:paraId="34EA16A8" w14:textId="77777777" w:rsidR="000B5C43" w:rsidRDefault="000B5C43">
            <w:pPr>
              <w:pStyle w:val="EmptyCellLayoutStyle"/>
              <w:spacing w:after="0" w:line="240" w:lineRule="auto"/>
            </w:pPr>
          </w:p>
        </w:tc>
        <w:tc>
          <w:tcPr>
            <w:tcW w:w="200" w:type="dxa"/>
          </w:tcPr>
          <w:p w14:paraId="137409AB" w14:textId="77777777" w:rsidR="000B5C43" w:rsidRDefault="000B5C43">
            <w:pPr>
              <w:pStyle w:val="EmptyCellLayoutStyle"/>
              <w:spacing w:after="0" w:line="240" w:lineRule="auto"/>
            </w:pPr>
          </w:p>
        </w:tc>
        <w:tc>
          <w:tcPr>
            <w:tcW w:w="6" w:type="dxa"/>
          </w:tcPr>
          <w:p w14:paraId="65A3A868" w14:textId="77777777" w:rsidR="000B5C43" w:rsidRDefault="000B5C43">
            <w:pPr>
              <w:pStyle w:val="EmptyCellLayoutStyle"/>
              <w:spacing w:after="0" w:line="240" w:lineRule="auto"/>
            </w:pPr>
          </w:p>
        </w:tc>
        <w:tc>
          <w:tcPr>
            <w:tcW w:w="1539" w:type="dxa"/>
          </w:tcPr>
          <w:p w14:paraId="52807BF7" w14:textId="77777777" w:rsidR="000B5C43" w:rsidRDefault="000B5C43">
            <w:pPr>
              <w:pStyle w:val="EmptyCellLayoutStyle"/>
              <w:spacing w:after="0" w:line="240" w:lineRule="auto"/>
            </w:pPr>
          </w:p>
        </w:tc>
        <w:tc>
          <w:tcPr>
            <w:tcW w:w="179" w:type="dxa"/>
          </w:tcPr>
          <w:p w14:paraId="262098EF" w14:textId="77777777" w:rsidR="000B5C43" w:rsidRDefault="000B5C43">
            <w:pPr>
              <w:pStyle w:val="EmptyCellLayoutStyle"/>
              <w:spacing w:after="0" w:line="240" w:lineRule="auto"/>
            </w:pPr>
          </w:p>
        </w:tc>
        <w:tc>
          <w:tcPr>
            <w:tcW w:w="1440" w:type="dxa"/>
          </w:tcPr>
          <w:p w14:paraId="4B97D95F" w14:textId="77777777" w:rsidR="000B5C43" w:rsidRDefault="000B5C43">
            <w:pPr>
              <w:pStyle w:val="EmptyCellLayoutStyle"/>
              <w:spacing w:after="0" w:line="240" w:lineRule="auto"/>
            </w:pPr>
          </w:p>
        </w:tc>
        <w:tc>
          <w:tcPr>
            <w:tcW w:w="7190" w:type="dxa"/>
          </w:tcPr>
          <w:p w14:paraId="1B7AF578" w14:textId="77777777" w:rsidR="000B5C43" w:rsidRDefault="000B5C43">
            <w:pPr>
              <w:pStyle w:val="EmptyCellLayoutStyle"/>
              <w:spacing w:after="0" w:line="240" w:lineRule="auto"/>
            </w:pPr>
          </w:p>
        </w:tc>
        <w:tc>
          <w:tcPr>
            <w:tcW w:w="193" w:type="dxa"/>
          </w:tcPr>
          <w:p w14:paraId="5727BBE8" w14:textId="77777777" w:rsidR="000B5C43" w:rsidRDefault="000B5C43">
            <w:pPr>
              <w:pStyle w:val="EmptyCellLayoutStyle"/>
              <w:spacing w:after="0" w:line="240" w:lineRule="auto"/>
            </w:pPr>
          </w:p>
        </w:tc>
        <w:tc>
          <w:tcPr>
            <w:tcW w:w="2047" w:type="dxa"/>
          </w:tcPr>
          <w:p w14:paraId="2A609FC7" w14:textId="77777777" w:rsidR="000B5C43" w:rsidRDefault="000B5C43">
            <w:pPr>
              <w:pStyle w:val="EmptyCellLayoutStyle"/>
              <w:spacing w:after="0" w:line="240" w:lineRule="auto"/>
            </w:pPr>
          </w:p>
        </w:tc>
      </w:tr>
      <w:tr w:rsidR="00F73118" w14:paraId="1821A033" w14:textId="77777777" w:rsidTr="000B2D09">
        <w:trPr>
          <w:trHeight w:val="359"/>
        </w:trPr>
        <w:tc>
          <w:tcPr>
            <w:tcW w:w="2835" w:type="dxa"/>
          </w:tcPr>
          <w:p w14:paraId="0B713BFE" w14:textId="77777777" w:rsidR="000B5C43" w:rsidRDefault="000B5C43">
            <w:pPr>
              <w:pStyle w:val="EmptyCellLayoutStyle"/>
              <w:spacing w:after="0" w:line="240" w:lineRule="auto"/>
            </w:pPr>
          </w:p>
        </w:tc>
        <w:tc>
          <w:tcPr>
            <w:tcW w:w="200" w:type="dxa"/>
          </w:tcPr>
          <w:p w14:paraId="121737B3" w14:textId="77777777" w:rsidR="000B5C43" w:rsidRDefault="000B5C43">
            <w:pPr>
              <w:pStyle w:val="EmptyCellLayoutStyle"/>
              <w:spacing w:after="0" w:line="240" w:lineRule="auto"/>
            </w:pPr>
          </w:p>
        </w:tc>
        <w:tc>
          <w:tcPr>
            <w:tcW w:w="1545" w:type="dxa"/>
            <w:gridSpan w:val="2"/>
          </w:tcPr>
          <w:tbl>
            <w:tblPr>
              <w:tblW w:w="0" w:type="auto"/>
              <w:tblCellMar>
                <w:left w:w="0" w:type="dxa"/>
                <w:right w:w="0" w:type="dxa"/>
              </w:tblCellMar>
              <w:tblLook w:val="04A0" w:firstRow="1" w:lastRow="0" w:firstColumn="1" w:lastColumn="0" w:noHBand="0" w:noVBand="1"/>
            </w:tblPr>
            <w:tblGrid>
              <w:gridCol w:w="1539"/>
            </w:tblGrid>
            <w:tr w:rsidR="000B5C43" w14:paraId="35EA7269" w14:textId="77777777">
              <w:trPr>
                <w:trHeight w:val="282"/>
              </w:trPr>
              <w:tc>
                <w:tcPr>
                  <w:tcW w:w="1539" w:type="dxa"/>
                  <w:tcBorders>
                    <w:top w:val="nil"/>
                    <w:left w:val="nil"/>
                    <w:bottom w:val="nil"/>
                    <w:right w:val="nil"/>
                  </w:tcBorders>
                  <w:tcMar>
                    <w:top w:w="39" w:type="dxa"/>
                    <w:left w:w="39" w:type="dxa"/>
                    <w:bottom w:w="39" w:type="dxa"/>
                    <w:right w:w="39" w:type="dxa"/>
                  </w:tcMar>
                </w:tcPr>
                <w:p w14:paraId="1FC078E3" w14:textId="77777777" w:rsidR="000B5C43" w:rsidRDefault="00EF6B59">
                  <w:pPr>
                    <w:spacing w:after="0" w:line="240" w:lineRule="auto"/>
                  </w:pPr>
                  <w:r>
                    <w:rPr>
                      <w:rFonts w:ascii="Arial" w:eastAsia="Arial" w:hAnsi="Arial"/>
                      <w:b/>
                      <w:color w:val="4682B4"/>
                    </w:rPr>
                    <w:t>Cluster:</w:t>
                  </w:r>
                </w:p>
              </w:tc>
            </w:tr>
          </w:tbl>
          <w:p w14:paraId="7E33E6BB" w14:textId="77777777" w:rsidR="000B5C43" w:rsidRDefault="000B5C43">
            <w:pPr>
              <w:spacing w:after="0" w:line="240" w:lineRule="auto"/>
            </w:pPr>
          </w:p>
        </w:tc>
        <w:tc>
          <w:tcPr>
            <w:tcW w:w="179" w:type="dxa"/>
          </w:tcPr>
          <w:p w14:paraId="282783CE" w14:textId="77777777" w:rsidR="000B5C43" w:rsidRDefault="000B5C4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0B5C43" w14:paraId="626F670F" w14:textId="77777777">
              <w:trPr>
                <w:trHeight w:val="282"/>
              </w:trPr>
              <w:tc>
                <w:tcPr>
                  <w:tcW w:w="1440" w:type="dxa"/>
                  <w:tcBorders>
                    <w:top w:val="nil"/>
                    <w:left w:val="nil"/>
                    <w:bottom w:val="nil"/>
                    <w:right w:val="nil"/>
                  </w:tcBorders>
                  <w:tcMar>
                    <w:top w:w="39" w:type="dxa"/>
                    <w:left w:w="39" w:type="dxa"/>
                    <w:bottom w:w="39" w:type="dxa"/>
                    <w:right w:w="39" w:type="dxa"/>
                  </w:tcMar>
                </w:tcPr>
                <w:p w14:paraId="0EF830A8" w14:textId="77777777" w:rsidR="000B5C43" w:rsidRDefault="00EF6B59">
                  <w:pPr>
                    <w:spacing w:after="0" w:line="240" w:lineRule="auto"/>
                  </w:pPr>
                  <w:r>
                    <w:rPr>
                      <w:rFonts w:ascii="Arial" w:eastAsia="Arial" w:hAnsi="Arial"/>
                      <w:b/>
                      <w:color w:val="4682B4"/>
                    </w:rPr>
                    <w:t>WASH</w:t>
                  </w:r>
                </w:p>
              </w:tc>
            </w:tr>
          </w:tbl>
          <w:p w14:paraId="66D195F8" w14:textId="77777777" w:rsidR="000B5C43" w:rsidRDefault="000B5C43">
            <w:pPr>
              <w:spacing w:after="0" w:line="240" w:lineRule="auto"/>
            </w:pPr>
          </w:p>
        </w:tc>
        <w:tc>
          <w:tcPr>
            <w:tcW w:w="7190" w:type="dxa"/>
          </w:tcPr>
          <w:p w14:paraId="11733E09" w14:textId="77777777" w:rsidR="000B5C43" w:rsidRDefault="000B5C43">
            <w:pPr>
              <w:pStyle w:val="EmptyCellLayoutStyle"/>
              <w:spacing w:after="0" w:line="240" w:lineRule="auto"/>
            </w:pPr>
          </w:p>
        </w:tc>
        <w:tc>
          <w:tcPr>
            <w:tcW w:w="193" w:type="dxa"/>
          </w:tcPr>
          <w:p w14:paraId="0D1FAB2D" w14:textId="77777777" w:rsidR="000B5C43" w:rsidRDefault="000B5C43">
            <w:pPr>
              <w:pStyle w:val="EmptyCellLayoutStyle"/>
              <w:spacing w:after="0" w:line="240" w:lineRule="auto"/>
            </w:pPr>
          </w:p>
        </w:tc>
        <w:tc>
          <w:tcPr>
            <w:tcW w:w="2047" w:type="dxa"/>
          </w:tcPr>
          <w:p w14:paraId="12F690E7" w14:textId="77777777" w:rsidR="000B5C43" w:rsidRDefault="000B5C43">
            <w:pPr>
              <w:pStyle w:val="EmptyCellLayoutStyle"/>
              <w:spacing w:after="0" w:line="240" w:lineRule="auto"/>
            </w:pPr>
          </w:p>
        </w:tc>
      </w:tr>
      <w:tr w:rsidR="00F73118" w14:paraId="0166E0D6" w14:textId="77777777" w:rsidTr="000B2D09">
        <w:trPr>
          <w:trHeight w:val="359"/>
        </w:trPr>
        <w:tc>
          <w:tcPr>
            <w:tcW w:w="2835" w:type="dxa"/>
          </w:tcPr>
          <w:p w14:paraId="5D0B736E" w14:textId="77777777" w:rsidR="000B5C43" w:rsidRDefault="000B5C43">
            <w:pPr>
              <w:pStyle w:val="EmptyCellLayoutStyle"/>
              <w:spacing w:after="0" w:line="240" w:lineRule="auto"/>
            </w:pPr>
          </w:p>
        </w:tc>
        <w:tc>
          <w:tcPr>
            <w:tcW w:w="200" w:type="dxa"/>
          </w:tcPr>
          <w:p w14:paraId="1B5837ED" w14:textId="77777777" w:rsidR="000B5C43" w:rsidRDefault="000B5C43">
            <w:pPr>
              <w:pStyle w:val="EmptyCellLayoutStyle"/>
              <w:spacing w:after="0" w:line="240" w:lineRule="auto"/>
            </w:pPr>
          </w:p>
        </w:tc>
        <w:tc>
          <w:tcPr>
            <w:tcW w:w="1545" w:type="dxa"/>
            <w:gridSpan w:val="2"/>
          </w:tcPr>
          <w:tbl>
            <w:tblPr>
              <w:tblW w:w="0" w:type="auto"/>
              <w:tblCellMar>
                <w:left w:w="0" w:type="dxa"/>
                <w:right w:w="0" w:type="dxa"/>
              </w:tblCellMar>
              <w:tblLook w:val="04A0" w:firstRow="1" w:lastRow="0" w:firstColumn="1" w:lastColumn="0" w:noHBand="0" w:noVBand="1"/>
            </w:tblPr>
            <w:tblGrid>
              <w:gridCol w:w="1539"/>
            </w:tblGrid>
            <w:tr w:rsidR="000B5C43" w14:paraId="48CB3F40" w14:textId="77777777">
              <w:trPr>
                <w:trHeight w:val="282"/>
              </w:trPr>
              <w:tc>
                <w:tcPr>
                  <w:tcW w:w="1539" w:type="dxa"/>
                  <w:tcBorders>
                    <w:top w:val="nil"/>
                    <w:left w:val="nil"/>
                    <w:bottom w:val="nil"/>
                    <w:right w:val="nil"/>
                  </w:tcBorders>
                  <w:tcMar>
                    <w:top w:w="39" w:type="dxa"/>
                    <w:left w:w="39" w:type="dxa"/>
                    <w:bottom w:w="39" w:type="dxa"/>
                    <w:right w:w="39" w:type="dxa"/>
                  </w:tcMar>
                </w:tcPr>
                <w:p w14:paraId="22664755" w14:textId="77777777" w:rsidR="000B5C43" w:rsidRDefault="00EF6B59">
                  <w:pPr>
                    <w:spacing w:after="0" w:line="240" w:lineRule="auto"/>
                  </w:pPr>
                  <w:r>
                    <w:rPr>
                      <w:rFonts w:ascii="Arial" w:eastAsia="Arial" w:hAnsi="Arial"/>
                      <w:b/>
                      <w:color w:val="4682B4"/>
                    </w:rPr>
                    <w:t>Country:</w:t>
                  </w:r>
                </w:p>
              </w:tc>
            </w:tr>
          </w:tbl>
          <w:p w14:paraId="38465D02" w14:textId="77777777" w:rsidR="000B5C43" w:rsidRDefault="000B5C43">
            <w:pPr>
              <w:spacing w:after="0" w:line="240" w:lineRule="auto"/>
            </w:pPr>
          </w:p>
        </w:tc>
        <w:tc>
          <w:tcPr>
            <w:tcW w:w="179" w:type="dxa"/>
          </w:tcPr>
          <w:p w14:paraId="7E6AD8A2" w14:textId="77777777" w:rsidR="000B5C43" w:rsidRDefault="000B5C4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0B5C43" w14:paraId="4CAD202E" w14:textId="77777777">
              <w:trPr>
                <w:trHeight w:val="282"/>
              </w:trPr>
              <w:tc>
                <w:tcPr>
                  <w:tcW w:w="1440" w:type="dxa"/>
                  <w:tcBorders>
                    <w:top w:val="nil"/>
                    <w:left w:val="nil"/>
                    <w:bottom w:val="nil"/>
                    <w:right w:val="nil"/>
                  </w:tcBorders>
                  <w:tcMar>
                    <w:top w:w="39" w:type="dxa"/>
                    <w:left w:w="39" w:type="dxa"/>
                    <w:bottom w:w="39" w:type="dxa"/>
                    <w:right w:w="39" w:type="dxa"/>
                  </w:tcMar>
                </w:tcPr>
                <w:p w14:paraId="6405C6EB" w14:textId="77777777" w:rsidR="000B5C43" w:rsidRDefault="00EF6B59">
                  <w:pPr>
                    <w:spacing w:after="0" w:line="240" w:lineRule="auto"/>
                  </w:pPr>
                  <w:r>
                    <w:rPr>
                      <w:rFonts w:ascii="Arial" w:eastAsia="Arial" w:hAnsi="Arial"/>
                      <w:b/>
                      <w:color w:val="4682B4"/>
                    </w:rPr>
                    <w:t>Afghanistan</w:t>
                  </w:r>
                </w:p>
              </w:tc>
            </w:tr>
          </w:tbl>
          <w:p w14:paraId="28B85363" w14:textId="77777777" w:rsidR="000B5C43" w:rsidRDefault="000B5C43">
            <w:pPr>
              <w:spacing w:after="0" w:line="240" w:lineRule="auto"/>
            </w:pPr>
          </w:p>
        </w:tc>
        <w:tc>
          <w:tcPr>
            <w:tcW w:w="7190" w:type="dxa"/>
          </w:tcPr>
          <w:p w14:paraId="4263CC2A" w14:textId="77777777" w:rsidR="000B5C43" w:rsidRDefault="000B5C43">
            <w:pPr>
              <w:pStyle w:val="EmptyCellLayoutStyle"/>
              <w:spacing w:after="0" w:line="240" w:lineRule="auto"/>
            </w:pPr>
          </w:p>
        </w:tc>
        <w:tc>
          <w:tcPr>
            <w:tcW w:w="193" w:type="dxa"/>
          </w:tcPr>
          <w:p w14:paraId="099C40E0" w14:textId="77777777" w:rsidR="000B5C43" w:rsidRDefault="000B5C43">
            <w:pPr>
              <w:pStyle w:val="EmptyCellLayoutStyle"/>
              <w:spacing w:after="0" w:line="240" w:lineRule="auto"/>
            </w:pPr>
          </w:p>
        </w:tc>
        <w:tc>
          <w:tcPr>
            <w:tcW w:w="2047" w:type="dxa"/>
          </w:tcPr>
          <w:p w14:paraId="4A718E24" w14:textId="77777777" w:rsidR="000B5C43" w:rsidRDefault="000B5C43">
            <w:pPr>
              <w:pStyle w:val="EmptyCellLayoutStyle"/>
              <w:spacing w:after="0" w:line="240" w:lineRule="auto"/>
            </w:pPr>
          </w:p>
        </w:tc>
      </w:tr>
      <w:tr w:rsidR="00F73118" w14:paraId="6CB00D1A" w14:textId="77777777" w:rsidTr="000B2D09">
        <w:trPr>
          <w:trHeight w:val="360"/>
        </w:trPr>
        <w:tc>
          <w:tcPr>
            <w:tcW w:w="2835" w:type="dxa"/>
          </w:tcPr>
          <w:p w14:paraId="62CC187A" w14:textId="77777777" w:rsidR="000B5C43" w:rsidRDefault="000B5C43">
            <w:pPr>
              <w:pStyle w:val="EmptyCellLayoutStyle"/>
              <w:spacing w:after="0" w:line="240" w:lineRule="auto"/>
            </w:pPr>
          </w:p>
        </w:tc>
        <w:tc>
          <w:tcPr>
            <w:tcW w:w="200" w:type="dxa"/>
          </w:tcPr>
          <w:p w14:paraId="4AD3FD00" w14:textId="77777777" w:rsidR="000B5C43" w:rsidRDefault="000B5C43">
            <w:pPr>
              <w:pStyle w:val="EmptyCellLayoutStyle"/>
              <w:spacing w:after="0" w:line="240" w:lineRule="auto"/>
            </w:pPr>
          </w:p>
        </w:tc>
        <w:tc>
          <w:tcPr>
            <w:tcW w:w="1545" w:type="dxa"/>
            <w:gridSpan w:val="2"/>
          </w:tcPr>
          <w:tbl>
            <w:tblPr>
              <w:tblW w:w="0" w:type="auto"/>
              <w:tblCellMar>
                <w:left w:w="0" w:type="dxa"/>
                <w:right w:w="0" w:type="dxa"/>
              </w:tblCellMar>
              <w:tblLook w:val="04A0" w:firstRow="1" w:lastRow="0" w:firstColumn="1" w:lastColumn="0" w:noHBand="0" w:noVBand="1"/>
            </w:tblPr>
            <w:tblGrid>
              <w:gridCol w:w="1539"/>
            </w:tblGrid>
            <w:tr w:rsidR="000B5C43" w14:paraId="5F703F6F" w14:textId="77777777">
              <w:trPr>
                <w:trHeight w:val="282"/>
              </w:trPr>
              <w:tc>
                <w:tcPr>
                  <w:tcW w:w="1539" w:type="dxa"/>
                  <w:tcBorders>
                    <w:top w:val="nil"/>
                    <w:left w:val="nil"/>
                    <w:bottom w:val="nil"/>
                    <w:right w:val="nil"/>
                  </w:tcBorders>
                  <w:tcMar>
                    <w:top w:w="39" w:type="dxa"/>
                    <w:left w:w="39" w:type="dxa"/>
                    <w:bottom w:w="39" w:type="dxa"/>
                    <w:right w:w="39" w:type="dxa"/>
                  </w:tcMar>
                </w:tcPr>
                <w:p w14:paraId="419DD7E5" w14:textId="77777777" w:rsidR="000B5C43" w:rsidRDefault="00EF6B59">
                  <w:pPr>
                    <w:spacing w:after="0" w:line="240" w:lineRule="auto"/>
                  </w:pPr>
                  <w:r>
                    <w:rPr>
                      <w:rFonts w:ascii="Arial" w:eastAsia="Arial" w:hAnsi="Arial"/>
                      <w:b/>
                      <w:color w:val="4682B4"/>
                    </w:rPr>
                    <w:t>Level:</w:t>
                  </w:r>
                </w:p>
              </w:tc>
            </w:tr>
          </w:tbl>
          <w:p w14:paraId="703E7DF5" w14:textId="77777777" w:rsidR="000B5C43" w:rsidRDefault="000B5C43">
            <w:pPr>
              <w:spacing w:after="0" w:line="240" w:lineRule="auto"/>
            </w:pPr>
          </w:p>
        </w:tc>
        <w:tc>
          <w:tcPr>
            <w:tcW w:w="179" w:type="dxa"/>
          </w:tcPr>
          <w:p w14:paraId="28730AC7" w14:textId="77777777" w:rsidR="000B5C43" w:rsidRDefault="000B5C4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0B5C43" w14:paraId="74E38AA0" w14:textId="77777777">
              <w:trPr>
                <w:trHeight w:val="282"/>
              </w:trPr>
              <w:tc>
                <w:tcPr>
                  <w:tcW w:w="1440" w:type="dxa"/>
                  <w:tcBorders>
                    <w:top w:val="nil"/>
                    <w:left w:val="nil"/>
                    <w:bottom w:val="nil"/>
                    <w:right w:val="nil"/>
                  </w:tcBorders>
                  <w:tcMar>
                    <w:top w:w="39" w:type="dxa"/>
                    <w:left w:w="39" w:type="dxa"/>
                    <w:bottom w:w="39" w:type="dxa"/>
                    <w:right w:w="39" w:type="dxa"/>
                  </w:tcMar>
                </w:tcPr>
                <w:p w14:paraId="607147FC" w14:textId="77777777" w:rsidR="000B5C43" w:rsidRDefault="00EF6B59">
                  <w:pPr>
                    <w:spacing w:after="0" w:line="240" w:lineRule="auto"/>
                  </w:pPr>
                  <w:r>
                    <w:rPr>
                      <w:rFonts w:ascii="Arial" w:eastAsia="Arial" w:hAnsi="Arial"/>
                      <w:b/>
                      <w:color w:val="4682B4"/>
                    </w:rPr>
                    <w:t>National</w:t>
                  </w:r>
                </w:p>
              </w:tc>
            </w:tr>
          </w:tbl>
          <w:p w14:paraId="584A1489" w14:textId="77777777" w:rsidR="000B5C43" w:rsidRDefault="000B5C43">
            <w:pPr>
              <w:spacing w:after="0" w:line="240" w:lineRule="auto"/>
            </w:pPr>
          </w:p>
        </w:tc>
        <w:tc>
          <w:tcPr>
            <w:tcW w:w="7190" w:type="dxa"/>
          </w:tcPr>
          <w:p w14:paraId="2D02A1B7" w14:textId="77777777" w:rsidR="000B5C43" w:rsidRDefault="000B5C43">
            <w:pPr>
              <w:pStyle w:val="EmptyCellLayoutStyle"/>
              <w:spacing w:after="0" w:line="240" w:lineRule="auto"/>
            </w:pPr>
          </w:p>
        </w:tc>
        <w:tc>
          <w:tcPr>
            <w:tcW w:w="193" w:type="dxa"/>
          </w:tcPr>
          <w:p w14:paraId="5902AA11" w14:textId="77777777" w:rsidR="000B5C43" w:rsidRDefault="000B5C43">
            <w:pPr>
              <w:pStyle w:val="EmptyCellLayoutStyle"/>
              <w:spacing w:after="0" w:line="240" w:lineRule="auto"/>
            </w:pPr>
          </w:p>
        </w:tc>
        <w:tc>
          <w:tcPr>
            <w:tcW w:w="2047" w:type="dxa"/>
          </w:tcPr>
          <w:p w14:paraId="56433E0B" w14:textId="77777777" w:rsidR="000B5C43" w:rsidRDefault="000B5C43">
            <w:pPr>
              <w:pStyle w:val="EmptyCellLayoutStyle"/>
              <w:spacing w:after="0" w:line="240" w:lineRule="auto"/>
            </w:pPr>
          </w:p>
        </w:tc>
      </w:tr>
      <w:tr w:rsidR="00F73118" w14:paraId="64EBCDA1" w14:textId="77777777" w:rsidTr="000B2D09">
        <w:trPr>
          <w:trHeight w:val="359"/>
        </w:trPr>
        <w:tc>
          <w:tcPr>
            <w:tcW w:w="2835" w:type="dxa"/>
          </w:tcPr>
          <w:p w14:paraId="38F387DF" w14:textId="77777777" w:rsidR="000B5C43" w:rsidRDefault="000B5C43">
            <w:pPr>
              <w:pStyle w:val="EmptyCellLayoutStyle"/>
              <w:spacing w:after="0" w:line="240" w:lineRule="auto"/>
            </w:pPr>
          </w:p>
        </w:tc>
        <w:tc>
          <w:tcPr>
            <w:tcW w:w="200" w:type="dxa"/>
          </w:tcPr>
          <w:p w14:paraId="71B03F5D" w14:textId="77777777" w:rsidR="000B5C43" w:rsidRDefault="000B5C43">
            <w:pPr>
              <w:pStyle w:val="EmptyCellLayoutStyle"/>
              <w:spacing w:after="0" w:line="240" w:lineRule="auto"/>
            </w:pPr>
          </w:p>
        </w:tc>
        <w:tc>
          <w:tcPr>
            <w:tcW w:w="1545" w:type="dxa"/>
            <w:gridSpan w:val="2"/>
          </w:tcPr>
          <w:tbl>
            <w:tblPr>
              <w:tblW w:w="0" w:type="auto"/>
              <w:tblCellMar>
                <w:left w:w="0" w:type="dxa"/>
                <w:right w:w="0" w:type="dxa"/>
              </w:tblCellMar>
              <w:tblLook w:val="04A0" w:firstRow="1" w:lastRow="0" w:firstColumn="1" w:lastColumn="0" w:noHBand="0" w:noVBand="1"/>
            </w:tblPr>
            <w:tblGrid>
              <w:gridCol w:w="1539"/>
            </w:tblGrid>
            <w:tr w:rsidR="000B5C43" w14:paraId="555A313E" w14:textId="77777777">
              <w:trPr>
                <w:trHeight w:val="282"/>
              </w:trPr>
              <w:tc>
                <w:tcPr>
                  <w:tcW w:w="1539" w:type="dxa"/>
                  <w:tcBorders>
                    <w:top w:val="nil"/>
                    <w:left w:val="nil"/>
                    <w:bottom w:val="nil"/>
                    <w:right w:val="nil"/>
                  </w:tcBorders>
                  <w:tcMar>
                    <w:top w:w="39" w:type="dxa"/>
                    <w:left w:w="39" w:type="dxa"/>
                    <w:bottom w:w="39" w:type="dxa"/>
                    <w:right w:w="39" w:type="dxa"/>
                  </w:tcMar>
                </w:tcPr>
                <w:p w14:paraId="117BCC52" w14:textId="77777777" w:rsidR="000B5C43" w:rsidRDefault="00EF6B59">
                  <w:pPr>
                    <w:spacing w:after="0" w:line="240" w:lineRule="auto"/>
                  </w:pPr>
                  <w:r>
                    <w:rPr>
                      <w:rFonts w:ascii="Arial" w:eastAsia="Arial" w:hAnsi="Arial"/>
                      <w:b/>
                      <w:color w:val="4682B4"/>
                    </w:rPr>
                    <w:t>Completed on:</w:t>
                  </w:r>
                </w:p>
              </w:tc>
            </w:tr>
          </w:tbl>
          <w:p w14:paraId="001FEDFF" w14:textId="77777777" w:rsidR="000B5C43" w:rsidRDefault="000B5C43">
            <w:pPr>
              <w:spacing w:after="0" w:line="240" w:lineRule="auto"/>
            </w:pPr>
          </w:p>
        </w:tc>
        <w:tc>
          <w:tcPr>
            <w:tcW w:w="179" w:type="dxa"/>
          </w:tcPr>
          <w:p w14:paraId="63F9F446" w14:textId="77777777" w:rsidR="000B5C43" w:rsidRDefault="000B5C4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0B5C43" w14:paraId="029A8FAF" w14:textId="77777777">
              <w:trPr>
                <w:trHeight w:val="282"/>
              </w:trPr>
              <w:tc>
                <w:tcPr>
                  <w:tcW w:w="1440" w:type="dxa"/>
                  <w:tcBorders>
                    <w:top w:val="nil"/>
                    <w:left w:val="nil"/>
                    <w:bottom w:val="nil"/>
                    <w:right w:val="nil"/>
                  </w:tcBorders>
                  <w:tcMar>
                    <w:top w:w="39" w:type="dxa"/>
                    <w:left w:w="39" w:type="dxa"/>
                    <w:bottom w:w="39" w:type="dxa"/>
                    <w:right w:w="39" w:type="dxa"/>
                  </w:tcMar>
                </w:tcPr>
                <w:p w14:paraId="071D1AD2" w14:textId="77777777" w:rsidR="003027BA" w:rsidRDefault="00EF6B59" w:rsidP="003027BA">
                  <w:pPr>
                    <w:spacing w:after="0" w:line="240" w:lineRule="auto"/>
                  </w:pPr>
                  <w:r>
                    <w:rPr>
                      <w:rFonts w:ascii="Arial" w:eastAsia="Arial" w:hAnsi="Arial"/>
                      <w:b/>
                      <w:color w:val="4682B4"/>
                    </w:rPr>
                    <w:t>15/01/202</w:t>
                  </w:r>
                  <w:r w:rsidR="003027BA">
                    <w:rPr>
                      <w:rFonts w:ascii="Arial" w:eastAsia="Arial" w:hAnsi="Arial"/>
                      <w:b/>
                      <w:color w:val="4682B4"/>
                    </w:rPr>
                    <w:t>1 (survey)</w:t>
                  </w:r>
                </w:p>
              </w:tc>
            </w:tr>
          </w:tbl>
          <w:p w14:paraId="7E86D22F" w14:textId="77777777" w:rsidR="000B5C43" w:rsidRDefault="000B5C43">
            <w:pPr>
              <w:spacing w:after="0" w:line="240" w:lineRule="auto"/>
            </w:pPr>
          </w:p>
        </w:tc>
        <w:tc>
          <w:tcPr>
            <w:tcW w:w="7190" w:type="dxa"/>
          </w:tcPr>
          <w:p w14:paraId="153A5C53" w14:textId="77777777" w:rsidR="000B5C43" w:rsidRDefault="000B5C43">
            <w:pPr>
              <w:pStyle w:val="EmptyCellLayoutStyle"/>
              <w:spacing w:after="0" w:line="240" w:lineRule="auto"/>
            </w:pPr>
          </w:p>
        </w:tc>
        <w:tc>
          <w:tcPr>
            <w:tcW w:w="193" w:type="dxa"/>
          </w:tcPr>
          <w:p w14:paraId="7AF4A14F" w14:textId="77777777" w:rsidR="000B5C43" w:rsidRDefault="000B5C43">
            <w:pPr>
              <w:pStyle w:val="EmptyCellLayoutStyle"/>
              <w:spacing w:after="0" w:line="240" w:lineRule="auto"/>
            </w:pPr>
          </w:p>
        </w:tc>
        <w:tc>
          <w:tcPr>
            <w:tcW w:w="2047" w:type="dxa"/>
          </w:tcPr>
          <w:p w14:paraId="15DD46A4" w14:textId="77777777" w:rsidR="000B5C43" w:rsidRDefault="000B5C43">
            <w:pPr>
              <w:pStyle w:val="EmptyCellLayoutStyle"/>
              <w:spacing w:after="0" w:line="240" w:lineRule="auto"/>
            </w:pPr>
          </w:p>
        </w:tc>
      </w:tr>
      <w:tr w:rsidR="000B5C43" w14:paraId="3A46E198" w14:textId="77777777" w:rsidTr="000B2D09">
        <w:trPr>
          <w:trHeight w:val="279"/>
        </w:trPr>
        <w:tc>
          <w:tcPr>
            <w:tcW w:w="2835" w:type="dxa"/>
          </w:tcPr>
          <w:p w14:paraId="453C8157" w14:textId="77777777" w:rsidR="000B5C43" w:rsidRDefault="000B5C43">
            <w:pPr>
              <w:pStyle w:val="EmptyCellLayoutStyle"/>
              <w:spacing w:after="0" w:line="240" w:lineRule="auto"/>
            </w:pPr>
          </w:p>
        </w:tc>
        <w:tc>
          <w:tcPr>
            <w:tcW w:w="200" w:type="dxa"/>
          </w:tcPr>
          <w:p w14:paraId="3D3AB701" w14:textId="77777777" w:rsidR="000B5C43" w:rsidRDefault="000B5C43">
            <w:pPr>
              <w:pStyle w:val="EmptyCellLayoutStyle"/>
              <w:spacing w:after="0" w:line="240" w:lineRule="auto"/>
            </w:pPr>
          </w:p>
        </w:tc>
        <w:tc>
          <w:tcPr>
            <w:tcW w:w="6" w:type="dxa"/>
          </w:tcPr>
          <w:p w14:paraId="108B7762" w14:textId="77777777" w:rsidR="000B5C43" w:rsidRDefault="000B5C43">
            <w:pPr>
              <w:pStyle w:val="EmptyCellLayoutStyle"/>
              <w:spacing w:after="0" w:line="240" w:lineRule="auto"/>
            </w:pPr>
          </w:p>
        </w:tc>
        <w:tc>
          <w:tcPr>
            <w:tcW w:w="1539" w:type="dxa"/>
          </w:tcPr>
          <w:p w14:paraId="516FB228" w14:textId="77777777" w:rsidR="000B5C43" w:rsidRDefault="000B5C43">
            <w:pPr>
              <w:pStyle w:val="EmptyCellLayoutStyle"/>
              <w:spacing w:after="0" w:line="240" w:lineRule="auto"/>
            </w:pPr>
          </w:p>
        </w:tc>
        <w:tc>
          <w:tcPr>
            <w:tcW w:w="179" w:type="dxa"/>
          </w:tcPr>
          <w:p w14:paraId="45129447" w14:textId="77777777" w:rsidR="000B5C43" w:rsidRDefault="000B5C43">
            <w:pPr>
              <w:pStyle w:val="EmptyCellLayoutStyle"/>
              <w:spacing w:after="0" w:line="240" w:lineRule="auto"/>
            </w:pPr>
          </w:p>
        </w:tc>
        <w:tc>
          <w:tcPr>
            <w:tcW w:w="1440" w:type="dxa"/>
          </w:tcPr>
          <w:p w14:paraId="74CF4946" w14:textId="77777777" w:rsidR="000B5C43" w:rsidRDefault="000B5C43">
            <w:pPr>
              <w:pStyle w:val="EmptyCellLayoutStyle"/>
              <w:spacing w:after="0" w:line="240" w:lineRule="auto"/>
            </w:pPr>
          </w:p>
        </w:tc>
        <w:tc>
          <w:tcPr>
            <w:tcW w:w="7190" w:type="dxa"/>
          </w:tcPr>
          <w:p w14:paraId="4F3AE855" w14:textId="77777777" w:rsidR="000B5C43" w:rsidRDefault="000B5C43">
            <w:pPr>
              <w:pStyle w:val="EmptyCellLayoutStyle"/>
              <w:spacing w:after="0" w:line="240" w:lineRule="auto"/>
            </w:pPr>
          </w:p>
        </w:tc>
        <w:tc>
          <w:tcPr>
            <w:tcW w:w="193" w:type="dxa"/>
          </w:tcPr>
          <w:p w14:paraId="21EFDFEB" w14:textId="77777777" w:rsidR="000B5C43" w:rsidRDefault="000B5C43">
            <w:pPr>
              <w:pStyle w:val="EmptyCellLayoutStyle"/>
              <w:spacing w:after="0" w:line="240" w:lineRule="auto"/>
            </w:pPr>
          </w:p>
        </w:tc>
        <w:tc>
          <w:tcPr>
            <w:tcW w:w="2047" w:type="dxa"/>
          </w:tcPr>
          <w:p w14:paraId="0A6E0873" w14:textId="77777777" w:rsidR="000B5C43" w:rsidRDefault="000B5C43">
            <w:pPr>
              <w:pStyle w:val="EmptyCellLayoutStyle"/>
              <w:spacing w:after="0" w:line="240" w:lineRule="auto"/>
            </w:pPr>
          </w:p>
        </w:tc>
      </w:tr>
      <w:tr w:rsidR="00F73118" w14:paraId="682AB7E0" w14:textId="77777777" w:rsidTr="000B2D09">
        <w:trPr>
          <w:trHeight w:val="765"/>
        </w:trPr>
        <w:tc>
          <w:tcPr>
            <w:tcW w:w="2835" w:type="dxa"/>
          </w:tcPr>
          <w:p w14:paraId="4C495870" w14:textId="77777777" w:rsidR="000B5C43" w:rsidRDefault="000B5C43" w:rsidP="008D2333">
            <w:pPr>
              <w:pStyle w:val="EmptyCellLayoutStyle"/>
              <w:spacing w:after="0" w:line="240" w:lineRule="auto"/>
              <w:jc w:val="both"/>
            </w:pPr>
          </w:p>
        </w:tc>
        <w:tc>
          <w:tcPr>
            <w:tcW w:w="200" w:type="dxa"/>
          </w:tcPr>
          <w:p w14:paraId="34D2A0D2" w14:textId="77777777" w:rsidR="000B5C43" w:rsidRDefault="000B5C43" w:rsidP="008D2333">
            <w:pPr>
              <w:pStyle w:val="EmptyCellLayoutStyle"/>
              <w:spacing w:after="0" w:line="240" w:lineRule="auto"/>
              <w:jc w:val="both"/>
            </w:pPr>
          </w:p>
        </w:tc>
        <w:tc>
          <w:tcPr>
            <w:tcW w:w="6" w:type="dxa"/>
          </w:tcPr>
          <w:p w14:paraId="0F7073DB" w14:textId="77777777" w:rsidR="000B5C43" w:rsidRDefault="000B5C43" w:rsidP="008D2333">
            <w:pPr>
              <w:pStyle w:val="EmptyCellLayoutStyle"/>
              <w:spacing w:after="0" w:line="240" w:lineRule="auto"/>
              <w:jc w:val="both"/>
            </w:pPr>
          </w:p>
        </w:tc>
        <w:tc>
          <w:tcPr>
            <w:tcW w:w="10348" w:type="dxa"/>
            <w:gridSpan w:val="4"/>
          </w:tcPr>
          <w:p w14:paraId="68194AAF" w14:textId="77777777" w:rsidR="00ED3932" w:rsidRDefault="00ED3932" w:rsidP="00DF69C5">
            <w:pPr>
              <w:jc w:val="both"/>
            </w:pPr>
            <w:r>
              <w:rPr>
                <w:rFonts w:ascii="Arial" w:eastAsia="Arial" w:hAnsi="Arial"/>
                <w:b/>
                <w:color w:val="000000"/>
              </w:rPr>
              <w:t>Introduction:</w:t>
            </w:r>
          </w:p>
          <w:tbl>
            <w:tblPr>
              <w:tblW w:w="0" w:type="auto"/>
              <w:tblCellMar>
                <w:left w:w="0" w:type="dxa"/>
                <w:right w:w="0" w:type="dxa"/>
              </w:tblCellMar>
              <w:tblLook w:val="04A0" w:firstRow="1" w:lastRow="0" w:firstColumn="1" w:lastColumn="0" w:noHBand="0" w:noVBand="1"/>
            </w:tblPr>
            <w:tblGrid>
              <w:gridCol w:w="10348"/>
            </w:tblGrid>
            <w:tr w:rsidR="000B5C43" w:rsidRPr="008D2333" w14:paraId="3EC97418" w14:textId="77777777" w:rsidTr="00ED3932">
              <w:trPr>
                <w:trHeight w:val="687"/>
              </w:trPr>
              <w:tc>
                <w:tcPr>
                  <w:tcW w:w="10348" w:type="dxa"/>
                  <w:tcBorders>
                    <w:top w:val="nil"/>
                    <w:left w:val="nil"/>
                    <w:bottom w:val="nil"/>
                    <w:right w:val="nil"/>
                  </w:tcBorders>
                  <w:tcMar>
                    <w:top w:w="39" w:type="dxa"/>
                    <w:left w:w="39" w:type="dxa"/>
                    <w:bottom w:w="39" w:type="dxa"/>
                    <w:right w:w="39" w:type="dxa"/>
                  </w:tcMar>
                </w:tcPr>
                <w:p w14:paraId="2D530945" w14:textId="77777777" w:rsidR="008D2333" w:rsidRPr="008D2333" w:rsidRDefault="00EF6B59" w:rsidP="00DF69C5">
                  <w:pPr>
                    <w:spacing w:after="0" w:line="240" w:lineRule="auto"/>
                    <w:jc w:val="both"/>
                    <w:rPr>
                      <w:rFonts w:ascii="Arial" w:eastAsia="Arial" w:hAnsi="Arial" w:cs="Arial"/>
                      <w:color w:val="000000"/>
                    </w:rPr>
                  </w:pPr>
                  <w:r w:rsidRPr="008D2333">
                    <w:rPr>
                      <w:rFonts w:ascii="Arial" w:eastAsia="Arial" w:hAnsi="Arial" w:cs="Arial"/>
                      <w:color w:val="000000"/>
                    </w:rPr>
                    <w:t xml:space="preserve">This report provides the findings of the </w:t>
                  </w:r>
                  <w:r w:rsidR="0029191B">
                    <w:rPr>
                      <w:rFonts w:ascii="Arial" w:eastAsia="Arial" w:hAnsi="Arial" w:cs="Arial"/>
                      <w:color w:val="000000"/>
                    </w:rPr>
                    <w:t>(</w:t>
                  </w:r>
                  <w:r w:rsidR="008D2333" w:rsidRPr="008D2333">
                    <w:rPr>
                      <w:rFonts w:ascii="Arial" w:eastAsia="Arial" w:hAnsi="Arial" w:cs="Arial"/>
                      <w:color w:val="000000"/>
                    </w:rPr>
                    <w:t>WASH</w:t>
                  </w:r>
                  <w:r w:rsidR="0029191B">
                    <w:rPr>
                      <w:rFonts w:ascii="Arial" w:eastAsia="Arial" w:hAnsi="Arial" w:cs="Arial"/>
                      <w:color w:val="000000"/>
                    </w:rPr>
                    <w:t>)</w:t>
                  </w:r>
                  <w:r w:rsidR="008D2333" w:rsidRPr="008D2333">
                    <w:rPr>
                      <w:rFonts w:ascii="Arial" w:eastAsia="Arial" w:hAnsi="Arial" w:cs="Arial"/>
                      <w:color w:val="000000"/>
                    </w:rPr>
                    <w:t xml:space="preserve"> </w:t>
                  </w:r>
                  <w:r w:rsidRPr="008D2333">
                    <w:rPr>
                      <w:rFonts w:ascii="Arial" w:eastAsia="Arial" w:hAnsi="Arial" w:cs="Arial"/>
                      <w:color w:val="000000"/>
                    </w:rPr>
                    <w:t>Cluster Performance Monitoring and allows the reporting of good practices, constraints and action points that will be identified and agreed upon by the cluster during the revision of the preliminary report</w:t>
                  </w:r>
                </w:p>
                <w:p w14:paraId="659772E8" w14:textId="77777777" w:rsidR="008D2333" w:rsidRPr="008D2333" w:rsidRDefault="008D2333" w:rsidP="00DF69C5">
                  <w:pPr>
                    <w:spacing w:after="0" w:line="240" w:lineRule="auto"/>
                    <w:jc w:val="both"/>
                    <w:rPr>
                      <w:rFonts w:ascii="Arial" w:eastAsia="Arial" w:hAnsi="Arial" w:cs="Arial"/>
                      <w:color w:val="000000"/>
                    </w:rPr>
                  </w:pPr>
                </w:p>
                <w:p w14:paraId="7E201C1F" w14:textId="77777777" w:rsidR="008D2333" w:rsidRPr="008D2333" w:rsidRDefault="008D2333" w:rsidP="00DF69C5">
                  <w:pPr>
                    <w:spacing w:after="0" w:line="240" w:lineRule="auto"/>
                    <w:jc w:val="both"/>
                    <w:rPr>
                      <w:rFonts w:ascii="Arial" w:eastAsia="Arial" w:hAnsi="Arial" w:cs="Arial"/>
                      <w:color w:val="000000"/>
                    </w:rPr>
                  </w:pPr>
                  <w:r w:rsidRPr="008D2333">
                    <w:rPr>
                      <w:rFonts w:ascii="Arial" w:eastAsia="Arial" w:hAnsi="Arial" w:cs="Arial"/>
                      <w:color w:val="000000"/>
                    </w:rPr>
                    <w:t xml:space="preserve">The overall 2020 CCPM results were presented </w:t>
                  </w:r>
                  <w:r w:rsidR="0029191B">
                    <w:rPr>
                      <w:rFonts w:ascii="Arial" w:eastAsia="Arial" w:hAnsi="Arial" w:cs="Arial"/>
                      <w:color w:val="000000"/>
                    </w:rPr>
                    <w:t>at</w:t>
                  </w:r>
                  <w:r w:rsidRPr="008D2333">
                    <w:rPr>
                      <w:rFonts w:ascii="Arial" w:eastAsia="Arial" w:hAnsi="Arial" w:cs="Arial"/>
                      <w:color w:val="000000"/>
                    </w:rPr>
                    <w:t xml:space="preserve"> the WASH Cluster monthly meeting held on February 9</w:t>
                  </w:r>
                  <w:r w:rsidRPr="008D2333">
                    <w:rPr>
                      <w:rFonts w:ascii="Arial" w:eastAsia="Arial" w:hAnsi="Arial" w:cs="Arial"/>
                      <w:color w:val="000000"/>
                      <w:vertAlign w:val="superscript"/>
                    </w:rPr>
                    <w:t>th</w:t>
                  </w:r>
                  <w:r w:rsidR="00A43DF5" w:rsidRPr="008D2333">
                    <w:rPr>
                      <w:rFonts w:ascii="Arial" w:eastAsia="Arial" w:hAnsi="Arial" w:cs="Arial"/>
                      <w:color w:val="000000"/>
                    </w:rPr>
                    <w:t>, 2021</w:t>
                  </w:r>
                  <w:r w:rsidRPr="008D2333">
                    <w:rPr>
                      <w:rFonts w:ascii="Arial" w:eastAsia="Arial" w:hAnsi="Arial" w:cs="Arial"/>
                      <w:color w:val="000000"/>
                    </w:rPr>
                    <w:t>:</w:t>
                  </w:r>
                </w:p>
                <w:p w14:paraId="30E3DC68" w14:textId="77777777" w:rsidR="008D2333" w:rsidRPr="008D2333" w:rsidRDefault="008D2333" w:rsidP="00DF69C5">
                  <w:pPr>
                    <w:pStyle w:val="BodyA"/>
                    <w:numPr>
                      <w:ilvl w:val="0"/>
                      <w:numId w:val="8"/>
                    </w:numPr>
                    <w:jc w:val="both"/>
                    <w:rPr>
                      <w:rFonts w:ascii="Arial" w:hAnsi="Arial" w:cs="Arial"/>
                      <w:sz w:val="20"/>
                      <w:szCs w:val="20"/>
                    </w:rPr>
                  </w:pPr>
                  <w:r w:rsidRPr="008D2333">
                    <w:rPr>
                      <w:rFonts w:ascii="Arial" w:hAnsi="Arial" w:cs="Arial"/>
                      <w:sz w:val="20"/>
                      <w:szCs w:val="20"/>
                    </w:rPr>
                    <w:t>Increase of participation – thanks to all partners for their inputs:</w:t>
                  </w:r>
                </w:p>
                <w:p w14:paraId="308B4119" w14:textId="77777777" w:rsidR="008D2333" w:rsidRPr="008D2333" w:rsidRDefault="008D2333" w:rsidP="00DF69C5">
                  <w:pPr>
                    <w:pStyle w:val="BodyA"/>
                    <w:numPr>
                      <w:ilvl w:val="1"/>
                      <w:numId w:val="8"/>
                    </w:numPr>
                    <w:jc w:val="both"/>
                    <w:rPr>
                      <w:rFonts w:ascii="Arial" w:hAnsi="Arial" w:cs="Arial"/>
                      <w:sz w:val="20"/>
                      <w:szCs w:val="20"/>
                    </w:rPr>
                  </w:pPr>
                  <w:r w:rsidRPr="008D2333">
                    <w:rPr>
                      <w:rFonts w:ascii="Arial" w:hAnsi="Arial" w:cs="Arial"/>
                      <w:sz w:val="20"/>
                      <w:szCs w:val="20"/>
                    </w:rPr>
                    <w:t>54 organizations having responded (38 last year): Donors: 1 -&gt; 4; National Authority: 1 -&gt; 1; NNGOs: 11 -&gt; 16; INGOs: 23 -&gt; 27; UN: 2-&gt; 5.</w:t>
                  </w:r>
                </w:p>
                <w:p w14:paraId="694D2236" w14:textId="77777777" w:rsidR="008D2333" w:rsidRPr="008D2333" w:rsidRDefault="008D2333" w:rsidP="00DF69C5">
                  <w:pPr>
                    <w:pStyle w:val="BodyA"/>
                    <w:numPr>
                      <w:ilvl w:val="0"/>
                      <w:numId w:val="8"/>
                    </w:numPr>
                    <w:jc w:val="both"/>
                    <w:rPr>
                      <w:rFonts w:ascii="Arial" w:hAnsi="Arial" w:cs="Arial"/>
                      <w:sz w:val="20"/>
                      <w:szCs w:val="20"/>
                    </w:rPr>
                  </w:pPr>
                  <w:r w:rsidRPr="008D2333">
                    <w:rPr>
                      <w:rFonts w:ascii="Arial" w:hAnsi="Arial" w:cs="Arial"/>
                      <w:sz w:val="20"/>
                      <w:szCs w:val="20"/>
                    </w:rPr>
                    <w:t>Feedback averages still good and satisfactory:</w:t>
                  </w:r>
                </w:p>
                <w:p w14:paraId="4F26726B" w14:textId="77777777" w:rsidR="008D2333" w:rsidRPr="008D2333" w:rsidRDefault="008D2333" w:rsidP="00DF69C5">
                  <w:pPr>
                    <w:pStyle w:val="BodyA"/>
                    <w:numPr>
                      <w:ilvl w:val="1"/>
                      <w:numId w:val="8"/>
                    </w:numPr>
                    <w:jc w:val="both"/>
                    <w:rPr>
                      <w:rFonts w:ascii="Arial" w:hAnsi="Arial" w:cs="Arial"/>
                      <w:sz w:val="20"/>
                      <w:szCs w:val="20"/>
                    </w:rPr>
                  </w:pPr>
                  <w:r w:rsidRPr="008D2333">
                    <w:rPr>
                      <w:rFonts w:ascii="Arial" w:hAnsi="Arial" w:cs="Arial"/>
                      <w:sz w:val="20"/>
                      <w:szCs w:val="20"/>
                    </w:rPr>
                    <w:t>Slight increase of good appreciations despite COVID-19 (good: 10 -&gt; 11 sub-functions; satisfactory: 9 -&gt; 8; unsatisfactory 0 -&gt; 0: weak: 0 -&gt; 0)</w:t>
                  </w:r>
                </w:p>
                <w:p w14:paraId="110055EE" w14:textId="77777777" w:rsidR="008D2333" w:rsidRPr="008D2333" w:rsidRDefault="008D2333" w:rsidP="00DF69C5">
                  <w:pPr>
                    <w:pStyle w:val="BodyA"/>
                    <w:numPr>
                      <w:ilvl w:val="2"/>
                      <w:numId w:val="8"/>
                    </w:numPr>
                    <w:jc w:val="both"/>
                    <w:rPr>
                      <w:rFonts w:ascii="Arial" w:hAnsi="Arial" w:cs="Arial"/>
                      <w:sz w:val="20"/>
                      <w:szCs w:val="20"/>
                    </w:rPr>
                  </w:pPr>
                  <w:r w:rsidRPr="008D2333">
                    <w:rPr>
                      <w:rFonts w:ascii="Arial" w:hAnsi="Arial" w:cs="Arial"/>
                      <w:sz w:val="20"/>
                      <w:szCs w:val="20"/>
                    </w:rPr>
                    <w:t>Slight increases: Plan/objective/indicators; Protection/PSEA issues</w:t>
                  </w:r>
                  <w:r w:rsidR="0029191B">
                    <w:rPr>
                      <w:rFonts w:ascii="Arial" w:hAnsi="Arial" w:cs="Arial"/>
                      <w:sz w:val="20"/>
                      <w:szCs w:val="20"/>
                    </w:rPr>
                    <w:t>;</w:t>
                  </w:r>
                </w:p>
                <w:p w14:paraId="54ED43E2" w14:textId="77777777" w:rsidR="008D2333" w:rsidRPr="008D2333" w:rsidRDefault="008D2333" w:rsidP="00DF69C5">
                  <w:pPr>
                    <w:pStyle w:val="BodyA"/>
                    <w:numPr>
                      <w:ilvl w:val="2"/>
                      <w:numId w:val="8"/>
                    </w:numPr>
                    <w:jc w:val="both"/>
                    <w:rPr>
                      <w:rFonts w:ascii="Arial" w:hAnsi="Arial" w:cs="Arial"/>
                      <w:sz w:val="20"/>
                      <w:szCs w:val="20"/>
                    </w:rPr>
                  </w:pPr>
                  <w:r w:rsidRPr="008D2333">
                    <w:rPr>
                      <w:rFonts w:ascii="Arial" w:hAnsi="Arial" w:cs="Arial"/>
                      <w:sz w:val="20"/>
                      <w:szCs w:val="20"/>
                    </w:rPr>
                    <w:t>Slight decrease: Advocacy on behalf cluster, cluster members and affected people</w:t>
                  </w:r>
                  <w:r w:rsidR="0029191B">
                    <w:rPr>
                      <w:rFonts w:ascii="Arial" w:hAnsi="Arial" w:cs="Arial"/>
                      <w:sz w:val="20"/>
                      <w:szCs w:val="20"/>
                    </w:rPr>
                    <w:t>;</w:t>
                  </w:r>
                </w:p>
                <w:p w14:paraId="2D520653" w14:textId="77777777" w:rsidR="008D2333" w:rsidRPr="008D2333" w:rsidRDefault="008D2333" w:rsidP="00DF69C5">
                  <w:pPr>
                    <w:pStyle w:val="BodyA"/>
                    <w:numPr>
                      <w:ilvl w:val="2"/>
                      <w:numId w:val="8"/>
                    </w:numPr>
                    <w:jc w:val="both"/>
                    <w:rPr>
                      <w:rFonts w:ascii="Arial" w:hAnsi="Arial" w:cs="Arial"/>
                      <w:sz w:val="20"/>
                      <w:szCs w:val="20"/>
                    </w:rPr>
                  </w:pPr>
                  <w:r w:rsidRPr="008D2333">
                    <w:rPr>
                      <w:rFonts w:ascii="Arial" w:hAnsi="Arial" w:cs="Arial"/>
                      <w:sz w:val="20"/>
                      <w:szCs w:val="20"/>
                    </w:rPr>
                    <w:t>Pending challenges: Gap analysis; Early warning; Cluster role; Advocacy</w:t>
                  </w:r>
                  <w:r w:rsidR="0029191B">
                    <w:rPr>
                      <w:rFonts w:ascii="Arial" w:hAnsi="Arial" w:cs="Arial"/>
                      <w:sz w:val="20"/>
                      <w:szCs w:val="20"/>
                    </w:rPr>
                    <w:t>.</w:t>
                  </w:r>
                </w:p>
              </w:tc>
            </w:tr>
          </w:tbl>
          <w:p w14:paraId="5177A3AB" w14:textId="77777777" w:rsidR="000B5C43" w:rsidRPr="008D2333" w:rsidRDefault="000B5C43" w:rsidP="00DF69C5">
            <w:pPr>
              <w:spacing w:after="0" w:line="240" w:lineRule="auto"/>
              <w:jc w:val="both"/>
              <w:rPr>
                <w:rFonts w:ascii="Arial" w:hAnsi="Arial" w:cs="Arial"/>
              </w:rPr>
            </w:pPr>
          </w:p>
        </w:tc>
        <w:tc>
          <w:tcPr>
            <w:tcW w:w="193" w:type="dxa"/>
          </w:tcPr>
          <w:p w14:paraId="75CEC6FC" w14:textId="77777777" w:rsidR="000B5C43" w:rsidRDefault="000B5C43">
            <w:pPr>
              <w:pStyle w:val="EmptyCellLayoutStyle"/>
              <w:spacing w:after="0" w:line="240" w:lineRule="auto"/>
            </w:pPr>
          </w:p>
        </w:tc>
        <w:tc>
          <w:tcPr>
            <w:tcW w:w="2047" w:type="dxa"/>
          </w:tcPr>
          <w:p w14:paraId="18B4B905" w14:textId="77777777" w:rsidR="000B5C43" w:rsidRDefault="000B5C43">
            <w:pPr>
              <w:pStyle w:val="EmptyCellLayoutStyle"/>
              <w:spacing w:after="0" w:line="240" w:lineRule="auto"/>
            </w:pPr>
          </w:p>
        </w:tc>
      </w:tr>
      <w:tr w:rsidR="000B5C43" w14:paraId="0463829E" w14:textId="77777777" w:rsidTr="000B2D09">
        <w:trPr>
          <w:trHeight w:val="248"/>
        </w:trPr>
        <w:tc>
          <w:tcPr>
            <w:tcW w:w="2835" w:type="dxa"/>
          </w:tcPr>
          <w:p w14:paraId="49DCFC05" w14:textId="77777777" w:rsidR="000B5C43" w:rsidRDefault="000B5C43">
            <w:pPr>
              <w:pStyle w:val="EmptyCellLayoutStyle"/>
              <w:spacing w:after="0" w:line="240" w:lineRule="auto"/>
            </w:pPr>
          </w:p>
        </w:tc>
        <w:tc>
          <w:tcPr>
            <w:tcW w:w="200" w:type="dxa"/>
          </w:tcPr>
          <w:p w14:paraId="3DBD1805" w14:textId="77777777" w:rsidR="000B5C43" w:rsidRDefault="000B5C43">
            <w:pPr>
              <w:pStyle w:val="EmptyCellLayoutStyle"/>
              <w:spacing w:after="0" w:line="240" w:lineRule="auto"/>
            </w:pPr>
          </w:p>
        </w:tc>
        <w:tc>
          <w:tcPr>
            <w:tcW w:w="6" w:type="dxa"/>
          </w:tcPr>
          <w:p w14:paraId="1A4F473E" w14:textId="77777777" w:rsidR="000B5C43" w:rsidRDefault="000B5C43">
            <w:pPr>
              <w:pStyle w:val="EmptyCellLayoutStyle"/>
              <w:spacing w:after="0" w:line="240" w:lineRule="auto"/>
            </w:pPr>
          </w:p>
        </w:tc>
        <w:tc>
          <w:tcPr>
            <w:tcW w:w="1539" w:type="dxa"/>
          </w:tcPr>
          <w:p w14:paraId="6E6CDDAD" w14:textId="77777777" w:rsidR="000B5C43" w:rsidRDefault="000B5C43" w:rsidP="00DF69C5">
            <w:pPr>
              <w:pStyle w:val="EmptyCellLayoutStyle"/>
              <w:spacing w:after="0" w:line="240" w:lineRule="auto"/>
              <w:jc w:val="both"/>
            </w:pPr>
          </w:p>
        </w:tc>
        <w:tc>
          <w:tcPr>
            <w:tcW w:w="179" w:type="dxa"/>
          </w:tcPr>
          <w:p w14:paraId="618132FA" w14:textId="77777777" w:rsidR="000B5C43" w:rsidRDefault="000B5C43" w:rsidP="00DF69C5">
            <w:pPr>
              <w:pStyle w:val="EmptyCellLayoutStyle"/>
              <w:spacing w:after="0" w:line="240" w:lineRule="auto"/>
              <w:jc w:val="both"/>
            </w:pPr>
          </w:p>
        </w:tc>
        <w:tc>
          <w:tcPr>
            <w:tcW w:w="1440" w:type="dxa"/>
          </w:tcPr>
          <w:p w14:paraId="348D87D9" w14:textId="77777777" w:rsidR="000B5C43" w:rsidRDefault="000B5C43" w:rsidP="00DF69C5">
            <w:pPr>
              <w:pStyle w:val="EmptyCellLayoutStyle"/>
              <w:spacing w:after="0" w:line="240" w:lineRule="auto"/>
              <w:jc w:val="both"/>
            </w:pPr>
          </w:p>
        </w:tc>
        <w:tc>
          <w:tcPr>
            <w:tcW w:w="7190" w:type="dxa"/>
          </w:tcPr>
          <w:p w14:paraId="34A1604E" w14:textId="77777777" w:rsidR="000B5C43" w:rsidRDefault="000B5C43" w:rsidP="00DF69C5">
            <w:pPr>
              <w:pStyle w:val="EmptyCellLayoutStyle"/>
              <w:spacing w:after="0" w:line="240" w:lineRule="auto"/>
              <w:jc w:val="both"/>
            </w:pPr>
          </w:p>
        </w:tc>
        <w:tc>
          <w:tcPr>
            <w:tcW w:w="193" w:type="dxa"/>
          </w:tcPr>
          <w:p w14:paraId="2DF86D53" w14:textId="77777777" w:rsidR="000B5C43" w:rsidRDefault="000B5C43">
            <w:pPr>
              <w:pStyle w:val="EmptyCellLayoutStyle"/>
              <w:spacing w:after="0" w:line="240" w:lineRule="auto"/>
            </w:pPr>
          </w:p>
        </w:tc>
        <w:tc>
          <w:tcPr>
            <w:tcW w:w="2047" w:type="dxa"/>
          </w:tcPr>
          <w:p w14:paraId="2E86CC97" w14:textId="77777777" w:rsidR="000B5C43" w:rsidRDefault="000B5C43">
            <w:pPr>
              <w:pStyle w:val="EmptyCellLayoutStyle"/>
              <w:spacing w:after="0" w:line="240" w:lineRule="auto"/>
            </w:pPr>
          </w:p>
        </w:tc>
      </w:tr>
      <w:tr w:rsidR="00F73118" w14:paraId="2A858F33" w14:textId="77777777" w:rsidTr="000B2D09">
        <w:trPr>
          <w:trHeight w:val="765"/>
        </w:trPr>
        <w:tc>
          <w:tcPr>
            <w:tcW w:w="2835" w:type="dxa"/>
          </w:tcPr>
          <w:p w14:paraId="78969EFE" w14:textId="77777777" w:rsidR="000B5C43" w:rsidRPr="003027BA" w:rsidRDefault="000B5C43">
            <w:pPr>
              <w:pStyle w:val="EmptyCellLayoutStyle"/>
              <w:spacing w:after="0" w:line="240" w:lineRule="auto"/>
              <w:rPr>
                <w:bCs/>
                <w:iCs/>
              </w:rPr>
            </w:pPr>
          </w:p>
        </w:tc>
        <w:tc>
          <w:tcPr>
            <w:tcW w:w="200" w:type="dxa"/>
          </w:tcPr>
          <w:p w14:paraId="455E6DEF" w14:textId="77777777" w:rsidR="000B5C43" w:rsidRPr="003027BA" w:rsidRDefault="000B5C43">
            <w:pPr>
              <w:pStyle w:val="EmptyCellLayoutStyle"/>
              <w:spacing w:after="0" w:line="240" w:lineRule="auto"/>
              <w:rPr>
                <w:bCs/>
                <w:iCs/>
              </w:rPr>
            </w:pPr>
          </w:p>
        </w:tc>
        <w:tc>
          <w:tcPr>
            <w:tcW w:w="10354" w:type="dxa"/>
            <w:gridSpan w:val="5"/>
          </w:tcPr>
          <w:tbl>
            <w:tblPr>
              <w:tblW w:w="0" w:type="auto"/>
              <w:tblCellMar>
                <w:left w:w="0" w:type="dxa"/>
                <w:right w:w="0" w:type="dxa"/>
              </w:tblCellMar>
              <w:tblLook w:val="04A0" w:firstRow="1" w:lastRow="0" w:firstColumn="1" w:lastColumn="0" w:noHBand="0" w:noVBand="1"/>
            </w:tblPr>
            <w:tblGrid>
              <w:gridCol w:w="10350"/>
            </w:tblGrid>
            <w:tr w:rsidR="000B5C43" w:rsidRPr="003027BA" w14:paraId="500A8670" w14:textId="77777777">
              <w:trPr>
                <w:trHeight w:val="687"/>
              </w:trPr>
              <w:tc>
                <w:tcPr>
                  <w:tcW w:w="10350" w:type="dxa"/>
                  <w:tcBorders>
                    <w:top w:val="nil"/>
                    <w:left w:val="nil"/>
                    <w:bottom w:val="nil"/>
                    <w:right w:val="nil"/>
                  </w:tcBorders>
                  <w:tcMar>
                    <w:top w:w="39" w:type="dxa"/>
                    <w:left w:w="39" w:type="dxa"/>
                    <w:bottom w:w="39" w:type="dxa"/>
                    <w:right w:w="39" w:type="dxa"/>
                  </w:tcMar>
                </w:tcPr>
                <w:p w14:paraId="52AC46CF" w14:textId="77777777" w:rsidR="000B5C43" w:rsidRPr="00DD181B" w:rsidRDefault="00DD181B" w:rsidP="00DF69C5">
                  <w:pPr>
                    <w:spacing w:after="0" w:line="240" w:lineRule="auto"/>
                    <w:jc w:val="both"/>
                    <w:rPr>
                      <w:rFonts w:ascii="Arial" w:eastAsia="Arial" w:hAnsi="Arial"/>
                      <w:bCs/>
                      <w:iCs/>
                      <w:color w:val="000000"/>
                    </w:rPr>
                  </w:pPr>
                  <w:r>
                    <w:rPr>
                      <w:rFonts w:ascii="Arial" w:eastAsia="Arial" w:hAnsi="Arial"/>
                      <w:bCs/>
                      <w:iCs/>
                      <w:color w:val="000000"/>
                    </w:rPr>
                    <w:t>T</w:t>
                  </w:r>
                  <w:r w:rsidR="0029191B" w:rsidRPr="003027BA">
                    <w:rPr>
                      <w:rFonts w:ascii="Arial" w:eastAsia="Arial" w:hAnsi="Arial"/>
                      <w:bCs/>
                      <w:iCs/>
                      <w:color w:val="000000"/>
                    </w:rPr>
                    <w:t>he</w:t>
                  </w:r>
                  <w:r w:rsidR="0029191B">
                    <w:rPr>
                      <w:rFonts w:ascii="Arial" w:eastAsia="Arial" w:hAnsi="Arial"/>
                      <w:bCs/>
                      <w:iCs/>
                      <w:color w:val="000000"/>
                    </w:rPr>
                    <w:t xml:space="preserve"> action points </w:t>
                  </w:r>
                  <w:r>
                    <w:rPr>
                      <w:rFonts w:ascii="Arial" w:eastAsia="Arial" w:hAnsi="Arial"/>
                      <w:bCs/>
                      <w:iCs/>
                      <w:color w:val="000000"/>
                    </w:rPr>
                    <w:t>(</w:t>
                  </w:r>
                  <w:r w:rsidR="0029191B">
                    <w:rPr>
                      <w:rFonts w:ascii="Arial" w:eastAsia="Arial" w:hAnsi="Arial"/>
                      <w:bCs/>
                      <w:iCs/>
                      <w:color w:val="000000"/>
                    </w:rPr>
                    <w:t>in the</w:t>
                  </w:r>
                  <w:r w:rsidR="0029191B" w:rsidRPr="003027BA">
                    <w:rPr>
                      <w:rFonts w:ascii="Arial" w:eastAsia="Arial" w:hAnsi="Arial"/>
                      <w:bCs/>
                      <w:iCs/>
                      <w:color w:val="000000"/>
                    </w:rPr>
                    <w:t xml:space="preserve"> last 2 columns</w:t>
                  </w:r>
                  <w:r>
                    <w:rPr>
                      <w:rFonts w:ascii="Arial" w:eastAsia="Arial" w:hAnsi="Arial"/>
                      <w:bCs/>
                      <w:iCs/>
                      <w:color w:val="000000"/>
                    </w:rPr>
                    <w:t xml:space="preserve"> of the table report below) have </w:t>
                  </w:r>
                  <w:r w:rsidR="0029191B" w:rsidRPr="003027BA">
                    <w:rPr>
                      <w:rFonts w:ascii="Arial" w:eastAsia="Arial" w:hAnsi="Arial"/>
                      <w:bCs/>
                      <w:iCs/>
                      <w:color w:val="000000"/>
                    </w:rPr>
                    <w:t xml:space="preserve">been filled according to discussions </w:t>
                  </w:r>
                  <w:r w:rsidR="0029191B" w:rsidRPr="008D2333">
                    <w:rPr>
                      <w:rFonts w:ascii="Arial" w:eastAsia="Arial" w:hAnsi="Arial"/>
                      <w:bCs/>
                      <w:iCs/>
                      <w:color w:val="000000"/>
                    </w:rPr>
                    <w:t xml:space="preserve">held </w:t>
                  </w:r>
                  <w:r w:rsidR="0029191B">
                    <w:rPr>
                      <w:rFonts w:ascii="Arial" w:eastAsia="Arial" w:hAnsi="Arial"/>
                      <w:bCs/>
                      <w:iCs/>
                      <w:color w:val="000000"/>
                    </w:rPr>
                    <w:t xml:space="preserve">at a dedicated meeting </w:t>
                  </w:r>
                  <w:r w:rsidR="0029191B" w:rsidRPr="003027BA">
                    <w:rPr>
                      <w:rFonts w:ascii="Arial" w:eastAsia="Arial" w:hAnsi="Arial"/>
                      <w:bCs/>
                      <w:iCs/>
                      <w:color w:val="000000"/>
                    </w:rPr>
                    <w:t>reviewing the results of the cluster performance</w:t>
                  </w:r>
                  <w:r w:rsidR="0029191B">
                    <w:rPr>
                      <w:rFonts w:ascii="Arial" w:eastAsia="Arial" w:hAnsi="Arial"/>
                      <w:bCs/>
                      <w:iCs/>
                      <w:color w:val="000000"/>
                    </w:rPr>
                    <w:t xml:space="preserve"> </w:t>
                  </w:r>
                  <w:r w:rsidR="0029191B" w:rsidRPr="008D2333">
                    <w:rPr>
                      <w:rFonts w:ascii="Arial" w:eastAsia="Arial" w:hAnsi="Arial"/>
                      <w:bCs/>
                      <w:iCs/>
                      <w:color w:val="000000"/>
                    </w:rPr>
                    <w:t>on March 31</w:t>
                  </w:r>
                  <w:r w:rsidR="0029191B" w:rsidRPr="008D2333">
                    <w:rPr>
                      <w:rFonts w:ascii="Arial" w:eastAsia="Arial" w:hAnsi="Arial"/>
                      <w:bCs/>
                      <w:iCs/>
                      <w:color w:val="000000"/>
                      <w:vertAlign w:val="superscript"/>
                    </w:rPr>
                    <w:t>st</w:t>
                  </w:r>
                  <w:r w:rsidR="0029191B">
                    <w:rPr>
                      <w:rFonts w:ascii="Arial" w:eastAsia="Arial" w:hAnsi="Arial"/>
                      <w:bCs/>
                      <w:iCs/>
                      <w:color w:val="000000"/>
                    </w:rPr>
                    <w:t>, 2021</w:t>
                  </w:r>
                  <w:r>
                    <w:rPr>
                      <w:rFonts w:ascii="Arial" w:eastAsia="Arial" w:hAnsi="Arial"/>
                      <w:bCs/>
                      <w:iCs/>
                      <w:color w:val="000000"/>
                    </w:rPr>
                    <w:t xml:space="preserve"> – in DACAAR office </w:t>
                  </w:r>
                  <w:r w:rsidRPr="008D2333">
                    <w:rPr>
                      <w:rFonts w:ascii="Arial" w:eastAsia="Arial" w:hAnsi="Arial"/>
                      <w:bCs/>
                      <w:iCs/>
                      <w:color w:val="000000"/>
                    </w:rPr>
                    <w:t>with</w:t>
                  </w:r>
                  <w:r w:rsidRPr="003027BA">
                    <w:rPr>
                      <w:rFonts w:ascii="Arial" w:eastAsia="Arial" w:hAnsi="Arial"/>
                      <w:bCs/>
                      <w:iCs/>
                      <w:color w:val="000000"/>
                    </w:rPr>
                    <w:t xml:space="preserve"> </w:t>
                  </w:r>
                  <w:r>
                    <w:rPr>
                      <w:rFonts w:ascii="Arial" w:eastAsia="Arial" w:hAnsi="Arial"/>
                      <w:bCs/>
                      <w:iCs/>
                      <w:color w:val="000000"/>
                    </w:rPr>
                    <w:t xml:space="preserve">12 key WASH Cluster </w:t>
                  </w:r>
                  <w:r w:rsidRPr="003027BA">
                    <w:rPr>
                      <w:rFonts w:ascii="Arial" w:eastAsia="Arial" w:hAnsi="Arial"/>
                      <w:bCs/>
                      <w:iCs/>
                      <w:color w:val="000000"/>
                    </w:rPr>
                    <w:t>partners</w:t>
                  </w:r>
                  <w:r w:rsidR="0029191B">
                    <w:rPr>
                      <w:rFonts w:ascii="Arial" w:eastAsia="Arial" w:hAnsi="Arial"/>
                      <w:bCs/>
                      <w:iCs/>
                      <w:color w:val="000000"/>
                    </w:rPr>
                    <w:t>.</w:t>
                  </w:r>
                  <w:r w:rsidR="00EF6B59" w:rsidRPr="003027BA">
                    <w:rPr>
                      <w:rFonts w:ascii="Arial" w:eastAsia="Arial" w:hAnsi="Arial"/>
                      <w:bCs/>
                      <w:iCs/>
                      <w:color w:val="000000"/>
                    </w:rPr>
                    <w:t xml:space="preserve"> </w:t>
                  </w:r>
                  <w:r w:rsidRPr="00DD181B">
                    <w:rPr>
                      <w:rFonts w:ascii="Arial" w:eastAsia="Arial" w:hAnsi="Arial"/>
                      <w:bCs/>
                      <w:iCs/>
                      <w:color w:val="000000"/>
                    </w:rPr>
                    <w:t xml:space="preserve">The </w:t>
                  </w:r>
                  <w:r>
                    <w:rPr>
                      <w:rFonts w:ascii="Arial" w:eastAsia="Arial" w:hAnsi="Arial"/>
                      <w:bCs/>
                      <w:iCs/>
                      <w:color w:val="000000"/>
                    </w:rPr>
                    <w:t xml:space="preserve">main </w:t>
                  </w:r>
                  <w:r w:rsidRPr="00DD181B">
                    <w:rPr>
                      <w:rFonts w:ascii="Arial" w:eastAsia="Arial" w:hAnsi="Arial"/>
                      <w:bCs/>
                      <w:iCs/>
                      <w:color w:val="000000"/>
                    </w:rPr>
                    <w:t xml:space="preserve">CCPM </w:t>
                  </w:r>
                  <w:r>
                    <w:rPr>
                      <w:rFonts w:ascii="Arial" w:eastAsia="Arial" w:hAnsi="Arial"/>
                      <w:bCs/>
                      <w:iCs/>
                      <w:color w:val="000000"/>
                    </w:rPr>
                    <w:t xml:space="preserve">recommendations for 2021 </w:t>
                  </w:r>
                  <w:r w:rsidRPr="00DD181B">
                    <w:rPr>
                      <w:rFonts w:ascii="Arial" w:eastAsia="Arial" w:hAnsi="Arial"/>
                      <w:bCs/>
                      <w:iCs/>
                      <w:color w:val="000000"/>
                    </w:rPr>
                    <w:t xml:space="preserve">were presented at the WASH Cluster monthly meeting held on </w:t>
                  </w:r>
                  <w:r>
                    <w:rPr>
                      <w:rFonts w:ascii="Arial" w:eastAsia="Arial" w:hAnsi="Arial"/>
                      <w:bCs/>
                      <w:iCs/>
                      <w:color w:val="000000"/>
                    </w:rPr>
                    <w:t>April 6</w:t>
                  </w:r>
                  <w:r w:rsidRPr="00DD181B">
                    <w:rPr>
                      <w:rFonts w:ascii="Arial" w:eastAsia="Arial" w:hAnsi="Arial"/>
                      <w:bCs/>
                      <w:iCs/>
                      <w:color w:val="000000"/>
                      <w:vertAlign w:val="superscript"/>
                    </w:rPr>
                    <w:t>th</w:t>
                  </w:r>
                  <w:r>
                    <w:rPr>
                      <w:rFonts w:ascii="Arial" w:eastAsia="Arial" w:hAnsi="Arial"/>
                      <w:bCs/>
                      <w:iCs/>
                      <w:color w:val="000000"/>
                    </w:rPr>
                    <w:t>, 2021.</w:t>
                  </w:r>
                </w:p>
                <w:p w14:paraId="36255D00" w14:textId="77777777" w:rsidR="008D2333" w:rsidRDefault="008D2333" w:rsidP="00DF69C5">
                  <w:pPr>
                    <w:spacing w:after="0" w:line="240" w:lineRule="auto"/>
                    <w:jc w:val="both"/>
                    <w:rPr>
                      <w:bCs/>
                      <w:iCs/>
                    </w:rPr>
                  </w:pPr>
                </w:p>
                <w:p w14:paraId="526D8EC2" w14:textId="77777777" w:rsidR="008D2333" w:rsidRPr="003027BA" w:rsidRDefault="008D2333" w:rsidP="00DF69C5">
                  <w:pPr>
                    <w:spacing w:after="0" w:line="240" w:lineRule="auto"/>
                    <w:jc w:val="both"/>
                    <w:rPr>
                      <w:bCs/>
                      <w:iCs/>
                    </w:rPr>
                  </w:pPr>
                </w:p>
              </w:tc>
            </w:tr>
          </w:tbl>
          <w:p w14:paraId="3ED447FC" w14:textId="77777777" w:rsidR="000B5C43" w:rsidRPr="003027BA" w:rsidRDefault="000B5C43" w:rsidP="00DF69C5">
            <w:pPr>
              <w:spacing w:after="0" w:line="240" w:lineRule="auto"/>
              <w:jc w:val="both"/>
              <w:rPr>
                <w:bCs/>
                <w:iCs/>
              </w:rPr>
            </w:pPr>
          </w:p>
        </w:tc>
        <w:tc>
          <w:tcPr>
            <w:tcW w:w="193" w:type="dxa"/>
          </w:tcPr>
          <w:p w14:paraId="70DA6B75" w14:textId="77777777" w:rsidR="000B5C43" w:rsidRDefault="000B5C43">
            <w:pPr>
              <w:pStyle w:val="EmptyCellLayoutStyle"/>
              <w:spacing w:after="0" w:line="240" w:lineRule="auto"/>
            </w:pPr>
          </w:p>
        </w:tc>
        <w:tc>
          <w:tcPr>
            <w:tcW w:w="2047" w:type="dxa"/>
          </w:tcPr>
          <w:p w14:paraId="06594A57" w14:textId="77777777" w:rsidR="000B5C43" w:rsidRDefault="000B5C43">
            <w:pPr>
              <w:pStyle w:val="EmptyCellLayoutStyle"/>
              <w:spacing w:after="0" w:line="240" w:lineRule="auto"/>
            </w:pPr>
          </w:p>
        </w:tc>
      </w:tr>
      <w:tr w:rsidR="000B5C43" w14:paraId="614F354D" w14:textId="77777777" w:rsidTr="000B2D09">
        <w:trPr>
          <w:trHeight w:val="416"/>
        </w:trPr>
        <w:tc>
          <w:tcPr>
            <w:tcW w:w="2835" w:type="dxa"/>
          </w:tcPr>
          <w:p w14:paraId="60D355B7" w14:textId="77777777" w:rsidR="000B5C43" w:rsidRDefault="000B5C43">
            <w:pPr>
              <w:pStyle w:val="EmptyCellLayoutStyle"/>
              <w:spacing w:after="0" w:line="240" w:lineRule="auto"/>
            </w:pPr>
          </w:p>
        </w:tc>
        <w:tc>
          <w:tcPr>
            <w:tcW w:w="200" w:type="dxa"/>
          </w:tcPr>
          <w:p w14:paraId="268C448B" w14:textId="77777777" w:rsidR="000B5C43" w:rsidRDefault="000B5C43">
            <w:pPr>
              <w:pStyle w:val="EmptyCellLayoutStyle"/>
              <w:spacing w:after="0" w:line="240" w:lineRule="auto"/>
            </w:pPr>
          </w:p>
        </w:tc>
        <w:tc>
          <w:tcPr>
            <w:tcW w:w="6" w:type="dxa"/>
          </w:tcPr>
          <w:p w14:paraId="6E2E5405" w14:textId="77777777" w:rsidR="000B5C43" w:rsidRDefault="000B5C43">
            <w:pPr>
              <w:pStyle w:val="EmptyCellLayoutStyle"/>
              <w:spacing w:after="0" w:line="240" w:lineRule="auto"/>
            </w:pPr>
          </w:p>
        </w:tc>
        <w:tc>
          <w:tcPr>
            <w:tcW w:w="1539" w:type="dxa"/>
          </w:tcPr>
          <w:p w14:paraId="025A479F" w14:textId="77777777" w:rsidR="000B5C43" w:rsidRDefault="000B5C43">
            <w:pPr>
              <w:pStyle w:val="EmptyCellLayoutStyle"/>
              <w:spacing w:after="0" w:line="240" w:lineRule="auto"/>
            </w:pPr>
          </w:p>
        </w:tc>
        <w:tc>
          <w:tcPr>
            <w:tcW w:w="179" w:type="dxa"/>
          </w:tcPr>
          <w:p w14:paraId="5C7A3F5B" w14:textId="77777777" w:rsidR="000B5C43" w:rsidRDefault="000B5C43">
            <w:pPr>
              <w:pStyle w:val="EmptyCellLayoutStyle"/>
              <w:spacing w:after="0" w:line="240" w:lineRule="auto"/>
            </w:pPr>
          </w:p>
        </w:tc>
        <w:tc>
          <w:tcPr>
            <w:tcW w:w="1440" w:type="dxa"/>
          </w:tcPr>
          <w:p w14:paraId="58DD606C" w14:textId="77777777" w:rsidR="000B5C43" w:rsidRDefault="000B5C43">
            <w:pPr>
              <w:pStyle w:val="EmptyCellLayoutStyle"/>
              <w:spacing w:after="0" w:line="240" w:lineRule="auto"/>
            </w:pPr>
          </w:p>
        </w:tc>
        <w:tc>
          <w:tcPr>
            <w:tcW w:w="7190" w:type="dxa"/>
          </w:tcPr>
          <w:p w14:paraId="3FC90253" w14:textId="77777777" w:rsidR="000B5C43" w:rsidRDefault="000B5C43">
            <w:pPr>
              <w:pStyle w:val="EmptyCellLayoutStyle"/>
              <w:spacing w:after="0" w:line="240" w:lineRule="auto"/>
            </w:pPr>
          </w:p>
        </w:tc>
        <w:tc>
          <w:tcPr>
            <w:tcW w:w="193" w:type="dxa"/>
          </w:tcPr>
          <w:p w14:paraId="1D6B03FE" w14:textId="77777777" w:rsidR="000B5C43" w:rsidRDefault="000B5C43">
            <w:pPr>
              <w:pStyle w:val="EmptyCellLayoutStyle"/>
              <w:spacing w:after="0" w:line="240" w:lineRule="auto"/>
            </w:pPr>
          </w:p>
        </w:tc>
        <w:tc>
          <w:tcPr>
            <w:tcW w:w="2047" w:type="dxa"/>
          </w:tcPr>
          <w:p w14:paraId="2D84F8F2" w14:textId="77777777" w:rsidR="000B5C43" w:rsidRDefault="000B5C43">
            <w:pPr>
              <w:pStyle w:val="EmptyCellLayoutStyle"/>
              <w:spacing w:after="0" w:line="240" w:lineRule="auto"/>
            </w:pPr>
          </w:p>
        </w:tc>
      </w:tr>
    </w:tbl>
    <w:p w14:paraId="36BCBF90" w14:textId="6E054270" w:rsidR="00A43DF5" w:rsidRDefault="00A43DF5">
      <w:r>
        <w:br w:type="page"/>
      </w:r>
    </w:p>
    <w:p w14:paraId="5AD2C596" w14:textId="3D581D8F" w:rsidR="00254292" w:rsidRDefault="00254292"/>
    <w:p w14:paraId="504F5A55" w14:textId="0F496006" w:rsidR="00254292" w:rsidRDefault="00254292"/>
    <w:p w14:paraId="0CF5844C" w14:textId="41E12157" w:rsidR="00254292" w:rsidRDefault="00254292"/>
    <w:tbl>
      <w:tblPr>
        <w:tblW w:w="0" w:type="auto"/>
        <w:tblCellMar>
          <w:left w:w="0" w:type="dxa"/>
          <w:right w:w="0" w:type="dxa"/>
        </w:tblCellMar>
        <w:tblLook w:val="04A0" w:firstRow="1" w:lastRow="0" w:firstColumn="1" w:lastColumn="0" w:noHBand="0" w:noVBand="1"/>
      </w:tblPr>
      <w:tblGrid>
        <w:gridCol w:w="3029"/>
        <w:gridCol w:w="6"/>
        <w:gridCol w:w="6"/>
        <w:gridCol w:w="1539"/>
        <w:gridCol w:w="179"/>
        <w:gridCol w:w="1440"/>
        <w:gridCol w:w="7190"/>
        <w:gridCol w:w="193"/>
        <w:gridCol w:w="2047"/>
      </w:tblGrid>
      <w:tr w:rsidR="00254292" w14:paraId="37FFD3CD" w14:textId="77777777" w:rsidTr="00A6766A">
        <w:trPr>
          <w:trHeight w:val="359"/>
        </w:trPr>
        <w:tc>
          <w:tcPr>
            <w:tcW w:w="3029" w:type="dxa"/>
          </w:tcPr>
          <w:p w14:paraId="429608B5" w14:textId="77777777" w:rsidR="00254292" w:rsidRDefault="00254292" w:rsidP="00A6766A">
            <w:pPr>
              <w:pStyle w:val="EmptyCellLayoutStyle"/>
              <w:spacing w:after="0" w:line="240" w:lineRule="auto"/>
            </w:pPr>
          </w:p>
        </w:tc>
        <w:tc>
          <w:tcPr>
            <w:tcW w:w="6" w:type="dxa"/>
          </w:tcPr>
          <w:p w14:paraId="10D8E39F" w14:textId="77777777" w:rsidR="00254292" w:rsidRDefault="00254292" w:rsidP="00A6766A">
            <w:pPr>
              <w:pStyle w:val="EmptyCellLayoutStyle"/>
              <w:spacing w:after="0" w:line="240" w:lineRule="auto"/>
            </w:pPr>
          </w:p>
        </w:tc>
        <w:tc>
          <w:tcPr>
            <w:tcW w:w="6" w:type="dxa"/>
          </w:tcPr>
          <w:p w14:paraId="6BA0F265" w14:textId="77777777" w:rsidR="00254292" w:rsidRDefault="00254292" w:rsidP="00A6766A">
            <w:pPr>
              <w:pStyle w:val="EmptyCellLayoutStyle"/>
              <w:spacing w:after="0" w:line="240" w:lineRule="auto"/>
            </w:pPr>
          </w:p>
        </w:tc>
        <w:tc>
          <w:tcPr>
            <w:tcW w:w="10348" w:type="dxa"/>
            <w:gridSpan w:val="4"/>
          </w:tcPr>
          <w:tbl>
            <w:tblPr>
              <w:tblW w:w="0" w:type="auto"/>
              <w:tblCellMar>
                <w:left w:w="0" w:type="dxa"/>
                <w:right w:w="0" w:type="dxa"/>
              </w:tblCellMar>
              <w:tblLook w:val="04A0" w:firstRow="1" w:lastRow="0" w:firstColumn="1" w:lastColumn="0" w:noHBand="0" w:noVBand="1"/>
            </w:tblPr>
            <w:tblGrid>
              <w:gridCol w:w="10348"/>
            </w:tblGrid>
            <w:tr w:rsidR="00254292" w14:paraId="03FCD90C" w14:textId="77777777" w:rsidTr="00A6766A">
              <w:trPr>
                <w:trHeight w:val="282"/>
              </w:trPr>
              <w:tc>
                <w:tcPr>
                  <w:tcW w:w="10350" w:type="dxa"/>
                  <w:tcBorders>
                    <w:top w:val="nil"/>
                    <w:left w:val="nil"/>
                    <w:bottom w:val="nil"/>
                    <w:right w:val="nil"/>
                  </w:tcBorders>
                  <w:tcMar>
                    <w:top w:w="39" w:type="dxa"/>
                    <w:left w:w="39" w:type="dxa"/>
                    <w:bottom w:w="39" w:type="dxa"/>
                    <w:right w:w="39" w:type="dxa"/>
                  </w:tcMar>
                </w:tcPr>
                <w:p w14:paraId="18801045" w14:textId="77777777" w:rsidR="00254292" w:rsidRDefault="00254292" w:rsidP="00A6766A">
                  <w:pPr>
                    <w:spacing w:after="0" w:line="240" w:lineRule="auto"/>
                  </w:pPr>
                  <w:r>
                    <w:rPr>
                      <w:rFonts w:ascii="Arial" w:eastAsia="Arial" w:hAnsi="Arial"/>
                      <w:b/>
                      <w:color w:val="000000"/>
                    </w:rPr>
                    <w:t>Table 1. Response rate among partners</w:t>
                  </w:r>
                </w:p>
              </w:tc>
            </w:tr>
          </w:tbl>
          <w:p w14:paraId="161F5AC2" w14:textId="77777777" w:rsidR="00254292" w:rsidRDefault="00254292" w:rsidP="00A6766A">
            <w:pPr>
              <w:spacing w:after="0" w:line="240" w:lineRule="auto"/>
            </w:pPr>
          </w:p>
        </w:tc>
        <w:tc>
          <w:tcPr>
            <w:tcW w:w="193" w:type="dxa"/>
          </w:tcPr>
          <w:p w14:paraId="4BE97D32" w14:textId="77777777" w:rsidR="00254292" w:rsidRDefault="00254292" w:rsidP="00A6766A">
            <w:pPr>
              <w:pStyle w:val="EmptyCellLayoutStyle"/>
              <w:spacing w:after="0" w:line="240" w:lineRule="auto"/>
            </w:pPr>
          </w:p>
        </w:tc>
        <w:tc>
          <w:tcPr>
            <w:tcW w:w="2047" w:type="dxa"/>
          </w:tcPr>
          <w:p w14:paraId="5774D442" w14:textId="77777777" w:rsidR="00254292" w:rsidRDefault="00254292" w:rsidP="00A6766A">
            <w:pPr>
              <w:pStyle w:val="EmptyCellLayoutStyle"/>
              <w:spacing w:after="0" w:line="240" w:lineRule="auto"/>
            </w:pPr>
          </w:p>
        </w:tc>
      </w:tr>
      <w:tr w:rsidR="00254292" w14:paraId="1FCE4AF5" w14:textId="77777777" w:rsidTr="00A6766A">
        <w:trPr>
          <w:trHeight w:val="100"/>
        </w:trPr>
        <w:tc>
          <w:tcPr>
            <w:tcW w:w="3029" w:type="dxa"/>
          </w:tcPr>
          <w:p w14:paraId="6C6D218F" w14:textId="77777777" w:rsidR="00254292" w:rsidRDefault="00254292" w:rsidP="00A6766A">
            <w:pPr>
              <w:pStyle w:val="EmptyCellLayoutStyle"/>
              <w:spacing w:after="0" w:line="240" w:lineRule="auto"/>
            </w:pPr>
          </w:p>
        </w:tc>
        <w:tc>
          <w:tcPr>
            <w:tcW w:w="6" w:type="dxa"/>
          </w:tcPr>
          <w:p w14:paraId="31AD4CBB" w14:textId="77777777" w:rsidR="00254292" w:rsidRDefault="00254292" w:rsidP="00A6766A">
            <w:pPr>
              <w:pStyle w:val="EmptyCellLayoutStyle"/>
              <w:spacing w:after="0" w:line="240" w:lineRule="auto"/>
            </w:pPr>
          </w:p>
        </w:tc>
        <w:tc>
          <w:tcPr>
            <w:tcW w:w="6" w:type="dxa"/>
          </w:tcPr>
          <w:p w14:paraId="60657D6B" w14:textId="77777777" w:rsidR="00254292" w:rsidRDefault="00254292" w:rsidP="00A6766A">
            <w:pPr>
              <w:pStyle w:val="EmptyCellLayoutStyle"/>
              <w:spacing w:after="0" w:line="240" w:lineRule="auto"/>
            </w:pPr>
          </w:p>
        </w:tc>
        <w:tc>
          <w:tcPr>
            <w:tcW w:w="1539" w:type="dxa"/>
          </w:tcPr>
          <w:p w14:paraId="308969C2" w14:textId="77777777" w:rsidR="00254292" w:rsidRDefault="00254292" w:rsidP="00A6766A">
            <w:pPr>
              <w:pStyle w:val="EmptyCellLayoutStyle"/>
              <w:spacing w:after="0" w:line="240" w:lineRule="auto"/>
            </w:pPr>
          </w:p>
        </w:tc>
        <w:tc>
          <w:tcPr>
            <w:tcW w:w="179" w:type="dxa"/>
          </w:tcPr>
          <w:p w14:paraId="22AB02EE" w14:textId="77777777" w:rsidR="00254292" w:rsidRDefault="00254292" w:rsidP="00A6766A">
            <w:pPr>
              <w:pStyle w:val="EmptyCellLayoutStyle"/>
              <w:spacing w:after="0" w:line="240" w:lineRule="auto"/>
            </w:pPr>
          </w:p>
        </w:tc>
        <w:tc>
          <w:tcPr>
            <w:tcW w:w="1440" w:type="dxa"/>
          </w:tcPr>
          <w:p w14:paraId="159C3AEE" w14:textId="77777777" w:rsidR="00254292" w:rsidRDefault="00254292" w:rsidP="00A6766A">
            <w:pPr>
              <w:pStyle w:val="EmptyCellLayoutStyle"/>
              <w:spacing w:after="0" w:line="240" w:lineRule="auto"/>
            </w:pPr>
          </w:p>
        </w:tc>
        <w:tc>
          <w:tcPr>
            <w:tcW w:w="7190" w:type="dxa"/>
          </w:tcPr>
          <w:p w14:paraId="258D8777" w14:textId="77777777" w:rsidR="00254292" w:rsidRDefault="00254292" w:rsidP="00A6766A">
            <w:pPr>
              <w:pStyle w:val="EmptyCellLayoutStyle"/>
              <w:spacing w:after="0" w:line="240" w:lineRule="auto"/>
            </w:pPr>
          </w:p>
        </w:tc>
        <w:tc>
          <w:tcPr>
            <w:tcW w:w="193" w:type="dxa"/>
          </w:tcPr>
          <w:p w14:paraId="4192B340" w14:textId="77777777" w:rsidR="00254292" w:rsidRDefault="00254292" w:rsidP="00A6766A">
            <w:pPr>
              <w:pStyle w:val="EmptyCellLayoutStyle"/>
              <w:spacing w:after="0" w:line="240" w:lineRule="auto"/>
            </w:pPr>
          </w:p>
        </w:tc>
        <w:tc>
          <w:tcPr>
            <w:tcW w:w="2047" w:type="dxa"/>
          </w:tcPr>
          <w:p w14:paraId="33F381FB" w14:textId="77777777" w:rsidR="00254292" w:rsidRDefault="00254292" w:rsidP="00A6766A">
            <w:pPr>
              <w:pStyle w:val="EmptyCellLayoutStyle"/>
              <w:spacing w:after="0" w:line="240" w:lineRule="auto"/>
            </w:pPr>
          </w:p>
        </w:tc>
      </w:tr>
      <w:tr w:rsidR="00254292" w14:paraId="55231136" w14:textId="77777777" w:rsidTr="00A6766A">
        <w:tc>
          <w:tcPr>
            <w:tcW w:w="3029" w:type="dxa"/>
          </w:tcPr>
          <w:p w14:paraId="481E6B80" w14:textId="77777777" w:rsidR="00254292" w:rsidRDefault="00254292" w:rsidP="00A6766A">
            <w:pPr>
              <w:pStyle w:val="EmptyCellLayoutStyle"/>
              <w:spacing w:after="0" w:line="240" w:lineRule="auto"/>
            </w:pPr>
          </w:p>
        </w:tc>
        <w:tc>
          <w:tcPr>
            <w:tcW w:w="6" w:type="dxa"/>
          </w:tcPr>
          <w:p w14:paraId="520EE6D0" w14:textId="77777777" w:rsidR="00254292" w:rsidRDefault="00254292" w:rsidP="00A6766A">
            <w:pPr>
              <w:pStyle w:val="EmptyCellLayoutStyle"/>
              <w:spacing w:after="0" w:line="240" w:lineRule="auto"/>
            </w:pPr>
          </w:p>
        </w:tc>
        <w:tc>
          <w:tcPr>
            <w:tcW w:w="6" w:type="dxa"/>
          </w:tcPr>
          <w:p w14:paraId="20B9A72F" w14:textId="77777777" w:rsidR="00254292" w:rsidRDefault="00254292" w:rsidP="00A6766A">
            <w:pPr>
              <w:pStyle w:val="EmptyCellLayoutStyle"/>
              <w:spacing w:after="0" w:line="240" w:lineRule="auto"/>
            </w:pPr>
          </w:p>
        </w:tc>
        <w:tc>
          <w:tcPr>
            <w:tcW w:w="10348"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2"/>
              <w:gridCol w:w="2679"/>
              <w:gridCol w:w="2589"/>
              <w:gridCol w:w="2650"/>
            </w:tblGrid>
            <w:tr w:rsidR="00254292" w14:paraId="71E00EA8" w14:textId="77777777" w:rsidTr="00A6766A">
              <w:trPr>
                <w:trHeight w:val="462"/>
              </w:trPr>
              <w:tc>
                <w:tcPr>
                  <w:tcW w:w="2412"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0D4F85F4" w14:textId="77777777" w:rsidR="00254292" w:rsidRDefault="00254292" w:rsidP="00A6766A">
                  <w:pPr>
                    <w:spacing w:after="0" w:line="240" w:lineRule="auto"/>
                    <w:jc w:val="center"/>
                  </w:pPr>
                  <w:r>
                    <w:rPr>
                      <w:rFonts w:ascii="Arial" w:eastAsia="Arial" w:hAnsi="Arial"/>
                      <w:b/>
                      <w:color w:val="FFFFFF"/>
                    </w:rPr>
                    <w:t>Partner Type</w:t>
                  </w:r>
                </w:p>
              </w:tc>
              <w:tc>
                <w:tcPr>
                  <w:tcW w:w="2679"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3ED286E1" w14:textId="77777777" w:rsidR="00254292" w:rsidRDefault="00254292" w:rsidP="00A6766A">
                  <w:pPr>
                    <w:spacing w:after="0" w:line="240" w:lineRule="auto"/>
                    <w:jc w:val="center"/>
                  </w:pPr>
                  <w:r>
                    <w:rPr>
                      <w:rFonts w:ascii="Arial" w:eastAsia="Arial" w:hAnsi="Arial"/>
                      <w:b/>
                      <w:color w:val="FFFFFF"/>
                    </w:rPr>
                    <w:t>Number of responded partners</w:t>
                  </w:r>
                </w:p>
              </w:tc>
              <w:tc>
                <w:tcPr>
                  <w:tcW w:w="2589"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2D8D4A25" w14:textId="3C270AD2" w:rsidR="00254292" w:rsidRDefault="00254292" w:rsidP="00A6766A">
                  <w:pPr>
                    <w:spacing w:after="0" w:line="240" w:lineRule="auto"/>
                    <w:jc w:val="center"/>
                  </w:pPr>
                  <w:r>
                    <w:rPr>
                      <w:rFonts w:ascii="Arial" w:eastAsia="Arial" w:hAnsi="Arial"/>
                      <w:b/>
                      <w:color w:val="FFFFFF"/>
                    </w:rPr>
                    <w:t>Total number of partners</w:t>
                  </w:r>
                  <w:r w:rsidR="00E46EBB">
                    <w:rPr>
                      <w:rFonts w:ascii="Arial" w:eastAsia="Arial" w:hAnsi="Arial"/>
                      <w:b/>
                      <w:color w:val="FFFFFF"/>
                    </w:rPr>
                    <w:t>*</w:t>
                  </w:r>
                </w:p>
              </w:tc>
              <w:tc>
                <w:tcPr>
                  <w:tcW w:w="265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20623034" w14:textId="77777777" w:rsidR="00254292" w:rsidRDefault="00254292" w:rsidP="00A6766A">
                  <w:pPr>
                    <w:spacing w:after="0" w:line="240" w:lineRule="auto"/>
                    <w:jc w:val="center"/>
                  </w:pPr>
                  <w:r>
                    <w:rPr>
                      <w:rFonts w:ascii="Arial" w:eastAsia="Arial" w:hAnsi="Arial"/>
                      <w:b/>
                      <w:color w:val="FFFFFF"/>
                    </w:rPr>
                    <w:t>Response Rate (%)</w:t>
                  </w:r>
                </w:p>
              </w:tc>
            </w:tr>
            <w:tr w:rsidR="00254292" w14:paraId="06139EFC" w14:textId="77777777" w:rsidTr="00A6766A">
              <w:trPr>
                <w:trHeight w:val="282"/>
              </w:trPr>
              <w:tc>
                <w:tcPr>
                  <w:tcW w:w="24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F4615" w14:textId="77777777" w:rsidR="00254292" w:rsidRDefault="00254292" w:rsidP="00A6766A">
                  <w:pPr>
                    <w:spacing w:after="0" w:line="240" w:lineRule="auto"/>
                  </w:pPr>
                  <w:r>
                    <w:rPr>
                      <w:rFonts w:ascii="Arial" w:eastAsia="Arial" w:hAnsi="Arial"/>
                      <w:b/>
                      <w:color w:val="000000"/>
                    </w:rPr>
                    <w:t>Donors</w:t>
                  </w:r>
                </w:p>
              </w:tc>
              <w:tc>
                <w:tcPr>
                  <w:tcW w:w="2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5061A1" w14:textId="77777777" w:rsidR="00254292" w:rsidRDefault="00254292" w:rsidP="00A6766A">
                  <w:pPr>
                    <w:spacing w:after="0" w:line="240" w:lineRule="auto"/>
                    <w:jc w:val="center"/>
                  </w:pPr>
                  <w:r>
                    <w:rPr>
                      <w:rFonts w:ascii="Arial" w:eastAsia="Arial" w:hAnsi="Arial"/>
                      <w:color w:val="000000"/>
                    </w:rPr>
                    <w:t>4</w:t>
                  </w:r>
                </w:p>
              </w:tc>
              <w:tc>
                <w:tcPr>
                  <w:tcW w:w="2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E3AB2" w14:textId="77777777" w:rsidR="00254292" w:rsidRDefault="00254292" w:rsidP="00A6766A">
                  <w:pPr>
                    <w:spacing w:after="0" w:line="240" w:lineRule="auto"/>
                    <w:jc w:val="center"/>
                  </w:pPr>
                  <w:r>
                    <w:rPr>
                      <w:rFonts w:ascii="Arial" w:eastAsia="Arial" w:hAnsi="Arial"/>
                      <w:color w:val="000000"/>
                    </w:rPr>
                    <w:t>2</w:t>
                  </w:r>
                </w:p>
              </w:tc>
              <w:tc>
                <w:tcPr>
                  <w:tcW w:w="26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DEBD5F" w14:textId="77777777" w:rsidR="00254292" w:rsidRDefault="00254292" w:rsidP="00A6766A">
                  <w:pPr>
                    <w:spacing w:after="0" w:line="240" w:lineRule="auto"/>
                    <w:jc w:val="center"/>
                  </w:pPr>
                  <w:r>
                    <w:rPr>
                      <w:rFonts w:ascii="Arial" w:eastAsia="Arial" w:hAnsi="Arial"/>
                      <w:color w:val="000000"/>
                    </w:rPr>
                    <w:t>200.0%</w:t>
                  </w:r>
                </w:p>
              </w:tc>
            </w:tr>
            <w:tr w:rsidR="00254292" w14:paraId="3AC54BBE" w14:textId="77777777" w:rsidTr="00A6766A">
              <w:trPr>
                <w:trHeight w:val="282"/>
              </w:trPr>
              <w:tc>
                <w:tcPr>
                  <w:tcW w:w="24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6E93D" w14:textId="77777777" w:rsidR="00254292" w:rsidRDefault="00254292" w:rsidP="00A6766A">
                  <w:pPr>
                    <w:spacing w:after="0" w:line="240" w:lineRule="auto"/>
                  </w:pPr>
                  <w:r>
                    <w:rPr>
                      <w:rFonts w:ascii="Arial" w:eastAsia="Arial" w:hAnsi="Arial"/>
                      <w:b/>
                      <w:color w:val="000000"/>
                    </w:rPr>
                    <w:t>International NGOs</w:t>
                  </w:r>
                </w:p>
              </w:tc>
              <w:tc>
                <w:tcPr>
                  <w:tcW w:w="2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E8BC6" w14:textId="77777777" w:rsidR="00254292" w:rsidRDefault="00254292" w:rsidP="00A6766A">
                  <w:pPr>
                    <w:spacing w:after="0" w:line="240" w:lineRule="auto"/>
                    <w:jc w:val="center"/>
                  </w:pPr>
                  <w:r>
                    <w:rPr>
                      <w:rFonts w:ascii="Arial" w:eastAsia="Arial" w:hAnsi="Arial"/>
                      <w:color w:val="000000"/>
                    </w:rPr>
                    <w:t>27</w:t>
                  </w:r>
                </w:p>
              </w:tc>
              <w:tc>
                <w:tcPr>
                  <w:tcW w:w="2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74F0C3" w14:textId="77777777" w:rsidR="00254292" w:rsidRDefault="00254292" w:rsidP="00A6766A">
                  <w:pPr>
                    <w:spacing w:after="0" w:line="240" w:lineRule="auto"/>
                    <w:jc w:val="center"/>
                  </w:pPr>
                  <w:r>
                    <w:rPr>
                      <w:rFonts w:ascii="Arial" w:eastAsia="Arial" w:hAnsi="Arial"/>
                      <w:color w:val="000000"/>
                    </w:rPr>
                    <w:t>41</w:t>
                  </w:r>
                </w:p>
              </w:tc>
              <w:tc>
                <w:tcPr>
                  <w:tcW w:w="26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454DC4" w14:textId="77777777" w:rsidR="00254292" w:rsidRDefault="00254292" w:rsidP="00A6766A">
                  <w:pPr>
                    <w:spacing w:after="0" w:line="240" w:lineRule="auto"/>
                    <w:jc w:val="center"/>
                  </w:pPr>
                  <w:r>
                    <w:rPr>
                      <w:rFonts w:ascii="Arial" w:eastAsia="Arial" w:hAnsi="Arial"/>
                      <w:color w:val="000000"/>
                    </w:rPr>
                    <w:t>65.9%</w:t>
                  </w:r>
                </w:p>
              </w:tc>
            </w:tr>
            <w:tr w:rsidR="00254292" w14:paraId="66290218" w14:textId="77777777" w:rsidTr="00A6766A">
              <w:trPr>
                <w:trHeight w:val="282"/>
              </w:trPr>
              <w:tc>
                <w:tcPr>
                  <w:tcW w:w="24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F7954F" w14:textId="77777777" w:rsidR="00254292" w:rsidRDefault="00254292" w:rsidP="00A6766A">
                  <w:pPr>
                    <w:spacing w:after="0" w:line="240" w:lineRule="auto"/>
                  </w:pPr>
                  <w:r>
                    <w:rPr>
                      <w:rFonts w:ascii="Arial" w:eastAsia="Arial" w:hAnsi="Arial"/>
                      <w:b/>
                      <w:color w:val="000000"/>
                    </w:rPr>
                    <w:t>National Authority</w:t>
                  </w:r>
                </w:p>
              </w:tc>
              <w:tc>
                <w:tcPr>
                  <w:tcW w:w="2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7D702" w14:textId="77777777" w:rsidR="00254292" w:rsidRDefault="00254292" w:rsidP="00A6766A">
                  <w:pPr>
                    <w:spacing w:after="0" w:line="240" w:lineRule="auto"/>
                    <w:jc w:val="center"/>
                  </w:pPr>
                  <w:r>
                    <w:rPr>
                      <w:rFonts w:ascii="Arial" w:eastAsia="Arial" w:hAnsi="Arial"/>
                      <w:color w:val="000000"/>
                    </w:rPr>
                    <w:t>1</w:t>
                  </w:r>
                </w:p>
              </w:tc>
              <w:tc>
                <w:tcPr>
                  <w:tcW w:w="2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0435D" w14:textId="77777777" w:rsidR="00254292" w:rsidRDefault="00254292" w:rsidP="00A6766A">
                  <w:pPr>
                    <w:spacing w:after="0" w:line="240" w:lineRule="auto"/>
                    <w:jc w:val="center"/>
                  </w:pPr>
                  <w:r>
                    <w:rPr>
                      <w:rFonts w:ascii="Arial" w:eastAsia="Arial" w:hAnsi="Arial"/>
                      <w:color w:val="000000"/>
                    </w:rPr>
                    <w:t>1</w:t>
                  </w:r>
                </w:p>
              </w:tc>
              <w:tc>
                <w:tcPr>
                  <w:tcW w:w="26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5263F" w14:textId="77777777" w:rsidR="00254292" w:rsidRDefault="00254292" w:rsidP="00A6766A">
                  <w:pPr>
                    <w:spacing w:after="0" w:line="240" w:lineRule="auto"/>
                    <w:jc w:val="center"/>
                  </w:pPr>
                  <w:r>
                    <w:rPr>
                      <w:rFonts w:ascii="Arial" w:eastAsia="Arial" w:hAnsi="Arial"/>
                      <w:color w:val="000000"/>
                    </w:rPr>
                    <w:t>100.0%</w:t>
                  </w:r>
                </w:p>
              </w:tc>
            </w:tr>
            <w:tr w:rsidR="00254292" w14:paraId="3F598375" w14:textId="77777777" w:rsidTr="00A6766A">
              <w:trPr>
                <w:trHeight w:val="282"/>
              </w:trPr>
              <w:tc>
                <w:tcPr>
                  <w:tcW w:w="24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2504C" w14:textId="77777777" w:rsidR="00254292" w:rsidRDefault="00254292" w:rsidP="00A6766A">
                  <w:pPr>
                    <w:spacing w:after="0" w:line="240" w:lineRule="auto"/>
                  </w:pPr>
                  <w:r>
                    <w:rPr>
                      <w:rFonts w:ascii="Arial" w:eastAsia="Arial" w:hAnsi="Arial"/>
                      <w:b/>
                      <w:color w:val="000000"/>
                    </w:rPr>
                    <w:t>National NGOs</w:t>
                  </w:r>
                </w:p>
              </w:tc>
              <w:tc>
                <w:tcPr>
                  <w:tcW w:w="2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F5DEE" w14:textId="77777777" w:rsidR="00254292" w:rsidRDefault="00254292" w:rsidP="00A6766A">
                  <w:pPr>
                    <w:spacing w:after="0" w:line="240" w:lineRule="auto"/>
                    <w:jc w:val="center"/>
                  </w:pPr>
                  <w:r>
                    <w:rPr>
                      <w:rFonts w:ascii="Arial" w:eastAsia="Arial" w:hAnsi="Arial"/>
                      <w:color w:val="000000"/>
                    </w:rPr>
                    <w:t>17</w:t>
                  </w:r>
                </w:p>
              </w:tc>
              <w:tc>
                <w:tcPr>
                  <w:tcW w:w="2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36A00" w14:textId="77777777" w:rsidR="00254292" w:rsidRDefault="00254292" w:rsidP="00A6766A">
                  <w:pPr>
                    <w:spacing w:after="0" w:line="240" w:lineRule="auto"/>
                    <w:jc w:val="center"/>
                  </w:pPr>
                  <w:r>
                    <w:rPr>
                      <w:rFonts w:ascii="Arial" w:eastAsia="Arial" w:hAnsi="Arial"/>
                      <w:color w:val="000000"/>
                    </w:rPr>
                    <w:t>41</w:t>
                  </w:r>
                </w:p>
              </w:tc>
              <w:tc>
                <w:tcPr>
                  <w:tcW w:w="26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56431D" w14:textId="77777777" w:rsidR="00254292" w:rsidRDefault="00254292" w:rsidP="00A6766A">
                  <w:pPr>
                    <w:spacing w:after="0" w:line="240" w:lineRule="auto"/>
                    <w:jc w:val="center"/>
                  </w:pPr>
                  <w:r>
                    <w:rPr>
                      <w:rFonts w:ascii="Arial" w:eastAsia="Arial" w:hAnsi="Arial"/>
                      <w:color w:val="000000"/>
                    </w:rPr>
                    <w:t>41.5%</w:t>
                  </w:r>
                </w:p>
              </w:tc>
            </w:tr>
            <w:tr w:rsidR="00254292" w14:paraId="2BD3FD46" w14:textId="77777777" w:rsidTr="00A6766A">
              <w:trPr>
                <w:trHeight w:val="282"/>
              </w:trPr>
              <w:tc>
                <w:tcPr>
                  <w:tcW w:w="24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4E3C3" w14:textId="77777777" w:rsidR="00254292" w:rsidRDefault="00254292" w:rsidP="00A6766A">
                  <w:pPr>
                    <w:spacing w:after="0" w:line="240" w:lineRule="auto"/>
                  </w:pPr>
                  <w:r>
                    <w:rPr>
                      <w:rFonts w:ascii="Arial" w:eastAsia="Arial" w:hAnsi="Arial"/>
                      <w:b/>
                      <w:color w:val="000000"/>
                    </w:rPr>
                    <w:t>ICRC/IFRC</w:t>
                  </w:r>
                </w:p>
              </w:tc>
              <w:tc>
                <w:tcPr>
                  <w:tcW w:w="2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729BE4" w14:textId="77777777" w:rsidR="00254292" w:rsidRDefault="00254292" w:rsidP="00A6766A">
                  <w:pPr>
                    <w:spacing w:after="0" w:line="240" w:lineRule="auto"/>
                    <w:jc w:val="center"/>
                  </w:pPr>
                  <w:r>
                    <w:rPr>
                      <w:rFonts w:ascii="Arial" w:eastAsia="Arial" w:hAnsi="Arial"/>
                      <w:color w:val="000000"/>
                    </w:rPr>
                    <w:t>0</w:t>
                  </w:r>
                </w:p>
              </w:tc>
              <w:tc>
                <w:tcPr>
                  <w:tcW w:w="2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D32A75" w14:textId="77777777" w:rsidR="00254292" w:rsidRDefault="00254292" w:rsidP="00A6766A">
                  <w:pPr>
                    <w:spacing w:after="0" w:line="240" w:lineRule="auto"/>
                    <w:jc w:val="center"/>
                  </w:pPr>
                  <w:r>
                    <w:rPr>
                      <w:rFonts w:ascii="Arial" w:eastAsia="Arial" w:hAnsi="Arial"/>
                      <w:color w:val="000000"/>
                    </w:rPr>
                    <w:t>2</w:t>
                  </w:r>
                </w:p>
              </w:tc>
              <w:tc>
                <w:tcPr>
                  <w:tcW w:w="26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09FEC" w14:textId="77777777" w:rsidR="00254292" w:rsidRDefault="00254292" w:rsidP="00A6766A">
                  <w:pPr>
                    <w:spacing w:after="0" w:line="240" w:lineRule="auto"/>
                    <w:jc w:val="center"/>
                  </w:pPr>
                  <w:r>
                    <w:rPr>
                      <w:rFonts w:ascii="Arial" w:eastAsia="Arial" w:hAnsi="Arial"/>
                      <w:color w:val="000000"/>
                    </w:rPr>
                    <w:t>0.0%</w:t>
                  </w:r>
                </w:p>
              </w:tc>
            </w:tr>
            <w:tr w:rsidR="00254292" w14:paraId="5C30B59E" w14:textId="77777777" w:rsidTr="00A6766A">
              <w:trPr>
                <w:trHeight w:val="282"/>
              </w:trPr>
              <w:tc>
                <w:tcPr>
                  <w:tcW w:w="24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8266A" w14:textId="77777777" w:rsidR="00254292" w:rsidRDefault="00254292" w:rsidP="00A6766A">
                  <w:pPr>
                    <w:spacing w:after="0" w:line="240" w:lineRule="auto"/>
                  </w:pPr>
                  <w:r>
                    <w:rPr>
                      <w:rFonts w:ascii="Arial" w:eastAsia="Arial" w:hAnsi="Arial"/>
                      <w:b/>
                      <w:color w:val="000000"/>
                    </w:rPr>
                    <w:t>UN Organizations</w:t>
                  </w:r>
                </w:p>
              </w:tc>
              <w:tc>
                <w:tcPr>
                  <w:tcW w:w="2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6B55C" w14:textId="77777777" w:rsidR="00254292" w:rsidRDefault="00254292" w:rsidP="00A6766A">
                  <w:pPr>
                    <w:spacing w:after="0" w:line="240" w:lineRule="auto"/>
                    <w:jc w:val="center"/>
                  </w:pPr>
                  <w:r>
                    <w:rPr>
                      <w:rFonts w:ascii="Arial" w:eastAsia="Arial" w:hAnsi="Arial"/>
                      <w:color w:val="000000"/>
                    </w:rPr>
                    <w:t>5</w:t>
                  </w:r>
                </w:p>
              </w:tc>
              <w:tc>
                <w:tcPr>
                  <w:tcW w:w="2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83FD9" w14:textId="77777777" w:rsidR="00254292" w:rsidRDefault="00254292" w:rsidP="00A6766A">
                  <w:pPr>
                    <w:spacing w:after="0" w:line="240" w:lineRule="auto"/>
                    <w:jc w:val="center"/>
                  </w:pPr>
                  <w:r>
                    <w:rPr>
                      <w:rFonts w:ascii="Arial" w:eastAsia="Arial" w:hAnsi="Arial"/>
                      <w:color w:val="000000"/>
                    </w:rPr>
                    <w:t>2</w:t>
                  </w:r>
                </w:p>
              </w:tc>
              <w:tc>
                <w:tcPr>
                  <w:tcW w:w="26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62EDE" w14:textId="77777777" w:rsidR="00254292" w:rsidRDefault="00254292" w:rsidP="00A6766A">
                  <w:pPr>
                    <w:spacing w:after="0" w:line="240" w:lineRule="auto"/>
                    <w:jc w:val="center"/>
                  </w:pPr>
                  <w:r>
                    <w:rPr>
                      <w:rFonts w:ascii="Arial" w:eastAsia="Arial" w:hAnsi="Arial"/>
                      <w:color w:val="000000"/>
                    </w:rPr>
                    <w:t>250.0%</w:t>
                  </w:r>
                </w:p>
              </w:tc>
            </w:tr>
            <w:tr w:rsidR="00254292" w14:paraId="37FECB59" w14:textId="77777777" w:rsidTr="00A6766A">
              <w:trPr>
                <w:trHeight w:val="282"/>
              </w:trPr>
              <w:tc>
                <w:tcPr>
                  <w:tcW w:w="24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B4465D" w14:textId="77777777" w:rsidR="00254292" w:rsidRDefault="00254292" w:rsidP="00A6766A">
                  <w:pPr>
                    <w:spacing w:after="0" w:line="240" w:lineRule="auto"/>
                  </w:pPr>
                  <w:r>
                    <w:rPr>
                      <w:rFonts w:ascii="Arial" w:eastAsia="Arial" w:hAnsi="Arial"/>
                      <w:b/>
                      <w:color w:val="000000"/>
                    </w:rPr>
                    <w:t>Total</w:t>
                  </w:r>
                </w:p>
              </w:tc>
              <w:tc>
                <w:tcPr>
                  <w:tcW w:w="2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C4111" w14:textId="77777777" w:rsidR="00254292" w:rsidRDefault="00254292" w:rsidP="00A6766A">
                  <w:pPr>
                    <w:spacing w:after="0" w:line="240" w:lineRule="auto"/>
                    <w:jc w:val="center"/>
                  </w:pPr>
                  <w:r>
                    <w:rPr>
                      <w:rFonts w:ascii="Arial" w:eastAsia="Arial" w:hAnsi="Arial"/>
                      <w:color w:val="000000"/>
                    </w:rPr>
                    <w:t>54</w:t>
                  </w:r>
                </w:p>
              </w:tc>
              <w:tc>
                <w:tcPr>
                  <w:tcW w:w="25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8F680" w14:textId="77777777" w:rsidR="00254292" w:rsidRDefault="00254292" w:rsidP="00A6766A">
                  <w:pPr>
                    <w:spacing w:after="0" w:line="240" w:lineRule="auto"/>
                    <w:jc w:val="center"/>
                  </w:pPr>
                  <w:r>
                    <w:rPr>
                      <w:rFonts w:ascii="Arial" w:eastAsia="Arial" w:hAnsi="Arial"/>
                      <w:color w:val="000000"/>
                    </w:rPr>
                    <w:t>89</w:t>
                  </w:r>
                </w:p>
              </w:tc>
              <w:tc>
                <w:tcPr>
                  <w:tcW w:w="26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F577B8" w14:textId="77777777" w:rsidR="00254292" w:rsidRDefault="00254292" w:rsidP="00A6766A">
                  <w:pPr>
                    <w:spacing w:after="0" w:line="240" w:lineRule="auto"/>
                    <w:jc w:val="center"/>
                  </w:pPr>
                  <w:r>
                    <w:rPr>
                      <w:rFonts w:ascii="Arial" w:eastAsia="Arial" w:hAnsi="Arial"/>
                      <w:color w:val="000000"/>
                    </w:rPr>
                    <w:t>61%</w:t>
                  </w:r>
                </w:p>
              </w:tc>
            </w:tr>
          </w:tbl>
          <w:p w14:paraId="44CBF8B0" w14:textId="77777777" w:rsidR="00254292" w:rsidRDefault="00254292" w:rsidP="00A6766A">
            <w:pPr>
              <w:spacing w:after="0" w:line="240" w:lineRule="auto"/>
            </w:pPr>
          </w:p>
        </w:tc>
        <w:tc>
          <w:tcPr>
            <w:tcW w:w="193" w:type="dxa"/>
          </w:tcPr>
          <w:p w14:paraId="60104C3B" w14:textId="77777777" w:rsidR="00254292" w:rsidRDefault="00254292" w:rsidP="00A6766A">
            <w:pPr>
              <w:pStyle w:val="EmptyCellLayoutStyle"/>
              <w:spacing w:after="0" w:line="240" w:lineRule="auto"/>
            </w:pPr>
          </w:p>
        </w:tc>
        <w:tc>
          <w:tcPr>
            <w:tcW w:w="2047" w:type="dxa"/>
          </w:tcPr>
          <w:p w14:paraId="6C495A88" w14:textId="77777777" w:rsidR="00254292" w:rsidRDefault="00254292" w:rsidP="00A6766A">
            <w:pPr>
              <w:pStyle w:val="EmptyCellLayoutStyle"/>
              <w:spacing w:after="0" w:line="240" w:lineRule="auto"/>
            </w:pPr>
          </w:p>
        </w:tc>
      </w:tr>
    </w:tbl>
    <w:p w14:paraId="1D37A9D4" w14:textId="7B7ADB3D" w:rsidR="00254292" w:rsidRDefault="00254292"/>
    <w:p w14:paraId="3339C053" w14:textId="49941215" w:rsidR="00254292" w:rsidRDefault="00254292"/>
    <w:tbl>
      <w:tblPr>
        <w:tblW w:w="0" w:type="auto"/>
        <w:tblCellMar>
          <w:left w:w="0" w:type="dxa"/>
          <w:right w:w="0" w:type="dxa"/>
        </w:tblCellMar>
        <w:tblLook w:val="04A0" w:firstRow="1" w:lastRow="0" w:firstColumn="1" w:lastColumn="0" w:noHBand="0" w:noVBand="1"/>
      </w:tblPr>
      <w:tblGrid>
        <w:gridCol w:w="3029"/>
        <w:gridCol w:w="6"/>
        <w:gridCol w:w="6"/>
        <w:gridCol w:w="10348"/>
        <w:gridCol w:w="193"/>
        <w:gridCol w:w="2047"/>
      </w:tblGrid>
      <w:tr w:rsidR="00254292" w14:paraId="24474EAB" w14:textId="77777777" w:rsidTr="00A6766A">
        <w:trPr>
          <w:trHeight w:val="765"/>
        </w:trPr>
        <w:tc>
          <w:tcPr>
            <w:tcW w:w="3029" w:type="dxa"/>
          </w:tcPr>
          <w:p w14:paraId="1836BEB7" w14:textId="77777777" w:rsidR="00254292" w:rsidRPr="003D60C9" w:rsidRDefault="00254292" w:rsidP="00A6766A">
            <w:pPr>
              <w:pStyle w:val="EmptyCellLayoutStyle"/>
              <w:spacing w:after="0" w:line="240" w:lineRule="auto"/>
              <w:jc w:val="both"/>
              <w:rPr>
                <w:i/>
                <w:iCs/>
              </w:rPr>
            </w:pPr>
          </w:p>
        </w:tc>
        <w:tc>
          <w:tcPr>
            <w:tcW w:w="6" w:type="dxa"/>
          </w:tcPr>
          <w:p w14:paraId="073F2343" w14:textId="77777777" w:rsidR="00254292" w:rsidRPr="003D60C9" w:rsidRDefault="00254292" w:rsidP="00A6766A">
            <w:pPr>
              <w:pStyle w:val="EmptyCellLayoutStyle"/>
              <w:spacing w:after="0" w:line="240" w:lineRule="auto"/>
              <w:jc w:val="both"/>
              <w:rPr>
                <w:i/>
                <w:iCs/>
              </w:rPr>
            </w:pPr>
          </w:p>
        </w:tc>
        <w:tc>
          <w:tcPr>
            <w:tcW w:w="6" w:type="dxa"/>
          </w:tcPr>
          <w:p w14:paraId="1C387E56" w14:textId="77777777" w:rsidR="00254292" w:rsidRPr="003D60C9" w:rsidRDefault="00254292" w:rsidP="00A6766A">
            <w:pPr>
              <w:pStyle w:val="EmptyCellLayoutStyle"/>
              <w:spacing w:after="0" w:line="240" w:lineRule="auto"/>
              <w:jc w:val="both"/>
              <w:rPr>
                <w:i/>
                <w:iCs/>
              </w:rPr>
            </w:pPr>
          </w:p>
        </w:tc>
        <w:tc>
          <w:tcPr>
            <w:tcW w:w="10348" w:type="dxa"/>
          </w:tcPr>
          <w:tbl>
            <w:tblPr>
              <w:tblW w:w="0" w:type="auto"/>
              <w:tblCellMar>
                <w:left w:w="0" w:type="dxa"/>
                <w:right w:w="0" w:type="dxa"/>
              </w:tblCellMar>
              <w:tblLook w:val="04A0" w:firstRow="1" w:lastRow="0" w:firstColumn="1" w:lastColumn="0" w:noHBand="0" w:noVBand="1"/>
            </w:tblPr>
            <w:tblGrid>
              <w:gridCol w:w="10348"/>
            </w:tblGrid>
            <w:tr w:rsidR="00254292" w:rsidRPr="003D60C9" w14:paraId="6B816077" w14:textId="77777777" w:rsidTr="00A6766A">
              <w:trPr>
                <w:trHeight w:val="687"/>
              </w:trPr>
              <w:tc>
                <w:tcPr>
                  <w:tcW w:w="10348" w:type="dxa"/>
                  <w:tcBorders>
                    <w:top w:val="nil"/>
                    <w:left w:val="nil"/>
                    <w:bottom w:val="nil"/>
                    <w:right w:val="nil"/>
                  </w:tcBorders>
                  <w:tcMar>
                    <w:top w:w="39" w:type="dxa"/>
                    <w:left w:w="39" w:type="dxa"/>
                    <w:bottom w:w="39" w:type="dxa"/>
                    <w:right w:w="39" w:type="dxa"/>
                  </w:tcMar>
                </w:tcPr>
                <w:p w14:paraId="4E3F3FDA" w14:textId="4E2B63C9" w:rsidR="00254292" w:rsidRPr="003D60C9" w:rsidRDefault="00E46EBB" w:rsidP="00E46EBB">
                  <w:pPr>
                    <w:spacing w:after="0" w:line="240" w:lineRule="auto"/>
                    <w:jc w:val="both"/>
                    <w:rPr>
                      <w:rFonts w:ascii="Arial" w:eastAsia="Arial" w:hAnsi="Arial" w:cs="Arial"/>
                      <w:i/>
                      <w:iCs/>
                      <w:color w:val="000000"/>
                    </w:rPr>
                  </w:pPr>
                  <w:r w:rsidRPr="003D60C9">
                    <w:rPr>
                      <w:rFonts w:ascii="Arial" w:eastAsia="Arial" w:hAnsi="Arial" w:cs="Arial"/>
                      <w:i/>
                      <w:iCs/>
                      <w:color w:val="000000"/>
                    </w:rPr>
                    <w:t>* The CCPM survey –</w:t>
                  </w:r>
                  <w:r w:rsidR="00E077E0" w:rsidRPr="003D60C9">
                    <w:rPr>
                      <w:rFonts w:ascii="Arial" w:eastAsia="Arial" w:hAnsi="Arial" w:cs="Arial"/>
                      <w:i/>
                      <w:iCs/>
                      <w:color w:val="000000"/>
                    </w:rPr>
                    <w:t xml:space="preserve"> anonymous and </w:t>
                  </w:r>
                  <w:r w:rsidRPr="003D60C9">
                    <w:rPr>
                      <w:rFonts w:ascii="Arial" w:eastAsia="Arial" w:hAnsi="Arial" w:cs="Arial"/>
                      <w:i/>
                      <w:iCs/>
                      <w:color w:val="000000"/>
                    </w:rPr>
                    <w:t xml:space="preserve">managed at global level – </w:t>
                  </w:r>
                  <w:r w:rsidR="00E077E0" w:rsidRPr="003D60C9">
                    <w:rPr>
                      <w:rFonts w:ascii="Arial" w:eastAsia="Arial" w:hAnsi="Arial" w:cs="Arial"/>
                      <w:i/>
                      <w:iCs/>
                      <w:color w:val="000000"/>
                    </w:rPr>
                    <w:t xml:space="preserve">after being explained at monthly meeting was </w:t>
                  </w:r>
                  <w:r w:rsidRPr="003D60C9">
                    <w:rPr>
                      <w:rFonts w:ascii="Arial" w:eastAsia="Arial" w:hAnsi="Arial" w:cs="Arial"/>
                      <w:i/>
                      <w:iCs/>
                      <w:color w:val="000000"/>
                    </w:rPr>
                    <w:t>sent</w:t>
                  </w:r>
                  <w:r w:rsidR="00E077E0" w:rsidRPr="003D60C9">
                    <w:rPr>
                      <w:rFonts w:ascii="Arial" w:eastAsia="Arial" w:hAnsi="Arial" w:cs="Arial"/>
                      <w:i/>
                      <w:iCs/>
                      <w:color w:val="000000"/>
                    </w:rPr>
                    <w:t xml:space="preserve"> </w:t>
                  </w:r>
                  <w:r w:rsidRPr="003D60C9">
                    <w:rPr>
                      <w:rFonts w:ascii="Arial" w:eastAsia="Arial" w:hAnsi="Arial" w:cs="Arial"/>
                      <w:i/>
                      <w:iCs/>
                      <w:color w:val="000000"/>
                    </w:rPr>
                    <w:t>to a</w:t>
                  </w:r>
                  <w:r w:rsidR="00254292" w:rsidRPr="003D60C9">
                    <w:rPr>
                      <w:rFonts w:ascii="Arial" w:eastAsia="Arial" w:hAnsi="Arial" w:cs="Arial"/>
                      <w:i/>
                      <w:iCs/>
                      <w:color w:val="000000"/>
                    </w:rPr>
                    <w:t xml:space="preserve">ll </w:t>
                  </w:r>
                  <w:r w:rsidRPr="003D60C9">
                    <w:rPr>
                      <w:rFonts w:ascii="Arial" w:eastAsia="Arial" w:hAnsi="Arial" w:cs="Arial"/>
                      <w:i/>
                      <w:iCs/>
                      <w:color w:val="000000"/>
                    </w:rPr>
                    <w:t xml:space="preserve">(89) </w:t>
                  </w:r>
                  <w:r w:rsidR="00254292" w:rsidRPr="003D60C9">
                    <w:rPr>
                      <w:rFonts w:ascii="Arial" w:eastAsia="Arial" w:hAnsi="Arial" w:cs="Arial"/>
                      <w:i/>
                      <w:iCs/>
                      <w:color w:val="000000"/>
                    </w:rPr>
                    <w:t>WASH Cluster partners registered in the</w:t>
                  </w:r>
                  <w:r w:rsidRPr="003D60C9">
                    <w:rPr>
                      <w:rFonts w:ascii="Arial" w:eastAsia="Arial" w:hAnsi="Arial" w:cs="Arial"/>
                      <w:i/>
                      <w:iCs/>
                      <w:color w:val="000000"/>
                    </w:rPr>
                    <w:t xml:space="preserve"> </w:t>
                  </w:r>
                  <w:r w:rsidR="00254292" w:rsidRPr="003D60C9">
                    <w:rPr>
                      <w:rFonts w:ascii="Arial" w:eastAsia="Arial" w:hAnsi="Arial" w:cs="Arial"/>
                      <w:i/>
                      <w:iCs/>
                      <w:color w:val="000000"/>
                    </w:rPr>
                    <w:t>mailing list</w:t>
                  </w:r>
                  <w:r w:rsidRPr="003D60C9">
                    <w:rPr>
                      <w:rFonts w:ascii="Arial" w:eastAsia="Arial" w:hAnsi="Arial" w:cs="Arial"/>
                      <w:i/>
                      <w:iCs/>
                      <w:color w:val="000000"/>
                    </w:rPr>
                    <w:t xml:space="preserve"> – including </w:t>
                  </w:r>
                  <w:r w:rsidR="00254292" w:rsidRPr="003D60C9">
                    <w:rPr>
                      <w:rFonts w:ascii="Arial" w:eastAsia="Arial" w:hAnsi="Arial" w:cs="Arial"/>
                      <w:i/>
                      <w:iCs/>
                      <w:color w:val="000000"/>
                    </w:rPr>
                    <w:t xml:space="preserve">38 </w:t>
                  </w:r>
                  <w:r w:rsidRPr="003D60C9">
                    <w:rPr>
                      <w:rFonts w:ascii="Arial" w:eastAsia="Arial" w:hAnsi="Arial" w:cs="Arial"/>
                      <w:i/>
                      <w:iCs/>
                      <w:color w:val="000000"/>
                    </w:rPr>
                    <w:t>organizations having reported their operational presence on the ground in 2020.</w:t>
                  </w:r>
                  <w:r w:rsidR="00E077E0" w:rsidRPr="003D60C9">
                    <w:rPr>
                      <w:rFonts w:ascii="Arial" w:eastAsia="Arial" w:hAnsi="Arial" w:cs="Arial"/>
                      <w:i/>
                      <w:iCs/>
                      <w:color w:val="000000"/>
                    </w:rPr>
                    <w:t xml:space="preserve">  Bilateral follow-up such by phone might be opportune in the future to convince all relevant parties to fill up the online survey.</w:t>
                  </w:r>
                </w:p>
              </w:tc>
            </w:tr>
          </w:tbl>
          <w:p w14:paraId="5D5EA000" w14:textId="77777777" w:rsidR="00254292" w:rsidRPr="003D60C9" w:rsidRDefault="00254292" w:rsidP="00A6766A">
            <w:pPr>
              <w:spacing w:after="0" w:line="240" w:lineRule="auto"/>
              <w:jc w:val="both"/>
              <w:rPr>
                <w:rFonts w:ascii="Arial" w:hAnsi="Arial" w:cs="Arial"/>
                <w:i/>
                <w:iCs/>
              </w:rPr>
            </w:pPr>
          </w:p>
        </w:tc>
        <w:tc>
          <w:tcPr>
            <w:tcW w:w="193" w:type="dxa"/>
          </w:tcPr>
          <w:p w14:paraId="122D1A10" w14:textId="77777777" w:rsidR="00254292" w:rsidRDefault="00254292" w:rsidP="00A6766A">
            <w:pPr>
              <w:pStyle w:val="EmptyCellLayoutStyle"/>
              <w:spacing w:after="0" w:line="240" w:lineRule="auto"/>
            </w:pPr>
          </w:p>
        </w:tc>
        <w:tc>
          <w:tcPr>
            <w:tcW w:w="2047" w:type="dxa"/>
          </w:tcPr>
          <w:p w14:paraId="674D872A" w14:textId="77777777" w:rsidR="00254292" w:rsidRDefault="00254292" w:rsidP="00A6766A">
            <w:pPr>
              <w:pStyle w:val="EmptyCellLayoutStyle"/>
              <w:spacing w:after="0" w:line="240" w:lineRule="auto"/>
            </w:pPr>
          </w:p>
        </w:tc>
      </w:tr>
    </w:tbl>
    <w:p w14:paraId="508698FA" w14:textId="77777777" w:rsidR="00254292" w:rsidRDefault="00254292"/>
    <w:p w14:paraId="4555EC16" w14:textId="77777777" w:rsidR="000B5C43" w:rsidRDefault="00EF6B5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93"/>
        <w:gridCol w:w="74"/>
        <w:gridCol w:w="10275"/>
        <w:gridCol w:w="5077"/>
      </w:tblGrid>
      <w:tr w:rsidR="000B5C43" w14:paraId="54A2406F" w14:textId="77777777">
        <w:trPr>
          <w:trHeight w:val="225"/>
        </w:trPr>
        <w:tc>
          <w:tcPr>
            <w:tcW w:w="193" w:type="dxa"/>
          </w:tcPr>
          <w:p w14:paraId="0C4EE881" w14:textId="77777777" w:rsidR="000B5C43" w:rsidRDefault="000B5C43">
            <w:pPr>
              <w:pStyle w:val="EmptyCellLayoutStyle"/>
              <w:spacing w:after="0" w:line="240" w:lineRule="auto"/>
            </w:pPr>
          </w:p>
        </w:tc>
        <w:tc>
          <w:tcPr>
            <w:tcW w:w="74" w:type="dxa"/>
          </w:tcPr>
          <w:p w14:paraId="4A3A4E8A" w14:textId="77777777" w:rsidR="000B5C43" w:rsidRDefault="000B5C43">
            <w:pPr>
              <w:pStyle w:val="EmptyCellLayoutStyle"/>
              <w:spacing w:after="0" w:line="240" w:lineRule="auto"/>
            </w:pPr>
          </w:p>
        </w:tc>
        <w:tc>
          <w:tcPr>
            <w:tcW w:w="10275" w:type="dxa"/>
          </w:tcPr>
          <w:p w14:paraId="39E3EE62" w14:textId="77777777" w:rsidR="000B5C43" w:rsidRDefault="000B5C43">
            <w:pPr>
              <w:pStyle w:val="EmptyCellLayoutStyle"/>
              <w:spacing w:after="0" w:line="240" w:lineRule="auto"/>
            </w:pPr>
          </w:p>
        </w:tc>
        <w:tc>
          <w:tcPr>
            <w:tcW w:w="5077" w:type="dxa"/>
          </w:tcPr>
          <w:p w14:paraId="783CEECE" w14:textId="77777777" w:rsidR="000B5C43" w:rsidRDefault="000B5C43">
            <w:pPr>
              <w:pStyle w:val="EmptyCellLayoutStyle"/>
              <w:spacing w:after="0" w:line="240" w:lineRule="auto"/>
            </w:pPr>
          </w:p>
        </w:tc>
      </w:tr>
      <w:tr w:rsidR="00F73118" w14:paraId="4A45AC27" w14:textId="77777777" w:rsidTr="00F73118">
        <w:trPr>
          <w:trHeight w:val="360"/>
        </w:trPr>
        <w:tc>
          <w:tcPr>
            <w:tcW w:w="193" w:type="dxa"/>
          </w:tcPr>
          <w:p w14:paraId="6F8EB5DE" w14:textId="77777777" w:rsidR="000B5C43" w:rsidRDefault="000B5C43">
            <w:pPr>
              <w:pStyle w:val="EmptyCellLayoutStyle"/>
              <w:spacing w:after="0" w:line="240" w:lineRule="auto"/>
            </w:pPr>
          </w:p>
        </w:tc>
        <w:tc>
          <w:tcPr>
            <w:tcW w:w="74" w:type="dxa"/>
            <w:gridSpan w:val="2"/>
          </w:tcPr>
          <w:tbl>
            <w:tblPr>
              <w:tblW w:w="0" w:type="auto"/>
              <w:tblCellMar>
                <w:left w:w="0" w:type="dxa"/>
                <w:right w:w="0" w:type="dxa"/>
              </w:tblCellMar>
              <w:tblLook w:val="04A0" w:firstRow="1" w:lastRow="0" w:firstColumn="1" w:lastColumn="0" w:noHBand="0" w:noVBand="1"/>
            </w:tblPr>
            <w:tblGrid>
              <w:gridCol w:w="10349"/>
            </w:tblGrid>
            <w:tr w:rsidR="000B5C43" w14:paraId="540C8D2F" w14:textId="77777777">
              <w:trPr>
                <w:trHeight w:val="282"/>
              </w:trPr>
              <w:tc>
                <w:tcPr>
                  <w:tcW w:w="10350" w:type="dxa"/>
                  <w:tcBorders>
                    <w:top w:val="nil"/>
                    <w:left w:val="nil"/>
                    <w:bottom w:val="nil"/>
                    <w:right w:val="nil"/>
                  </w:tcBorders>
                  <w:tcMar>
                    <w:top w:w="39" w:type="dxa"/>
                    <w:left w:w="39" w:type="dxa"/>
                    <w:bottom w:w="39" w:type="dxa"/>
                    <w:right w:w="39" w:type="dxa"/>
                  </w:tcMar>
                </w:tcPr>
                <w:p w14:paraId="50E3F3CB" w14:textId="77777777" w:rsidR="000B5C43" w:rsidRDefault="00EF6B59">
                  <w:pPr>
                    <w:spacing w:after="0" w:line="240" w:lineRule="auto"/>
                  </w:pPr>
                  <w:r>
                    <w:rPr>
                      <w:rFonts w:ascii="Arial" w:eastAsia="Arial" w:hAnsi="Arial"/>
                      <w:b/>
                      <w:color w:val="000000"/>
                    </w:rPr>
                    <w:t>Table 2. Score matrix</w:t>
                  </w:r>
                </w:p>
              </w:tc>
            </w:tr>
          </w:tbl>
          <w:p w14:paraId="00912722" w14:textId="77777777" w:rsidR="000B5C43" w:rsidRDefault="000B5C43">
            <w:pPr>
              <w:spacing w:after="0" w:line="240" w:lineRule="auto"/>
            </w:pPr>
          </w:p>
        </w:tc>
        <w:tc>
          <w:tcPr>
            <w:tcW w:w="5077" w:type="dxa"/>
          </w:tcPr>
          <w:p w14:paraId="5B96FBC5" w14:textId="77777777" w:rsidR="000B5C43" w:rsidRDefault="000B5C43">
            <w:pPr>
              <w:pStyle w:val="EmptyCellLayoutStyle"/>
              <w:spacing w:after="0" w:line="240" w:lineRule="auto"/>
            </w:pPr>
          </w:p>
        </w:tc>
      </w:tr>
      <w:tr w:rsidR="000B5C43" w14:paraId="12020E7E" w14:textId="77777777">
        <w:trPr>
          <w:trHeight w:val="254"/>
        </w:trPr>
        <w:tc>
          <w:tcPr>
            <w:tcW w:w="193" w:type="dxa"/>
          </w:tcPr>
          <w:p w14:paraId="6DEA3593" w14:textId="77777777" w:rsidR="000B5C43" w:rsidRDefault="000B5C43">
            <w:pPr>
              <w:pStyle w:val="EmptyCellLayoutStyle"/>
              <w:spacing w:after="0" w:line="240" w:lineRule="auto"/>
            </w:pPr>
          </w:p>
        </w:tc>
        <w:tc>
          <w:tcPr>
            <w:tcW w:w="74" w:type="dxa"/>
          </w:tcPr>
          <w:p w14:paraId="4D162756" w14:textId="77777777" w:rsidR="000B5C43" w:rsidRDefault="000B5C43">
            <w:pPr>
              <w:pStyle w:val="EmptyCellLayoutStyle"/>
              <w:spacing w:after="0" w:line="240" w:lineRule="auto"/>
            </w:pPr>
          </w:p>
        </w:tc>
        <w:tc>
          <w:tcPr>
            <w:tcW w:w="10275" w:type="dxa"/>
          </w:tcPr>
          <w:p w14:paraId="65EFED79" w14:textId="77777777" w:rsidR="000B5C43" w:rsidRDefault="000B5C43">
            <w:pPr>
              <w:pStyle w:val="EmptyCellLayoutStyle"/>
              <w:spacing w:after="0" w:line="240" w:lineRule="auto"/>
            </w:pPr>
          </w:p>
        </w:tc>
        <w:tc>
          <w:tcPr>
            <w:tcW w:w="5077" w:type="dxa"/>
          </w:tcPr>
          <w:p w14:paraId="407635FD" w14:textId="77777777" w:rsidR="000B5C43" w:rsidRDefault="000B5C43">
            <w:pPr>
              <w:pStyle w:val="EmptyCellLayoutStyle"/>
              <w:spacing w:after="0" w:line="240" w:lineRule="auto"/>
            </w:pPr>
          </w:p>
        </w:tc>
      </w:tr>
      <w:tr w:rsidR="00F73118" w14:paraId="0FA1ACC7" w14:textId="77777777" w:rsidTr="00F73118">
        <w:tc>
          <w:tcPr>
            <w:tcW w:w="193" w:type="dxa"/>
          </w:tcPr>
          <w:p w14:paraId="73F2BA9B" w14:textId="77777777" w:rsidR="000B5C43" w:rsidRDefault="000B5C43">
            <w:pPr>
              <w:pStyle w:val="EmptyCellLayoutStyle"/>
              <w:spacing w:after="0" w:line="240" w:lineRule="auto"/>
            </w:pPr>
          </w:p>
        </w:tc>
        <w:tc>
          <w:tcPr>
            <w:tcW w:w="7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3"/>
              <w:gridCol w:w="1974"/>
              <w:gridCol w:w="3842"/>
              <w:gridCol w:w="3380"/>
              <w:gridCol w:w="2879"/>
            </w:tblGrid>
            <w:tr w:rsidR="000B5C43" w14:paraId="71EB1FB0" w14:textId="77777777" w:rsidTr="00691B5E">
              <w:trPr>
                <w:trHeight w:val="1481"/>
              </w:trPr>
              <w:tc>
                <w:tcPr>
                  <w:tcW w:w="338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41EDCD69" w14:textId="77777777" w:rsidR="000B5C43" w:rsidRDefault="00EF6B59">
                  <w:pPr>
                    <w:spacing w:after="0" w:line="240" w:lineRule="auto"/>
                  </w:pPr>
                  <w:r>
                    <w:rPr>
                      <w:rFonts w:ascii="Arial" w:eastAsia="Arial" w:hAnsi="Arial"/>
                      <w:b/>
                      <w:color w:val="FFFFFF"/>
                    </w:rPr>
                    <w:t>Core Functions</w:t>
                  </w:r>
                </w:p>
              </w:tc>
              <w:tc>
                <w:tcPr>
                  <w:tcW w:w="1991"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5AEE0DC9" w14:textId="77777777" w:rsidR="000B5C43" w:rsidRDefault="00EF6B59">
                  <w:pPr>
                    <w:spacing w:after="0" w:line="240" w:lineRule="auto"/>
                  </w:pPr>
                  <w:r>
                    <w:rPr>
                      <w:rFonts w:ascii="Arial" w:eastAsia="Arial" w:hAnsi="Arial"/>
                      <w:b/>
                      <w:color w:val="FFFFFF"/>
                    </w:rPr>
                    <w:t>Performance status</w:t>
                  </w:r>
                </w:p>
              </w:tc>
              <w:tc>
                <w:tcPr>
                  <w:tcW w:w="3869"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7993AD49" w14:textId="77777777" w:rsidR="000B5C43" w:rsidRDefault="00EF6B59">
                  <w:pPr>
                    <w:spacing w:after="0" w:line="240" w:lineRule="auto"/>
                  </w:pPr>
                  <w:r>
                    <w:rPr>
                      <w:rFonts w:ascii="Tahoma" w:eastAsia="Tahoma" w:hAnsi="Tahoma"/>
                      <w:b/>
                      <w:color w:val="FFFFFF"/>
                    </w:rPr>
                    <w:t>Performance status</w:t>
                  </w:r>
                </w:p>
                <w:p w14:paraId="316BBE7C" w14:textId="77777777" w:rsidR="000B5C43" w:rsidRDefault="00EF6B59">
                  <w:pPr>
                    <w:spacing w:after="0" w:line="240" w:lineRule="auto"/>
                  </w:pPr>
                  <w:r>
                    <w:rPr>
                      <w:rFonts w:ascii="Tahoma" w:eastAsia="Tahoma" w:hAnsi="Tahoma"/>
                      <w:b/>
                      <w:color w:val="FFFFFF"/>
                    </w:rPr>
                    <w:t xml:space="preserve">Constraints: </w:t>
                  </w:r>
                  <w:proofErr w:type="gramStart"/>
                  <w:r>
                    <w:rPr>
                      <w:rFonts w:ascii="Tahoma" w:eastAsia="Tahoma" w:hAnsi="Tahoma"/>
                      <w:b/>
                      <w:color w:val="FFFFFF"/>
                    </w:rPr>
                    <w:t>unexpected  circumstances</w:t>
                  </w:r>
                  <w:proofErr w:type="gramEnd"/>
                  <w:r>
                    <w:rPr>
                      <w:rFonts w:ascii="Tahoma" w:eastAsia="Tahoma" w:hAnsi="Tahoma"/>
                      <w:b/>
                      <w:color w:val="FFFFFF"/>
                    </w:rPr>
                    <w:t xml:space="preserve"> and/or success factors and/or good practice identified</w:t>
                  </w:r>
                </w:p>
              </w:tc>
              <w:tc>
                <w:tcPr>
                  <w:tcW w:w="3236"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0D77635B" w14:textId="77777777" w:rsidR="000B5C43" w:rsidRDefault="00EF6B59">
                  <w:pPr>
                    <w:spacing w:after="0" w:line="240" w:lineRule="auto"/>
                  </w:pPr>
                  <w:r>
                    <w:rPr>
                      <w:rFonts w:ascii="Tahoma" w:eastAsia="Tahoma" w:hAnsi="Tahoma"/>
                      <w:b/>
                      <w:color w:val="FFFFFF"/>
                    </w:rPr>
                    <w:t>Follow-up action, with timeline,</w:t>
                  </w:r>
                  <w:r>
                    <w:rPr>
                      <w:rFonts w:ascii="Tahoma" w:eastAsia="Tahoma" w:hAnsi="Tahoma"/>
                      <w:color w:val="FFFFFF"/>
                    </w:rPr>
                    <w:t> </w:t>
                  </w:r>
                  <w:r>
                    <w:rPr>
                      <w:rFonts w:ascii="Tahoma" w:eastAsia="Tahoma" w:hAnsi="Tahoma"/>
                      <w:b/>
                      <w:color w:val="FFFFFF"/>
                    </w:rPr>
                    <w:t>(when status is orange or red) and/</w:t>
                  </w:r>
                  <w:proofErr w:type="gramStart"/>
                  <w:r>
                    <w:rPr>
                      <w:rFonts w:ascii="Tahoma" w:eastAsia="Tahoma" w:hAnsi="Tahoma"/>
                      <w:b/>
                      <w:color w:val="FFFFFF"/>
                    </w:rPr>
                    <w:t>or  support</w:t>
                  </w:r>
                  <w:proofErr w:type="gramEnd"/>
                  <w:r>
                    <w:rPr>
                      <w:rFonts w:ascii="Tahoma" w:eastAsia="Tahoma" w:hAnsi="Tahoma"/>
                      <w:b/>
                      <w:color w:val="FFFFFF"/>
                    </w:rPr>
                    <w:t xml:space="preserve"> required</w:t>
                  </w:r>
                </w:p>
              </w:tc>
              <w:tc>
                <w:tcPr>
                  <w:tcW w:w="292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382B5866" w14:textId="77777777" w:rsidR="000B5C43" w:rsidRDefault="00EF6B59">
                  <w:pPr>
                    <w:spacing w:after="0" w:line="240" w:lineRule="auto"/>
                  </w:pPr>
                  <w:r>
                    <w:rPr>
                      <w:rFonts w:ascii="Tahoma" w:eastAsia="Tahoma" w:hAnsi="Tahoma"/>
                      <w:b/>
                      <w:color w:val="FFFFFF"/>
                    </w:rPr>
                    <w:t>Timeline. When?</w:t>
                  </w:r>
                </w:p>
              </w:tc>
            </w:tr>
            <w:tr w:rsidR="00F73118" w14:paraId="76A076CA" w14:textId="77777777" w:rsidTr="00691B5E">
              <w:trPr>
                <w:trHeight w:val="282"/>
              </w:trPr>
              <w:tc>
                <w:tcPr>
                  <w:tcW w:w="12481" w:type="dxa"/>
                  <w:gridSpan w:val="4"/>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642B8C96" w14:textId="77777777" w:rsidR="000B5C43" w:rsidRDefault="00EF6B59">
                  <w:pPr>
                    <w:spacing w:after="0" w:line="240" w:lineRule="auto"/>
                  </w:pPr>
                  <w:r>
                    <w:rPr>
                      <w:rFonts w:ascii="Arial" w:eastAsia="Arial" w:hAnsi="Arial"/>
                      <w:b/>
                      <w:color w:val="000000"/>
                    </w:rPr>
                    <w:t xml:space="preserve">1. Supporting service delivery </w:t>
                  </w:r>
                </w:p>
              </w:tc>
              <w:tc>
                <w:tcPr>
                  <w:tcW w:w="2927" w:type="dxa"/>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75BD34D3" w14:textId="77777777" w:rsidR="000B5C43" w:rsidRDefault="000B5C43">
                  <w:pPr>
                    <w:spacing w:after="0" w:line="240" w:lineRule="auto"/>
                  </w:pPr>
                </w:p>
              </w:tc>
            </w:tr>
            <w:tr w:rsidR="000B5C43" w14:paraId="5AFC23D1"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FA1235" w14:textId="77777777" w:rsidR="000B5C43" w:rsidRPr="00450119" w:rsidRDefault="00EF6B59" w:rsidP="00445D98">
                  <w:pPr>
                    <w:spacing w:after="0" w:line="240" w:lineRule="auto"/>
                    <w:jc w:val="both"/>
                    <w:rPr>
                      <w:sz w:val="18"/>
                      <w:szCs w:val="18"/>
                    </w:rPr>
                  </w:pPr>
                  <w:r w:rsidRPr="00450119">
                    <w:rPr>
                      <w:rFonts w:ascii="Arial" w:eastAsia="Arial" w:hAnsi="Arial"/>
                      <w:color w:val="000000"/>
                      <w:sz w:val="18"/>
                      <w:szCs w:val="18"/>
                    </w:rPr>
                    <w:t>1.1 Providing a platform that ensures service delivery is driven by Humanitarian Response Plan and strategic priorities</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0899213F"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9D24E2" w14:textId="77777777" w:rsidR="000B5C43" w:rsidRPr="00691B5E" w:rsidRDefault="00691B5E" w:rsidP="00691B5E">
                  <w:pPr>
                    <w:spacing w:after="0" w:line="240" w:lineRule="auto"/>
                    <w:jc w:val="both"/>
                    <w:rPr>
                      <w:rFonts w:ascii="Arial" w:hAnsi="Arial" w:cs="Arial"/>
                      <w:sz w:val="18"/>
                      <w:szCs w:val="18"/>
                    </w:rPr>
                  </w:pPr>
                  <w:r w:rsidRPr="00691B5E">
                    <w:rPr>
                      <w:rFonts w:ascii="Arial" w:hAnsi="Arial" w:cs="Arial"/>
                      <w:sz w:val="18"/>
                      <w:szCs w:val="18"/>
                    </w:rPr>
                    <w:t>During the COVID19 pandemic, the WASH response to COVID19 was well coordinated, with reports being shared with partners and ICCT(OCHA-</w:t>
                  </w:r>
                  <w:proofErr w:type="gramStart"/>
                  <w:r w:rsidRPr="00691B5E">
                    <w:rPr>
                      <w:rFonts w:ascii="Arial" w:hAnsi="Arial" w:cs="Arial"/>
                      <w:sz w:val="18"/>
                      <w:szCs w:val="18"/>
                    </w:rPr>
                    <w:t>led)  for</w:t>
                  </w:r>
                  <w:proofErr w:type="gramEnd"/>
                  <w:r w:rsidRPr="00691B5E">
                    <w:rPr>
                      <w:rFonts w:ascii="Arial" w:hAnsi="Arial" w:cs="Arial"/>
                      <w:sz w:val="18"/>
                      <w:szCs w:val="18"/>
                    </w:rPr>
                    <w:t xml:space="preserve"> advocacy and fund raising.</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9CD861" w14:textId="77777777" w:rsidR="000B5C43" w:rsidRPr="00691B5E" w:rsidRDefault="00691B5E" w:rsidP="00691B5E">
                  <w:pPr>
                    <w:spacing w:after="0" w:line="240" w:lineRule="auto"/>
                    <w:jc w:val="both"/>
                    <w:rPr>
                      <w:rFonts w:ascii="Arial" w:hAnsi="Arial" w:cs="Arial"/>
                      <w:sz w:val="18"/>
                      <w:szCs w:val="18"/>
                    </w:rPr>
                  </w:pPr>
                  <w:r w:rsidRPr="00691B5E">
                    <w:rPr>
                      <w:rFonts w:ascii="Arial" w:hAnsi="Arial" w:cs="Arial"/>
                      <w:sz w:val="18"/>
                      <w:szCs w:val="18"/>
                    </w:rPr>
                    <w:t>Improve and strengthen engagement/coordination with government line ministries on behalf of partners raised challenges/coordination issues with government line ministries.</w:t>
                  </w: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25D8D5" w14:textId="77777777" w:rsidR="000B5C43" w:rsidRPr="001918D1" w:rsidRDefault="00445D98">
                  <w:pPr>
                    <w:spacing w:after="0" w:line="240" w:lineRule="auto"/>
                    <w:rPr>
                      <w:rFonts w:ascii="Arial" w:hAnsi="Arial" w:cs="Arial"/>
                      <w:sz w:val="18"/>
                      <w:szCs w:val="18"/>
                    </w:rPr>
                  </w:pPr>
                  <w:r>
                    <w:rPr>
                      <w:rFonts w:ascii="Arial" w:hAnsi="Arial" w:cs="Arial"/>
                      <w:sz w:val="18"/>
                      <w:szCs w:val="18"/>
                    </w:rPr>
                    <w:t>April</w:t>
                  </w:r>
                  <w:r w:rsidR="001918D1" w:rsidRPr="001918D1">
                    <w:rPr>
                      <w:rFonts w:ascii="Arial" w:hAnsi="Arial" w:cs="Arial"/>
                      <w:sz w:val="18"/>
                      <w:szCs w:val="18"/>
                    </w:rPr>
                    <w:t>-December 2021</w:t>
                  </w:r>
                </w:p>
              </w:tc>
            </w:tr>
            <w:tr w:rsidR="000B5C43" w14:paraId="47C83741"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6EADC" w14:textId="77777777" w:rsidR="000B5C43" w:rsidRPr="00450119" w:rsidRDefault="00EF6B59" w:rsidP="00445D98">
                  <w:pPr>
                    <w:spacing w:after="0" w:line="240" w:lineRule="auto"/>
                    <w:jc w:val="both"/>
                    <w:rPr>
                      <w:sz w:val="18"/>
                      <w:szCs w:val="18"/>
                    </w:rPr>
                  </w:pPr>
                  <w:r w:rsidRPr="00450119">
                    <w:rPr>
                      <w:rFonts w:ascii="Arial" w:eastAsia="Arial" w:hAnsi="Arial"/>
                      <w:color w:val="000000"/>
                      <w:sz w:val="18"/>
                      <w:szCs w:val="18"/>
                    </w:rPr>
                    <w:t>1.2 Developing mechanisms to eliminate duplication of service delivery</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3C9CBCE9"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7F8F4" w14:textId="77777777" w:rsidR="000B5C43" w:rsidRPr="00691B5E" w:rsidRDefault="00691B5E" w:rsidP="00691B5E">
                  <w:pPr>
                    <w:spacing w:after="0" w:line="240" w:lineRule="auto"/>
                    <w:jc w:val="both"/>
                    <w:rPr>
                      <w:rFonts w:ascii="Arial" w:hAnsi="Arial" w:cs="Arial"/>
                      <w:sz w:val="18"/>
                      <w:szCs w:val="18"/>
                    </w:rPr>
                  </w:pPr>
                  <w:r w:rsidRPr="00691B5E">
                    <w:rPr>
                      <w:rFonts w:ascii="Arial" w:hAnsi="Arial" w:cs="Arial"/>
                      <w:sz w:val="18"/>
                      <w:szCs w:val="18"/>
                    </w:rPr>
                    <w:t>COVID19 guidelines, approaches and strategy developed and shared with cluster partners.</w:t>
                  </w:r>
                </w:p>
                <w:p w14:paraId="20E69F54" w14:textId="77777777" w:rsidR="00691B5E" w:rsidRPr="00691B5E" w:rsidRDefault="00691B5E" w:rsidP="00691B5E">
                  <w:pPr>
                    <w:spacing w:after="0" w:line="240" w:lineRule="auto"/>
                    <w:jc w:val="both"/>
                    <w:rPr>
                      <w:rFonts w:ascii="Arial" w:hAnsi="Arial" w:cs="Arial"/>
                      <w:sz w:val="18"/>
                      <w:szCs w:val="18"/>
                    </w:rPr>
                  </w:pPr>
                  <w:r w:rsidRPr="00691B5E">
                    <w:rPr>
                      <w:rFonts w:ascii="Arial" w:hAnsi="Arial" w:cs="Arial"/>
                      <w:sz w:val="18"/>
                      <w:szCs w:val="18"/>
                    </w:rPr>
                    <w:t>4/5 W reporting matrix for COVID19 response in place, updated and generated report shared on regular basis.</w:t>
                  </w:r>
                </w:p>
                <w:p w14:paraId="4A7B2891" w14:textId="77777777" w:rsidR="00691B5E" w:rsidRPr="00691B5E" w:rsidRDefault="00691B5E" w:rsidP="00691B5E">
                  <w:pPr>
                    <w:spacing w:after="0" w:line="240" w:lineRule="auto"/>
                    <w:jc w:val="both"/>
                    <w:rPr>
                      <w:rFonts w:ascii="Arial" w:hAnsi="Arial" w:cs="Arial"/>
                      <w:sz w:val="18"/>
                      <w:szCs w:val="18"/>
                    </w:rPr>
                  </w:pPr>
                  <w:r w:rsidRPr="00691B5E">
                    <w:rPr>
                      <w:rFonts w:ascii="Arial" w:hAnsi="Arial" w:cs="Arial"/>
                      <w:sz w:val="18"/>
                      <w:szCs w:val="18"/>
                    </w:rPr>
                    <w:t>Dedicated COVID19 response dashboard generated and published online with web link and regular updates shared at WASH monthly cluster meeting.</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D00E5A" w14:textId="77777777" w:rsidR="000B5C43" w:rsidRPr="00691B5E" w:rsidRDefault="001918D1" w:rsidP="001918D1">
                  <w:pPr>
                    <w:spacing w:after="0" w:line="240" w:lineRule="auto"/>
                    <w:jc w:val="both"/>
                    <w:rPr>
                      <w:rFonts w:ascii="Arial" w:hAnsi="Arial" w:cs="Arial"/>
                      <w:sz w:val="18"/>
                      <w:szCs w:val="18"/>
                    </w:rPr>
                  </w:pPr>
                  <w:r>
                    <w:rPr>
                      <w:rFonts w:ascii="Arial" w:hAnsi="Arial" w:cs="Arial"/>
                      <w:sz w:val="18"/>
                      <w:szCs w:val="18"/>
                    </w:rPr>
                    <w:t>Need for improvement in gap analysis especially at the regional level as well at inter-cluster level.</w:t>
                  </w: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C37E11" w14:textId="77777777" w:rsidR="000B5C43" w:rsidRPr="001918D1" w:rsidRDefault="001918D1" w:rsidP="001918D1">
                  <w:pPr>
                    <w:spacing w:after="0" w:line="240" w:lineRule="auto"/>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sidR="004B2042">
                    <w:rPr>
                      <w:rFonts w:ascii="Arial" w:hAnsi="Arial" w:cs="Arial"/>
                      <w:sz w:val="18"/>
                      <w:szCs w:val="18"/>
                    </w:rPr>
                    <w:t>Sept.2021,</w:t>
                  </w:r>
                  <w:r w:rsidR="0042550D">
                    <w:rPr>
                      <w:rFonts w:ascii="Arial" w:hAnsi="Arial" w:cs="Arial"/>
                      <w:sz w:val="18"/>
                      <w:szCs w:val="18"/>
                    </w:rPr>
                    <w:t xml:space="preserve"> </w:t>
                  </w:r>
                  <w:r w:rsidR="004B2042">
                    <w:rPr>
                      <w:rFonts w:ascii="Arial" w:hAnsi="Arial" w:cs="Arial"/>
                      <w:sz w:val="18"/>
                      <w:szCs w:val="18"/>
                    </w:rPr>
                    <w:t>Dec. 2021</w:t>
                  </w:r>
                  <w:r>
                    <w:rPr>
                      <w:rFonts w:ascii="Arial" w:hAnsi="Arial" w:cs="Arial"/>
                      <w:sz w:val="18"/>
                      <w:szCs w:val="18"/>
                    </w:rPr>
                    <w:t xml:space="preserve"> </w:t>
                  </w:r>
                </w:p>
              </w:tc>
            </w:tr>
            <w:tr w:rsidR="00F73118" w14:paraId="057C3619" w14:textId="77777777" w:rsidTr="00691B5E">
              <w:trPr>
                <w:trHeight w:val="282"/>
              </w:trPr>
              <w:tc>
                <w:tcPr>
                  <w:tcW w:w="12481" w:type="dxa"/>
                  <w:gridSpan w:val="4"/>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66FC93B9" w14:textId="77777777" w:rsidR="000B5C43" w:rsidRDefault="00EF6B59">
                  <w:pPr>
                    <w:spacing w:after="0" w:line="240" w:lineRule="auto"/>
                  </w:pPr>
                  <w:r>
                    <w:rPr>
                      <w:rFonts w:ascii="Arial" w:eastAsia="Arial" w:hAnsi="Arial"/>
                      <w:b/>
                      <w:color w:val="000000"/>
                    </w:rPr>
                    <w:t>2. Informing strategic decisions of the Humanitarian Coordinator (HC) and Humanitarian Country Team (HCT)</w:t>
                  </w:r>
                </w:p>
              </w:tc>
              <w:tc>
                <w:tcPr>
                  <w:tcW w:w="2927" w:type="dxa"/>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02BC1B9E" w14:textId="77777777" w:rsidR="000B5C43" w:rsidRDefault="000B5C43">
                  <w:pPr>
                    <w:spacing w:after="0" w:line="240" w:lineRule="auto"/>
                  </w:pPr>
                </w:p>
              </w:tc>
            </w:tr>
            <w:tr w:rsidR="000B5C43" w14:paraId="3E4D5047"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340B52" w14:textId="77777777" w:rsidR="000B5C43" w:rsidRPr="00450119" w:rsidRDefault="00EF6B59" w:rsidP="00445D98">
                  <w:pPr>
                    <w:spacing w:after="0" w:line="240" w:lineRule="auto"/>
                    <w:jc w:val="both"/>
                    <w:rPr>
                      <w:sz w:val="18"/>
                      <w:szCs w:val="18"/>
                    </w:rPr>
                  </w:pPr>
                  <w:r w:rsidRPr="00450119">
                    <w:rPr>
                      <w:rFonts w:ascii="Arial" w:eastAsia="Arial" w:hAnsi="Arial"/>
                      <w:color w:val="000000"/>
                      <w:sz w:val="18"/>
                      <w:szCs w:val="18"/>
                    </w:rPr>
                    <w:t xml:space="preserve">2.1 Preparing needs assessments and analysis of gaps (across and within Clusters, using information management tools as needed) to inform the setting of priorities </w:t>
                  </w:r>
                </w:p>
              </w:tc>
              <w:tc>
                <w:tcPr>
                  <w:tcW w:w="199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2CA2EFAB" w14:textId="77777777" w:rsidR="000B5C43" w:rsidRDefault="00EF6B59">
                  <w:pPr>
                    <w:spacing w:after="0" w:line="240" w:lineRule="auto"/>
                    <w:jc w:val="center"/>
                  </w:pPr>
                  <w:r>
                    <w:rPr>
                      <w:rFonts w:ascii="Arial" w:eastAsia="Arial" w:hAnsi="Arial"/>
                      <w:color w:val="000000"/>
                    </w:rPr>
                    <w:t>Satisfactory</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1481F" w14:textId="77777777" w:rsidR="000B5C43" w:rsidRDefault="004B2042" w:rsidP="004B2042">
                  <w:pPr>
                    <w:spacing w:after="0" w:line="240" w:lineRule="auto"/>
                    <w:jc w:val="both"/>
                    <w:rPr>
                      <w:rFonts w:ascii="Arial" w:hAnsi="Arial" w:cs="Arial"/>
                      <w:sz w:val="18"/>
                      <w:szCs w:val="18"/>
                    </w:rPr>
                  </w:pPr>
                  <w:r w:rsidRPr="004B2042">
                    <w:rPr>
                      <w:rFonts w:ascii="Arial" w:hAnsi="Arial" w:cs="Arial"/>
                      <w:sz w:val="18"/>
                      <w:szCs w:val="18"/>
                    </w:rPr>
                    <w:t>Support received from REACH with the Whole of Afghanistan Assessment that contributes</w:t>
                  </w:r>
                  <w:r>
                    <w:rPr>
                      <w:rFonts w:ascii="Arial" w:hAnsi="Arial" w:cs="Arial"/>
                      <w:sz w:val="18"/>
                      <w:szCs w:val="18"/>
                    </w:rPr>
                    <w:t xml:space="preserve"> towards needs and gap analysis-including cross cutting issues (Gender, disability etc.).</w:t>
                  </w:r>
                </w:p>
                <w:p w14:paraId="54C88768" w14:textId="77777777" w:rsidR="004B2042" w:rsidRPr="004B2042" w:rsidRDefault="004B2042" w:rsidP="004B2042">
                  <w:pPr>
                    <w:spacing w:after="0" w:line="240" w:lineRule="auto"/>
                    <w:jc w:val="both"/>
                    <w:rPr>
                      <w:rFonts w:ascii="Arial" w:hAnsi="Arial" w:cs="Arial"/>
                      <w:sz w:val="18"/>
                      <w:szCs w:val="18"/>
                    </w:rPr>
                  </w:pPr>
                  <w:r>
                    <w:rPr>
                      <w:rFonts w:ascii="Arial" w:hAnsi="Arial" w:cs="Arial"/>
                      <w:sz w:val="18"/>
                      <w:szCs w:val="18"/>
                    </w:rPr>
                    <w:t>Triangulation of WoAA with IPC analysis.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FF78D3" w14:textId="77777777" w:rsidR="00C46A85" w:rsidRPr="00450119" w:rsidRDefault="00445D98" w:rsidP="00450119">
                  <w:pPr>
                    <w:spacing w:after="0" w:line="240" w:lineRule="auto"/>
                    <w:jc w:val="both"/>
                    <w:rPr>
                      <w:rFonts w:ascii="Arial" w:hAnsi="Arial" w:cs="Arial"/>
                      <w:sz w:val="18"/>
                      <w:szCs w:val="18"/>
                    </w:rPr>
                  </w:pPr>
                  <w:r>
                    <w:rPr>
                      <w:rFonts w:ascii="Arial" w:hAnsi="Arial" w:cs="Arial"/>
                      <w:sz w:val="18"/>
                      <w:szCs w:val="18"/>
                    </w:rPr>
                    <w:t>Articulate c</w:t>
                  </w:r>
                  <w:r w:rsidR="003C4E78" w:rsidRPr="00450119">
                    <w:rPr>
                      <w:rFonts w:ascii="Arial" w:hAnsi="Arial" w:cs="Arial"/>
                      <w:sz w:val="18"/>
                      <w:szCs w:val="18"/>
                    </w:rPr>
                    <w:t>ross cutting issues especially at operational level as well as at strategic level-lack of survey or assessments report around access and use of WASH facilities/services (Safety Audits).</w:t>
                  </w:r>
                </w:p>
                <w:p w14:paraId="02CB118B" w14:textId="77777777" w:rsidR="000B5C43" w:rsidRPr="004B2042" w:rsidRDefault="00450119" w:rsidP="004B2042">
                  <w:pPr>
                    <w:spacing w:after="0" w:line="240" w:lineRule="auto"/>
                    <w:jc w:val="both"/>
                    <w:rPr>
                      <w:rFonts w:ascii="Arial" w:hAnsi="Arial" w:cs="Arial"/>
                      <w:sz w:val="18"/>
                      <w:szCs w:val="18"/>
                    </w:rPr>
                  </w:pPr>
                  <w:r>
                    <w:rPr>
                      <w:rFonts w:ascii="Arial" w:hAnsi="Arial" w:cs="Arial"/>
                      <w:sz w:val="18"/>
                      <w:szCs w:val="18"/>
                    </w:rPr>
                    <w:t>.</w:t>
                  </w: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6CC1A3" w14:textId="77777777" w:rsidR="000B5C43" w:rsidRPr="004B2042" w:rsidRDefault="00445D98" w:rsidP="004B2042">
                  <w:pPr>
                    <w:spacing w:after="0" w:line="240" w:lineRule="auto"/>
                    <w:jc w:val="both"/>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0B5C43" w14:paraId="4E988666"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0D77E7" w14:textId="77777777" w:rsidR="000B5C43" w:rsidRPr="00450119" w:rsidRDefault="00EF6B59" w:rsidP="00445D98">
                  <w:pPr>
                    <w:spacing w:after="0" w:line="240" w:lineRule="auto"/>
                    <w:jc w:val="both"/>
                    <w:rPr>
                      <w:sz w:val="18"/>
                      <w:szCs w:val="18"/>
                    </w:rPr>
                  </w:pPr>
                  <w:r w:rsidRPr="00450119">
                    <w:rPr>
                      <w:rFonts w:ascii="Arial" w:eastAsia="Arial" w:hAnsi="Arial"/>
                      <w:color w:val="000000"/>
                      <w:sz w:val="18"/>
                      <w:szCs w:val="18"/>
                    </w:rPr>
                    <w:t>2.2 Identifying and finding solutions for (emerging) gaps, obstacles, duplication and cross-cutting issues</w:t>
                  </w:r>
                </w:p>
              </w:tc>
              <w:tc>
                <w:tcPr>
                  <w:tcW w:w="199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1ABDB708" w14:textId="77777777" w:rsidR="000B5C43" w:rsidRDefault="00EF6B59">
                  <w:pPr>
                    <w:spacing w:after="0" w:line="240" w:lineRule="auto"/>
                    <w:jc w:val="center"/>
                  </w:pPr>
                  <w:r>
                    <w:rPr>
                      <w:rFonts w:ascii="Arial" w:eastAsia="Arial" w:hAnsi="Arial"/>
                      <w:color w:val="000000"/>
                    </w:rPr>
                    <w:t>Satisfactory</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366C6" w14:textId="77777777" w:rsidR="000B5C43" w:rsidRDefault="004B2042" w:rsidP="004B2042">
                  <w:pPr>
                    <w:spacing w:after="0" w:line="240" w:lineRule="auto"/>
                    <w:jc w:val="both"/>
                    <w:rPr>
                      <w:rFonts w:ascii="Arial" w:hAnsi="Arial" w:cs="Arial"/>
                      <w:sz w:val="18"/>
                      <w:szCs w:val="18"/>
                    </w:rPr>
                  </w:pPr>
                  <w:r>
                    <w:rPr>
                      <w:rFonts w:ascii="Arial" w:hAnsi="Arial" w:cs="Arial"/>
                      <w:sz w:val="18"/>
                      <w:szCs w:val="18"/>
                    </w:rPr>
                    <w:t>HRP revision in view of emerging pandemic-COVID19.</w:t>
                  </w:r>
                </w:p>
                <w:p w14:paraId="182AB4F7" w14:textId="77777777" w:rsidR="004B2042" w:rsidRPr="004B2042" w:rsidRDefault="004B2042" w:rsidP="004B2042">
                  <w:pPr>
                    <w:spacing w:after="0" w:line="240" w:lineRule="auto"/>
                    <w:jc w:val="both"/>
                    <w:rPr>
                      <w:rFonts w:ascii="Arial" w:hAnsi="Arial" w:cs="Arial"/>
                      <w:sz w:val="18"/>
                      <w:szCs w:val="18"/>
                    </w:rPr>
                  </w:pPr>
                  <w:r>
                    <w:rPr>
                      <w:rFonts w:ascii="Arial" w:hAnsi="Arial" w:cs="Arial"/>
                      <w:sz w:val="18"/>
                      <w:szCs w:val="18"/>
                    </w:rPr>
                    <w:t>Incorporated gender/GBV indicators despite lack of safety audit reports-support from REACH HTR/ISETs</w:t>
                  </w:r>
                  <w:r w:rsidR="00445D98">
                    <w:rPr>
                      <w:rStyle w:val="FootnoteReference"/>
                      <w:rFonts w:ascii="Arial" w:hAnsi="Arial" w:cs="Arial"/>
                      <w:sz w:val="18"/>
                      <w:szCs w:val="18"/>
                    </w:rPr>
                    <w:footnoteReference w:id="1"/>
                  </w:r>
                  <w:r>
                    <w:rPr>
                      <w:rFonts w:ascii="Arial" w:hAnsi="Arial" w:cs="Arial"/>
                      <w:sz w:val="18"/>
                      <w:szCs w:val="18"/>
                    </w:rPr>
                    <w:t xml:space="preserve"> round of assessments.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6D2519" w14:textId="77777777" w:rsidR="00C46A85" w:rsidRPr="00450119" w:rsidRDefault="00445D98" w:rsidP="00450119">
                  <w:pPr>
                    <w:spacing w:after="0" w:line="240" w:lineRule="auto"/>
                    <w:jc w:val="both"/>
                    <w:rPr>
                      <w:rFonts w:ascii="Arial" w:hAnsi="Arial" w:cs="Arial"/>
                      <w:sz w:val="18"/>
                      <w:szCs w:val="18"/>
                    </w:rPr>
                  </w:pPr>
                  <w:r>
                    <w:rPr>
                      <w:rFonts w:ascii="Arial" w:hAnsi="Arial" w:cs="Arial"/>
                      <w:sz w:val="18"/>
                      <w:szCs w:val="18"/>
                    </w:rPr>
                    <w:t xml:space="preserve">Establish </w:t>
                  </w:r>
                  <w:r w:rsidR="003C4E78" w:rsidRPr="00450119">
                    <w:rPr>
                      <w:rFonts w:ascii="Arial" w:hAnsi="Arial" w:cs="Arial"/>
                      <w:sz w:val="18"/>
                      <w:szCs w:val="18"/>
                    </w:rPr>
                    <w:t>Monitoring indicators for cross cut</w:t>
                  </w:r>
                  <w:r>
                    <w:rPr>
                      <w:rFonts w:ascii="Arial" w:hAnsi="Arial" w:cs="Arial"/>
                      <w:sz w:val="18"/>
                      <w:szCs w:val="18"/>
                    </w:rPr>
                    <w:t>ting issues and data collection.</w:t>
                  </w:r>
                </w:p>
                <w:p w14:paraId="2B3500DB" w14:textId="77777777" w:rsidR="000B5C43" w:rsidRPr="004B2042" w:rsidRDefault="00450119" w:rsidP="004B2042">
                  <w:pPr>
                    <w:spacing w:after="0" w:line="240" w:lineRule="auto"/>
                    <w:jc w:val="both"/>
                    <w:rPr>
                      <w:rFonts w:ascii="Arial" w:hAnsi="Arial" w:cs="Arial"/>
                      <w:sz w:val="18"/>
                      <w:szCs w:val="18"/>
                    </w:rPr>
                  </w:pPr>
                  <w:r w:rsidRPr="00450119">
                    <w:rPr>
                      <w:rFonts w:ascii="Arial" w:hAnsi="Arial" w:cs="Arial"/>
                      <w:sz w:val="18"/>
                      <w:szCs w:val="18"/>
                    </w:rPr>
                    <w:t>Cross cutting issues to focus: HIV/</w:t>
                  </w:r>
                  <w:proofErr w:type="spellStart"/>
                  <w:proofErr w:type="gramStart"/>
                  <w:r w:rsidRPr="00450119">
                    <w:rPr>
                      <w:rFonts w:ascii="Arial" w:hAnsi="Arial" w:cs="Arial"/>
                      <w:sz w:val="18"/>
                      <w:szCs w:val="18"/>
                    </w:rPr>
                    <w:t>AIDS,Gender</w:t>
                  </w:r>
                  <w:proofErr w:type="gramEnd"/>
                  <w:r w:rsidRPr="00450119">
                    <w:rPr>
                      <w:rFonts w:ascii="Arial" w:hAnsi="Arial" w:cs="Arial"/>
                      <w:sz w:val="18"/>
                      <w:szCs w:val="18"/>
                    </w:rPr>
                    <w:t>,Environment,Disability</w:t>
                  </w:r>
                  <w:proofErr w:type="spellEnd"/>
                  <w:r>
                    <w:rPr>
                      <w:rFonts w:ascii="Arial" w:hAnsi="Arial" w:cs="Arial"/>
                      <w:sz w:val="18"/>
                      <w:szCs w:val="18"/>
                    </w:rPr>
                    <w:t>.</w:t>
                  </w: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6EA40E" w14:textId="77777777" w:rsidR="000B5C43" w:rsidRPr="004B2042" w:rsidRDefault="00445D98" w:rsidP="004B2042">
                  <w:pPr>
                    <w:spacing w:after="0" w:line="240" w:lineRule="auto"/>
                    <w:jc w:val="both"/>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0B5C43" w14:paraId="054B2643"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68E4AD" w14:textId="77777777" w:rsidR="000B5C43" w:rsidRPr="00450119" w:rsidRDefault="00EF6B59" w:rsidP="00445D98">
                  <w:pPr>
                    <w:spacing w:after="0" w:line="240" w:lineRule="auto"/>
                    <w:jc w:val="both"/>
                    <w:rPr>
                      <w:sz w:val="18"/>
                      <w:szCs w:val="18"/>
                    </w:rPr>
                  </w:pPr>
                  <w:r w:rsidRPr="00450119">
                    <w:rPr>
                      <w:rFonts w:ascii="Arial" w:eastAsia="Arial" w:hAnsi="Arial"/>
                      <w:color w:val="000000"/>
                      <w:sz w:val="18"/>
                      <w:szCs w:val="18"/>
                    </w:rPr>
                    <w:t xml:space="preserve">2.3 Formulating priorities on the basis of analysis </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6F1990B8"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D1D4CF" w14:textId="77777777" w:rsidR="000B5C43" w:rsidRDefault="00450119" w:rsidP="00450119">
                  <w:pPr>
                    <w:spacing w:after="0" w:line="240" w:lineRule="auto"/>
                    <w:jc w:val="both"/>
                    <w:rPr>
                      <w:rFonts w:ascii="Arial" w:hAnsi="Arial" w:cs="Arial"/>
                      <w:sz w:val="18"/>
                      <w:szCs w:val="18"/>
                    </w:rPr>
                  </w:pPr>
                  <w:r>
                    <w:rPr>
                      <w:rFonts w:ascii="Arial" w:hAnsi="Arial" w:cs="Arial"/>
                      <w:sz w:val="18"/>
                      <w:szCs w:val="18"/>
                    </w:rPr>
                    <w:t>Joint inter-cluster gap analysis and prioritization in the context of COVID19.</w:t>
                  </w:r>
                </w:p>
                <w:p w14:paraId="06DDEDAF" w14:textId="77777777" w:rsidR="00450119" w:rsidRPr="004B2042" w:rsidRDefault="00450119" w:rsidP="00450119">
                  <w:pPr>
                    <w:spacing w:after="0" w:line="240" w:lineRule="auto"/>
                    <w:jc w:val="both"/>
                    <w:rPr>
                      <w:rFonts w:ascii="Arial" w:hAnsi="Arial" w:cs="Arial"/>
                      <w:sz w:val="18"/>
                      <w:szCs w:val="18"/>
                    </w:rPr>
                  </w:pPr>
                  <w:r>
                    <w:rPr>
                      <w:rFonts w:ascii="Arial" w:hAnsi="Arial" w:cs="Arial"/>
                      <w:sz w:val="18"/>
                      <w:szCs w:val="18"/>
                    </w:rPr>
                    <w:t xml:space="preserve">Lack of data and data collection in-country for such </w:t>
                  </w:r>
                  <w:proofErr w:type="gramStart"/>
                  <w:r>
                    <w:rPr>
                      <w:rFonts w:ascii="Arial" w:hAnsi="Arial" w:cs="Arial"/>
                      <w:sz w:val="18"/>
                      <w:szCs w:val="18"/>
                    </w:rPr>
                    <w:t>cross cutting</w:t>
                  </w:r>
                  <w:proofErr w:type="gramEnd"/>
                  <w:r>
                    <w:rPr>
                      <w:rFonts w:ascii="Arial" w:hAnsi="Arial" w:cs="Arial"/>
                      <w:sz w:val="18"/>
                      <w:szCs w:val="18"/>
                    </w:rPr>
                    <w:t xml:space="preserve"> issues as disability, environment and HIV/AIDS.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3F5F2" w14:textId="77777777" w:rsidR="000B5C43" w:rsidRDefault="00445D98" w:rsidP="00450119">
                  <w:pPr>
                    <w:spacing w:after="0" w:line="240" w:lineRule="auto"/>
                    <w:jc w:val="both"/>
                    <w:rPr>
                      <w:rFonts w:ascii="Arial" w:hAnsi="Arial" w:cs="Arial"/>
                      <w:sz w:val="18"/>
                      <w:szCs w:val="18"/>
                    </w:rPr>
                  </w:pPr>
                  <w:r>
                    <w:rPr>
                      <w:rFonts w:ascii="Arial" w:hAnsi="Arial" w:cs="Arial"/>
                      <w:sz w:val="18"/>
                      <w:szCs w:val="18"/>
                    </w:rPr>
                    <w:t>Coordination through ICCT as well as through REACH regular in-country assessments (HTR/ISETs).</w:t>
                  </w:r>
                </w:p>
                <w:p w14:paraId="32B1446C" w14:textId="77777777" w:rsidR="00445D98" w:rsidRDefault="00445D98" w:rsidP="00450119">
                  <w:pPr>
                    <w:spacing w:after="0" w:line="240" w:lineRule="auto"/>
                    <w:jc w:val="both"/>
                    <w:rPr>
                      <w:rFonts w:ascii="Arial" w:hAnsi="Arial" w:cs="Arial"/>
                      <w:sz w:val="18"/>
                      <w:szCs w:val="18"/>
                    </w:rPr>
                  </w:pPr>
                  <w:r>
                    <w:rPr>
                      <w:rFonts w:ascii="Arial" w:hAnsi="Arial" w:cs="Arial"/>
                      <w:sz w:val="18"/>
                      <w:szCs w:val="18"/>
                    </w:rPr>
                    <w:t>Bi-lateral engagement with gender and protection sub groups.</w:t>
                  </w:r>
                </w:p>
                <w:p w14:paraId="2B741DAA" w14:textId="77777777" w:rsidR="001E2BB1" w:rsidRDefault="001E2BB1" w:rsidP="00450119">
                  <w:pPr>
                    <w:spacing w:after="0" w:line="240" w:lineRule="auto"/>
                    <w:jc w:val="both"/>
                    <w:rPr>
                      <w:rFonts w:ascii="Arial" w:hAnsi="Arial" w:cs="Arial"/>
                      <w:sz w:val="18"/>
                      <w:szCs w:val="18"/>
                    </w:rPr>
                  </w:pPr>
                </w:p>
                <w:p w14:paraId="703B5DE5" w14:textId="77777777" w:rsidR="001E2BB1" w:rsidRDefault="001E2BB1" w:rsidP="00450119">
                  <w:pPr>
                    <w:spacing w:after="0" w:line="240" w:lineRule="auto"/>
                    <w:jc w:val="both"/>
                    <w:rPr>
                      <w:rFonts w:ascii="Arial" w:hAnsi="Arial" w:cs="Arial"/>
                      <w:i/>
                      <w:iCs/>
                      <w:sz w:val="18"/>
                      <w:szCs w:val="18"/>
                    </w:rPr>
                  </w:pPr>
                  <w:r w:rsidRPr="001E2BB1">
                    <w:rPr>
                      <w:rFonts w:ascii="Arial" w:hAnsi="Arial" w:cs="Arial"/>
                      <w:i/>
                      <w:iCs/>
                      <w:sz w:val="18"/>
                      <w:szCs w:val="18"/>
                    </w:rPr>
                    <w:lastRenderedPageBreak/>
                    <w:t>As noticed in the ICCT, the WASH portion has not been given priority by UN-OCHA as other cluster is given, so that, further advocacy is required to be taken place by UN-OCHA</w:t>
                  </w:r>
                </w:p>
                <w:p w14:paraId="4C2EEE33" w14:textId="44BF0BFA" w:rsidR="00CF3891" w:rsidRPr="001E2BB1" w:rsidRDefault="00CF3891" w:rsidP="00450119">
                  <w:pPr>
                    <w:spacing w:after="0" w:line="240" w:lineRule="auto"/>
                    <w:jc w:val="both"/>
                    <w:rPr>
                      <w:rFonts w:ascii="Arial" w:hAnsi="Arial" w:cs="Arial"/>
                      <w:i/>
                      <w:iCs/>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74F797" w14:textId="77777777" w:rsidR="000B5C43" w:rsidRPr="004B2042" w:rsidRDefault="00445D98" w:rsidP="00450119">
                  <w:pPr>
                    <w:spacing w:after="0" w:line="240" w:lineRule="auto"/>
                    <w:jc w:val="both"/>
                    <w:rPr>
                      <w:rFonts w:ascii="Arial" w:hAnsi="Arial" w:cs="Arial"/>
                      <w:sz w:val="18"/>
                      <w:szCs w:val="18"/>
                    </w:rPr>
                  </w:pPr>
                  <w:r>
                    <w:rPr>
                      <w:rFonts w:ascii="Arial" w:hAnsi="Arial" w:cs="Arial"/>
                      <w:sz w:val="18"/>
                      <w:szCs w:val="18"/>
                    </w:rPr>
                    <w:lastRenderedPageBreak/>
                    <w:t>April-December 2021</w:t>
                  </w:r>
                </w:p>
              </w:tc>
            </w:tr>
            <w:tr w:rsidR="00F73118" w14:paraId="24E5CE4F" w14:textId="77777777" w:rsidTr="00691B5E">
              <w:trPr>
                <w:trHeight w:val="282"/>
              </w:trPr>
              <w:tc>
                <w:tcPr>
                  <w:tcW w:w="12481" w:type="dxa"/>
                  <w:gridSpan w:val="4"/>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2F0799FA" w14:textId="77777777" w:rsidR="000B5C43" w:rsidRDefault="00EF6B59">
                  <w:pPr>
                    <w:spacing w:after="0" w:line="240" w:lineRule="auto"/>
                  </w:pPr>
                  <w:r>
                    <w:rPr>
                      <w:rFonts w:ascii="Arial" w:eastAsia="Arial" w:hAnsi="Arial"/>
                      <w:b/>
                      <w:color w:val="000000"/>
                    </w:rPr>
                    <w:t xml:space="preserve">3. Planning and implementing Cluster strategies </w:t>
                  </w:r>
                </w:p>
              </w:tc>
              <w:tc>
                <w:tcPr>
                  <w:tcW w:w="2927" w:type="dxa"/>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51AAEA27" w14:textId="77777777" w:rsidR="000B5C43" w:rsidRDefault="000B5C43">
                  <w:pPr>
                    <w:spacing w:after="0" w:line="240" w:lineRule="auto"/>
                  </w:pPr>
                </w:p>
              </w:tc>
            </w:tr>
            <w:tr w:rsidR="000B5C43" w14:paraId="3549FC7E"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87502" w14:textId="77777777" w:rsidR="000B5C43" w:rsidRPr="00445D98" w:rsidRDefault="00EF6B59" w:rsidP="00445D98">
                  <w:pPr>
                    <w:spacing w:after="0" w:line="240" w:lineRule="auto"/>
                    <w:jc w:val="both"/>
                    <w:rPr>
                      <w:sz w:val="18"/>
                      <w:szCs w:val="18"/>
                    </w:rPr>
                  </w:pPr>
                  <w:r w:rsidRPr="00445D98">
                    <w:rPr>
                      <w:rFonts w:ascii="Arial" w:eastAsia="Arial" w:hAnsi="Arial"/>
                      <w:color w:val="000000"/>
                      <w:sz w:val="18"/>
                      <w:szCs w:val="18"/>
                    </w:rPr>
                    <w:t>3.1 Developing sectoral plans, objectives and indicators that directly support realization of the overall response’s strategic objectives</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6E1D8C10"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9346CF" w14:textId="77777777" w:rsidR="000B5C43" w:rsidRPr="00445D98" w:rsidRDefault="00AF29EC" w:rsidP="00445D98">
                  <w:pPr>
                    <w:spacing w:after="0" w:line="240" w:lineRule="auto"/>
                    <w:jc w:val="both"/>
                    <w:rPr>
                      <w:rFonts w:ascii="Arial" w:hAnsi="Arial" w:cs="Arial"/>
                      <w:sz w:val="18"/>
                      <w:szCs w:val="18"/>
                    </w:rPr>
                  </w:pPr>
                  <w:r>
                    <w:rPr>
                      <w:rFonts w:ascii="Arial" w:hAnsi="Arial" w:cs="Arial"/>
                      <w:sz w:val="18"/>
                      <w:szCs w:val="18"/>
                    </w:rPr>
                    <w:t>Development and revision of the 2020</w:t>
                  </w:r>
                  <w:r w:rsidR="00C96C85">
                    <w:rPr>
                      <w:rFonts w:ascii="Arial" w:hAnsi="Arial" w:cs="Arial"/>
                      <w:sz w:val="18"/>
                      <w:szCs w:val="18"/>
                    </w:rPr>
                    <w:t xml:space="preserve"> </w:t>
                  </w:r>
                  <w:r>
                    <w:rPr>
                      <w:rFonts w:ascii="Arial" w:hAnsi="Arial" w:cs="Arial"/>
                      <w:sz w:val="18"/>
                      <w:szCs w:val="18"/>
                    </w:rPr>
                    <w:t>(2018-2021) HRP to include COVID19 response as well as new indicators especially around COVID19 mitigation measure in WASH responses.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05CEC" w14:textId="77777777" w:rsidR="000B5C43" w:rsidRPr="00445D98" w:rsidRDefault="000B5C43" w:rsidP="00445D98">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C9AEF6" w14:textId="77777777" w:rsidR="000B5C43" w:rsidRPr="00445D98" w:rsidRDefault="000B5C43" w:rsidP="00445D98">
                  <w:pPr>
                    <w:spacing w:after="0" w:line="240" w:lineRule="auto"/>
                    <w:jc w:val="both"/>
                    <w:rPr>
                      <w:rFonts w:ascii="Arial" w:hAnsi="Arial" w:cs="Arial"/>
                      <w:sz w:val="18"/>
                      <w:szCs w:val="18"/>
                    </w:rPr>
                  </w:pPr>
                </w:p>
              </w:tc>
            </w:tr>
            <w:tr w:rsidR="000B5C43" w14:paraId="77D2A16F"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8418A" w14:textId="77777777" w:rsidR="000B5C43" w:rsidRPr="00445D98" w:rsidRDefault="00EF6B59" w:rsidP="00445D98">
                  <w:pPr>
                    <w:spacing w:after="0" w:line="240" w:lineRule="auto"/>
                    <w:jc w:val="both"/>
                    <w:rPr>
                      <w:sz w:val="18"/>
                      <w:szCs w:val="18"/>
                    </w:rPr>
                  </w:pPr>
                  <w:r w:rsidRPr="00445D98">
                    <w:rPr>
                      <w:rFonts w:ascii="Arial" w:eastAsia="Arial" w:hAnsi="Arial"/>
                      <w:color w:val="000000"/>
                      <w:sz w:val="18"/>
                      <w:szCs w:val="18"/>
                    </w:rPr>
                    <w:t xml:space="preserve">3.2 Applying and adhering to common standards and guidelines </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24A74E2F"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6F2F13" w14:textId="77777777" w:rsidR="000B5C43" w:rsidRDefault="00445D98" w:rsidP="00445D98">
                  <w:pPr>
                    <w:spacing w:after="0" w:line="240" w:lineRule="auto"/>
                    <w:jc w:val="both"/>
                    <w:rPr>
                      <w:rFonts w:ascii="Arial" w:hAnsi="Arial" w:cs="Arial"/>
                      <w:sz w:val="18"/>
                      <w:szCs w:val="18"/>
                    </w:rPr>
                  </w:pPr>
                  <w:r>
                    <w:rPr>
                      <w:rFonts w:ascii="Arial" w:hAnsi="Arial" w:cs="Arial"/>
                      <w:sz w:val="18"/>
                      <w:szCs w:val="18"/>
                    </w:rPr>
                    <w:t>Sphere standards</w:t>
                  </w:r>
                  <w:r w:rsidR="00AF29EC">
                    <w:rPr>
                      <w:rFonts w:ascii="Arial" w:hAnsi="Arial" w:cs="Arial"/>
                      <w:sz w:val="18"/>
                      <w:szCs w:val="18"/>
                    </w:rPr>
                    <w:t xml:space="preserve"> complementing Afghanistan National guidelines for WASH in Emergency (ANGWE).</w:t>
                  </w:r>
                </w:p>
                <w:p w14:paraId="616DC91D" w14:textId="77777777" w:rsidR="00AF29EC" w:rsidRPr="00445D98" w:rsidRDefault="00AF29EC" w:rsidP="00445D98">
                  <w:pPr>
                    <w:spacing w:after="0" w:line="240" w:lineRule="auto"/>
                    <w:jc w:val="both"/>
                    <w:rPr>
                      <w:rFonts w:ascii="Arial" w:hAnsi="Arial" w:cs="Arial"/>
                      <w:sz w:val="18"/>
                      <w:szCs w:val="18"/>
                    </w:rPr>
                  </w:pPr>
                  <w:r>
                    <w:rPr>
                      <w:rFonts w:ascii="Arial" w:hAnsi="Arial" w:cs="Arial"/>
                      <w:sz w:val="18"/>
                      <w:szCs w:val="18"/>
                    </w:rPr>
                    <w:t xml:space="preserve">Standardized hygiene kit </w:t>
                  </w:r>
                  <w:proofErr w:type="gramStart"/>
                  <w:r>
                    <w:rPr>
                      <w:rFonts w:ascii="Arial" w:hAnsi="Arial" w:cs="Arial"/>
                      <w:sz w:val="18"/>
                      <w:szCs w:val="18"/>
                    </w:rPr>
                    <w:t>customized  for</w:t>
                  </w:r>
                  <w:proofErr w:type="gramEnd"/>
                  <w:r>
                    <w:rPr>
                      <w:rFonts w:ascii="Arial" w:hAnsi="Arial" w:cs="Arial"/>
                      <w:sz w:val="18"/>
                      <w:szCs w:val="18"/>
                    </w:rPr>
                    <w:t xml:space="preserve"> COVID19 response.</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935E0" w14:textId="77777777" w:rsidR="000B5C43" w:rsidRPr="00445D98" w:rsidRDefault="000B5C43" w:rsidP="00445D98">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24B223" w14:textId="77777777" w:rsidR="000B5C43" w:rsidRPr="00445D98" w:rsidRDefault="000B5C43" w:rsidP="00445D98">
                  <w:pPr>
                    <w:spacing w:after="0" w:line="240" w:lineRule="auto"/>
                    <w:jc w:val="both"/>
                    <w:rPr>
                      <w:rFonts w:ascii="Arial" w:hAnsi="Arial" w:cs="Arial"/>
                      <w:sz w:val="18"/>
                      <w:szCs w:val="18"/>
                    </w:rPr>
                  </w:pPr>
                </w:p>
              </w:tc>
            </w:tr>
            <w:tr w:rsidR="000B5C43" w14:paraId="7614A009"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80C6B" w14:textId="77777777" w:rsidR="000B5C43" w:rsidRPr="008C57F7" w:rsidRDefault="00EF6B59" w:rsidP="00445D98">
                  <w:pPr>
                    <w:spacing w:after="0" w:line="240" w:lineRule="auto"/>
                    <w:jc w:val="both"/>
                    <w:rPr>
                      <w:sz w:val="18"/>
                      <w:szCs w:val="18"/>
                    </w:rPr>
                  </w:pPr>
                  <w:r w:rsidRPr="008C57F7">
                    <w:rPr>
                      <w:rFonts w:ascii="Arial" w:eastAsia="Arial" w:hAnsi="Arial"/>
                      <w:sz w:val="18"/>
                      <w:szCs w:val="18"/>
                    </w:rPr>
                    <w:t xml:space="preserve">3.3 Clarifying funding requirements, helping to set priorities, and agreeing Cluster contributions to the HC’s overall humanitarian funding proposals </w:t>
                  </w:r>
                </w:p>
              </w:tc>
              <w:tc>
                <w:tcPr>
                  <w:tcW w:w="199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0C515C3C" w14:textId="77777777" w:rsidR="000B5C43" w:rsidRPr="008C57F7" w:rsidRDefault="00EF6B59">
                  <w:pPr>
                    <w:spacing w:after="0" w:line="240" w:lineRule="auto"/>
                    <w:jc w:val="center"/>
                  </w:pPr>
                  <w:r w:rsidRPr="008C57F7">
                    <w:rPr>
                      <w:rFonts w:ascii="Arial" w:eastAsia="Arial" w:hAnsi="Arial"/>
                    </w:rPr>
                    <w:t>Satisfactory</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4C2AD6" w14:textId="77777777" w:rsidR="000B5C43" w:rsidRPr="008C57F7" w:rsidRDefault="00AF29EC" w:rsidP="00445D98">
                  <w:pPr>
                    <w:spacing w:after="0" w:line="240" w:lineRule="auto"/>
                    <w:jc w:val="both"/>
                    <w:rPr>
                      <w:rFonts w:ascii="Arial" w:hAnsi="Arial" w:cs="Arial"/>
                      <w:sz w:val="18"/>
                      <w:szCs w:val="18"/>
                    </w:rPr>
                  </w:pPr>
                  <w:r w:rsidRPr="008C57F7">
                    <w:rPr>
                      <w:rFonts w:ascii="Arial" w:hAnsi="Arial" w:cs="Arial"/>
                      <w:sz w:val="18"/>
                      <w:szCs w:val="18"/>
                    </w:rPr>
                    <w:t>Regular inter cluster meeting to analyze needs, identifying gaps and highlighting urgent needs for funding.</w:t>
                  </w:r>
                </w:p>
                <w:p w14:paraId="0D1420B2" w14:textId="77777777" w:rsidR="00AF29EC" w:rsidRPr="008C57F7" w:rsidRDefault="00AF29EC" w:rsidP="00445D98">
                  <w:pPr>
                    <w:spacing w:after="0" w:line="240" w:lineRule="auto"/>
                    <w:jc w:val="both"/>
                    <w:rPr>
                      <w:rFonts w:ascii="Arial" w:hAnsi="Arial" w:cs="Arial"/>
                      <w:sz w:val="18"/>
                      <w:szCs w:val="18"/>
                    </w:rPr>
                  </w:pPr>
                  <w:r w:rsidRPr="008C57F7">
                    <w:rPr>
                      <w:rFonts w:ascii="Arial" w:hAnsi="Arial" w:cs="Arial"/>
                      <w:sz w:val="18"/>
                      <w:szCs w:val="18"/>
                    </w:rPr>
                    <w:t>Presentation of cluster’s needs and gaps and need for funding and advocacy to the HC/HCT.</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37150B" w14:textId="77777777" w:rsidR="00C46A85" w:rsidRPr="008C57F7" w:rsidRDefault="003C4E78" w:rsidP="00445D98">
                  <w:pPr>
                    <w:spacing w:after="0" w:line="240" w:lineRule="auto"/>
                    <w:jc w:val="both"/>
                    <w:rPr>
                      <w:rFonts w:ascii="Arial" w:hAnsi="Arial" w:cs="Arial"/>
                      <w:sz w:val="18"/>
                      <w:szCs w:val="18"/>
                    </w:rPr>
                  </w:pPr>
                  <w:r w:rsidRPr="008C57F7">
                    <w:rPr>
                      <w:rFonts w:ascii="Arial" w:hAnsi="Arial" w:cs="Arial"/>
                      <w:sz w:val="18"/>
                      <w:szCs w:val="18"/>
                    </w:rPr>
                    <w:t>Other than depending largely on WoAA by REACH cluster to plan for sector countrywide assessment to complement REACH and capture areas not within REACH assessments.</w:t>
                  </w:r>
                </w:p>
                <w:p w14:paraId="542F32AB" w14:textId="77777777" w:rsidR="00C46A85" w:rsidRPr="008C57F7" w:rsidRDefault="003C4E78" w:rsidP="00445D98">
                  <w:pPr>
                    <w:spacing w:after="0" w:line="240" w:lineRule="auto"/>
                    <w:jc w:val="both"/>
                    <w:rPr>
                      <w:rFonts w:ascii="Arial" w:hAnsi="Arial" w:cs="Arial"/>
                      <w:sz w:val="18"/>
                      <w:szCs w:val="18"/>
                    </w:rPr>
                  </w:pPr>
                  <w:r w:rsidRPr="008C57F7">
                    <w:rPr>
                      <w:rFonts w:ascii="Arial" w:hAnsi="Arial" w:cs="Arial"/>
                      <w:sz w:val="18"/>
                      <w:szCs w:val="18"/>
                    </w:rPr>
                    <w:t>Cluster to work more on funding advocacy-WASH is crucial service</w:t>
                  </w:r>
                  <w:r w:rsidR="0097148C" w:rsidRPr="008C57F7">
                    <w:rPr>
                      <w:rFonts w:ascii="Arial" w:hAnsi="Arial" w:cs="Arial"/>
                      <w:sz w:val="18"/>
                      <w:szCs w:val="18"/>
                    </w:rPr>
                    <w:t xml:space="preserve"> </w:t>
                  </w:r>
                  <w:r w:rsidR="0097148C" w:rsidRPr="008C57F7">
                    <w:rPr>
                      <w:rFonts w:ascii="Arial" w:hAnsi="Arial" w:cs="Arial"/>
                      <w:i/>
                      <w:iCs/>
                      <w:sz w:val="18"/>
                      <w:szCs w:val="18"/>
                    </w:rPr>
                    <w:t>–</w:t>
                  </w:r>
                  <w:r w:rsidRPr="008C57F7">
                    <w:rPr>
                      <w:rFonts w:ascii="Arial" w:hAnsi="Arial" w:cs="Arial"/>
                      <w:i/>
                      <w:iCs/>
                      <w:sz w:val="18"/>
                      <w:szCs w:val="18"/>
                    </w:rPr>
                    <w:t xml:space="preserve"> </w:t>
                  </w:r>
                  <w:r w:rsidR="0097148C" w:rsidRPr="008C57F7">
                    <w:rPr>
                      <w:rFonts w:ascii="Arial" w:hAnsi="Arial" w:cs="Arial"/>
                      <w:i/>
                      <w:iCs/>
                      <w:sz w:val="18"/>
                      <w:szCs w:val="18"/>
                    </w:rPr>
                    <w:t>according to FTS (wh</w:t>
                  </w:r>
                  <w:r w:rsidR="000C63FC">
                    <w:rPr>
                      <w:rFonts w:ascii="Arial" w:hAnsi="Arial" w:cs="Arial"/>
                      <w:i/>
                      <w:iCs/>
                      <w:sz w:val="18"/>
                      <w:szCs w:val="18"/>
                    </w:rPr>
                    <w:t xml:space="preserve">ile </w:t>
                  </w:r>
                  <w:r w:rsidR="0097148C" w:rsidRPr="008C57F7">
                    <w:rPr>
                      <w:rFonts w:ascii="Arial" w:hAnsi="Arial" w:cs="Arial"/>
                      <w:i/>
                      <w:iCs/>
                      <w:sz w:val="18"/>
                      <w:szCs w:val="18"/>
                    </w:rPr>
                    <w:t>not according to Report Hub</w:t>
                  </w:r>
                  <w:r w:rsidR="0097148C" w:rsidRPr="000C63FC">
                    <w:rPr>
                      <w:rFonts w:ascii="Arial" w:hAnsi="Arial" w:cs="Arial"/>
                      <w:i/>
                      <w:iCs/>
                      <w:sz w:val="18"/>
                      <w:szCs w:val="18"/>
                    </w:rPr>
                    <w:t xml:space="preserve">) </w:t>
                  </w:r>
                  <w:r w:rsidRPr="000C63FC">
                    <w:rPr>
                      <w:rFonts w:ascii="Arial" w:hAnsi="Arial" w:cs="Arial"/>
                      <w:i/>
                      <w:iCs/>
                      <w:sz w:val="18"/>
                      <w:szCs w:val="18"/>
                    </w:rPr>
                    <w:t>yet underfunded compared to other clusters-dedicated cluster donor advocacy paper/strategy.</w:t>
                  </w:r>
                </w:p>
                <w:p w14:paraId="31B7A4A3" w14:textId="77777777" w:rsidR="000B5C43" w:rsidRPr="008C57F7" w:rsidRDefault="000B5C43" w:rsidP="00445D98">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33C4DF" w14:textId="77777777" w:rsidR="000B5C43" w:rsidRPr="008C57F7" w:rsidRDefault="00445D98" w:rsidP="00445D98">
                  <w:pPr>
                    <w:spacing w:after="0" w:line="240" w:lineRule="auto"/>
                    <w:jc w:val="both"/>
                    <w:rPr>
                      <w:rFonts w:ascii="Arial" w:hAnsi="Arial" w:cs="Arial"/>
                      <w:sz w:val="18"/>
                      <w:szCs w:val="18"/>
                    </w:rPr>
                  </w:pPr>
                  <w:r w:rsidRPr="008C57F7">
                    <w:rPr>
                      <w:rFonts w:ascii="Arial" w:hAnsi="Arial" w:cs="Arial"/>
                      <w:sz w:val="18"/>
                      <w:szCs w:val="18"/>
                    </w:rPr>
                    <w:t>June 2021,</w:t>
                  </w:r>
                  <w:r w:rsidR="0042550D">
                    <w:rPr>
                      <w:rFonts w:ascii="Arial" w:hAnsi="Arial" w:cs="Arial"/>
                      <w:sz w:val="18"/>
                      <w:szCs w:val="18"/>
                    </w:rPr>
                    <w:t xml:space="preserve"> </w:t>
                  </w:r>
                  <w:r w:rsidRPr="008C57F7">
                    <w:rPr>
                      <w:rFonts w:ascii="Arial" w:hAnsi="Arial" w:cs="Arial"/>
                      <w:sz w:val="18"/>
                      <w:szCs w:val="18"/>
                    </w:rPr>
                    <w:t>Sept.2021,</w:t>
                  </w:r>
                  <w:r w:rsidR="0042550D">
                    <w:rPr>
                      <w:rFonts w:ascii="Arial" w:hAnsi="Arial" w:cs="Arial"/>
                      <w:sz w:val="18"/>
                      <w:szCs w:val="18"/>
                    </w:rPr>
                    <w:t xml:space="preserve"> </w:t>
                  </w:r>
                  <w:r w:rsidRPr="008C57F7">
                    <w:rPr>
                      <w:rFonts w:ascii="Arial" w:hAnsi="Arial" w:cs="Arial"/>
                      <w:sz w:val="18"/>
                      <w:szCs w:val="18"/>
                    </w:rPr>
                    <w:t>Dec. 2021</w:t>
                  </w:r>
                </w:p>
              </w:tc>
            </w:tr>
            <w:tr w:rsidR="00F73118" w14:paraId="1023758F" w14:textId="77777777" w:rsidTr="00691B5E">
              <w:trPr>
                <w:trHeight w:val="282"/>
              </w:trPr>
              <w:tc>
                <w:tcPr>
                  <w:tcW w:w="12481" w:type="dxa"/>
                  <w:gridSpan w:val="4"/>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104C7162" w14:textId="77777777" w:rsidR="000B5C43" w:rsidRDefault="00EF6B59">
                  <w:pPr>
                    <w:spacing w:after="0" w:line="240" w:lineRule="auto"/>
                  </w:pPr>
                  <w:r>
                    <w:rPr>
                      <w:rFonts w:ascii="Arial" w:eastAsia="Arial" w:hAnsi="Arial"/>
                      <w:b/>
                      <w:color w:val="000000"/>
                    </w:rPr>
                    <w:t>4. Monitoring and evaluating performance</w:t>
                  </w:r>
                </w:p>
              </w:tc>
              <w:tc>
                <w:tcPr>
                  <w:tcW w:w="2927" w:type="dxa"/>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5FA676AB" w14:textId="77777777" w:rsidR="000B5C43" w:rsidRDefault="000B5C43">
                  <w:pPr>
                    <w:spacing w:after="0" w:line="240" w:lineRule="auto"/>
                  </w:pPr>
                </w:p>
              </w:tc>
            </w:tr>
            <w:tr w:rsidR="000B5C43" w14:paraId="472B1F36"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1B6F5" w14:textId="77777777" w:rsidR="000B5C43" w:rsidRPr="00AA6724" w:rsidRDefault="00EF6B59" w:rsidP="00AA6724">
                  <w:pPr>
                    <w:spacing w:after="0" w:line="240" w:lineRule="auto"/>
                    <w:jc w:val="both"/>
                    <w:rPr>
                      <w:sz w:val="18"/>
                      <w:szCs w:val="18"/>
                    </w:rPr>
                  </w:pPr>
                  <w:r w:rsidRPr="00AA6724">
                    <w:rPr>
                      <w:rFonts w:ascii="Arial" w:eastAsia="Arial" w:hAnsi="Arial"/>
                      <w:color w:val="000000"/>
                      <w:sz w:val="18"/>
                      <w:szCs w:val="18"/>
                    </w:rPr>
                    <w:t>4.1 Monitoring and reporting on activities and needs</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2EB49DD6"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7E37F" w14:textId="77777777" w:rsidR="000B5C43" w:rsidRDefault="00AA6724" w:rsidP="00E32DEA">
                  <w:pPr>
                    <w:spacing w:after="0" w:line="240" w:lineRule="auto"/>
                    <w:jc w:val="both"/>
                    <w:rPr>
                      <w:rFonts w:ascii="Arial" w:hAnsi="Arial" w:cs="Arial"/>
                      <w:sz w:val="18"/>
                      <w:szCs w:val="18"/>
                    </w:rPr>
                  </w:pPr>
                  <w:r w:rsidRPr="00AA6724">
                    <w:rPr>
                      <w:rFonts w:ascii="Arial" w:hAnsi="Arial" w:cs="Arial"/>
                      <w:sz w:val="18"/>
                      <w:szCs w:val="18"/>
                    </w:rPr>
                    <w:t>Established platform for partners to report on monthly basis-</w:t>
                  </w:r>
                  <w:proofErr w:type="spellStart"/>
                  <w:r w:rsidRPr="00AA6724">
                    <w:rPr>
                      <w:rFonts w:ascii="Arial" w:hAnsi="Arial" w:cs="Arial"/>
                      <w:sz w:val="18"/>
                      <w:szCs w:val="18"/>
                    </w:rPr>
                    <w:t>ReportHub</w:t>
                  </w:r>
                  <w:proofErr w:type="spellEnd"/>
                  <w:r w:rsidRPr="00AA6724">
                    <w:rPr>
                      <w:rFonts w:ascii="Arial" w:hAnsi="Arial" w:cs="Arial"/>
                      <w:sz w:val="18"/>
                      <w:szCs w:val="18"/>
                    </w:rPr>
                    <w:t>.</w:t>
                  </w:r>
                </w:p>
                <w:p w14:paraId="497F6749" w14:textId="77777777" w:rsidR="00AA6724" w:rsidRPr="00AA6724" w:rsidRDefault="00AA6724" w:rsidP="00E32DEA">
                  <w:pPr>
                    <w:spacing w:after="0" w:line="240" w:lineRule="auto"/>
                    <w:jc w:val="both"/>
                    <w:rPr>
                      <w:rFonts w:ascii="Arial" w:hAnsi="Arial" w:cs="Arial"/>
                      <w:sz w:val="18"/>
                      <w:szCs w:val="18"/>
                    </w:rPr>
                  </w:pPr>
                  <w:r>
                    <w:rPr>
                      <w:rFonts w:ascii="Arial" w:hAnsi="Arial" w:cs="Arial"/>
                      <w:sz w:val="18"/>
                      <w:szCs w:val="18"/>
                    </w:rPr>
                    <w:t>Partners share their needs assessment as and when conducted.</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A47CB" w14:textId="77777777" w:rsidR="000B5C43" w:rsidRPr="00AA6724" w:rsidRDefault="000B5C43" w:rsidP="00E32DEA">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90FC48" w14:textId="77777777" w:rsidR="000B5C43" w:rsidRPr="00AA6724" w:rsidRDefault="000B5C43" w:rsidP="00E32DEA">
                  <w:pPr>
                    <w:spacing w:after="0" w:line="240" w:lineRule="auto"/>
                    <w:jc w:val="both"/>
                    <w:rPr>
                      <w:rFonts w:ascii="Arial" w:hAnsi="Arial" w:cs="Arial"/>
                      <w:sz w:val="18"/>
                      <w:szCs w:val="18"/>
                    </w:rPr>
                  </w:pPr>
                </w:p>
              </w:tc>
            </w:tr>
            <w:tr w:rsidR="000B5C43" w14:paraId="6013E8F3"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593847" w14:textId="77777777" w:rsidR="000B5C43" w:rsidRPr="00AA6724" w:rsidRDefault="00EF6B59" w:rsidP="00AA6724">
                  <w:pPr>
                    <w:spacing w:after="0" w:line="240" w:lineRule="auto"/>
                    <w:jc w:val="both"/>
                    <w:rPr>
                      <w:sz w:val="18"/>
                      <w:szCs w:val="18"/>
                    </w:rPr>
                  </w:pPr>
                  <w:r w:rsidRPr="00AA6724">
                    <w:rPr>
                      <w:rFonts w:ascii="Arial" w:eastAsia="Arial" w:hAnsi="Arial"/>
                      <w:color w:val="000000"/>
                      <w:sz w:val="18"/>
                      <w:szCs w:val="18"/>
                    </w:rPr>
                    <w:t>4.2 Measuring progress against the Cluster strategy and agreed results</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65D0D794"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B362A" w14:textId="77777777" w:rsidR="000B5C43" w:rsidRDefault="00AA6724" w:rsidP="00E32DEA">
                  <w:pPr>
                    <w:spacing w:after="0" w:line="240" w:lineRule="auto"/>
                    <w:jc w:val="both"/>
                    <w:rPr>
                      <w:rFonts w:ascii="Arial" w:hAnsi="Arial" w:cs="Arial"/>
                      <w:sz w:val="18"/>
                      <w:szCs w:val="18"/>
                    </w:rPr>
                  </w:pPr>
                  <w:r>
                    <w:rPr>
                      <w:rFonts w:ascii="Arial" w:hAnsi="Arial" w:cs="Arial"/>
                      <w:sz w:val="18"/>
                      <w:szCs w:val="18"/>
                    </w:rPr>
                    <w:t>Monthly cluster reports-</w:t>
                  </w:r>
                  <w:r w:rsidR="00E32DEA">
                    <w:rPr>
                      <w:rFonts w:ascii="Arial" w:hAnsi="Arial" w:cs="Arial"/>
                      <w:sz w:val="18"/>
                      <w:szCs w:val="18"/>
                    </w:rPr>
                    <w:t>produced, shared</w:t>
                  </w:r>
                  <w:r>
                    <w:rPr>
                      <w:rFonts w:ascii="Arial" w:hAnsi="Arial" w:cs="Arial"/>
                      <w:sz w:val="18"/>
                      <w:szCs w:val="18"/>
                    </w:rPr>
                    <w:t xml:space="preserve"> and published online.</w:t>
                  </w:r>
                </w:p>
                <w:p w14:paraId="3589A43A" w14:textId="77777777" w:rsidR="00AA6724" w:rsidRDefault="00AA6724" w:rsidP="00E32DEA">
                  <w:pPr>
                    <w:spacing w:after="0" w:line="240" w:lineRule="auto"/>
                    <w:jc w:val="both"/>
                    <w:rPr>
                      <w:rFonts w:ascii="Arial" w:hAnsi="Arial" w:cs="Arial"/>
                      <w:sz w:val="18"/>
                      <w:szCs w:val="18"/>
                    </w:rPr>
                  </w:pPr>
                  <w:r>
                    <w:rPr>
                      <w:rFonts w:ascii="Arial" w:hAnsi="Arial" w:cs="Arial"/>
                      <w:sz w:val="18"/>
                      <w:szCs w:val="18"/>
                    </w:rPr>
                    <w:t>Cluster dashboards</w:t>
                  </w:r>
                </w:p>
                <w:p w14:paraId="7C6E1D08" w14:textId="77777777" w:rsidR="00AA6724" w:rsidRPr="00AA6724" w:rsidRDefault="00AA6724" w:rsidP="00E32DEA">
                  <w:pPr>
                    <w:spacing w:after="0" w:line="240" w:lineRule="auto"/>
                    <w:jc w:val="both"/>
                    <w:rPr>
                      <w:rFonts w:ascii="Arial" w:hAnsi="Arial" w:cs="Arial"/>
                      <w:sz w:val="18"/>
                      <w:szCs w:val="18"/>
                    </w:rPr>
                  </w:pPr>
                  <w:r>
                    <w:rPr>
                      <w:rFonts w:ascii="Arial" w:hAnsi="Arial" w:cs="Arial"/>
                      <w:sz w:val="18"/>
                      <w:szCs w:val="18"/>
                    </w:rPr>
                    <w:t xml:space="preserve">Quarterly HRP progress </w:t>
                  </w:r>
                  <w:proofErr w:type="gramStart"/>
                  <w:r>
                    <w:rPr>
                      <w:rFonts w:ascii="Arial" w:hAnsi="Arial" w:cs="Arial"/>
                      <w:sz w:val="18"/>
                      <w:szCs w:val="18"/>
                    </w:rPr>
                    <w:t>reports</w:t>
                  </w:r>
                  <w:r w:rsidR="00E32DEA">
                    <w:rPr>
                      <w:rFonts w:ascii="Arial" w:hAnsi="Arial" w:cs="Arial"/>
                      <w:sz w:val="18"/>
                      <w:szCs w:val="18"/>
                    </w:rPr>
                    <w:t>(</w:t>
                  </w:r>
                  <w:proofErr w:type="gramEnd"/>
                  <w:r w:rsidR="00E32DEA">
                    <w:rPr>
                      <w:rFonts w:ascii="Arial" w:hAnsi="Arial" w:cs="Arial"/>
                      <w:sz w:val="18"/>
                      <w:szCs w:val="18"/>
                    </w:rPr>
                    <w:t>Reporting and project monitoring).</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5CC58D" w14:textId="77777777" w:rsidR="000B5C43" w:rsidRPr="00AA6724" w:rsidRDefault="00EC0E08" w:rsidP="00E32DEA">
                  <w:pPr>
                    <w:spacing w:after="0" w:line="240" w:lineRule="auto"/>
                    <w:jc w:val="both"/>
                    <w:rPr>
                      <w:rFonts w:ascii="Arial" w:hAnsi="Arial" w:cs="Arial"/>
                      <w:sz w:val="18"/>
                      <w:szCs w:val="18"/>
                    </w:rPr>
                  </w:pPr>
                  <w:r>
                    <w:rPr>
                      <w:rFonts w:ascii="Arial" w:hAnsi="Arial" w:cs="Arial"/>
                      <w:sz w:val="18"/>
                      <w:szCs w:val="18"/>
                    </w:rPr>
                    <w:t>HNO-needs indicator monitoring-actively in place, to analyze various routine assessments by partners as well as REACH</w:t>
                  </w: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37FA0" w14:textId="77777777" w:rsidR="000B5C43" w:rsidRPr="00AA6724" w:rsidRDefault="00EC0E08" w:rsidP="00E32DEA">
                  <w:pPr>
                    <w:spacing w:after="0" w:line="240" w:lineRule="auto"/>
                    <w:jc w:val="both"/>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0B5C43" w14:paraId="0BF8B6B1"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CAB95" w14:textId="77777777" w:rsidR="000B5C43" w:rsidRPr="00AA6724" w:rsidRDefault="00EF6B59" w:rsidP="00AA6724">
                  <w:pPr>
                    <w:spacing w:after="0" w:line="240" w:lineRule="auto"/>
                    <w:jc w:val="both"/>
                    <w:rPr>
                      <w:sz w:val="18"/>
                      <w:szCs w:val="18"/>
                    </w:rPr>
                  </w:pPr>
                  <w:r w:rsidRPr="00AA6724">
                    <w:rPr>
                      <w:rFonts w:ascii="Arial" w:eastAsia="Arial" w:hAnsi="Arial"/>
                      <w:color w:val="000000"/>
                      <w:sz w:val="18"/>
                      <w:szCs w:val="18"/>
                    </w:rPr>
                    <w:t>4.3 Recommending corrective action where necessary</w:t>
                  </w:r>
                </w:p>
              </w:tc>
              <w:tc>
                <w:tcPr>
                  <w:tcW w:w="199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0AAF7642" w14:textId="77777777" w:rsidR="000B5C43" w:rsidRDefault="00EF6B59">
                  <w:pPr>
                    <w:spacing w:after="0" w:line="240" w:lineRule="auto"/>
                    <w:jc w:val="center"/>
                  </w:pPr>
                  <w:r>
                    <w:rPr>
                      <w:rFonts w:ascii="Arial" w:eastAsia="Arial" w:hAnsi="Arial"/>
                      <w:color w:val="000000"/>
                    </w:rPr>
                    <w:t>Satisfactory</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5870A9" w14:textId="77777777" w:rsidR="000B5C43" w:rsidRPr="00AA6724" w:rsidRDefault="00EC0E08" w:rsidP="00E32DEA">
                  <w:pPr>
                    <w:spacing w:after="0" w:line="240" w:lineRule="auto"/>
                    <w:jc w:val="both"/>
                    <w:rPr>
                      <w:rFonts w:ascii="Arial" w:hAnsi="Arial" w:cs="Arial"/>
                      <w:sz w:val="18"/>
                      <w:szCs w:val="18"/>
                    </w:rPr>
                  </w:pPr>
                  <w:r>
                    <w:rPr>
                      <w:rFonts w:ascii="Arial" w:hAnsi="Arial" w:cs="Arial"/>
                      <w:sz w:val="18"/>
                      <w:szCs w:val="18"/>
                    </w:rPr>
                    <w:t>Challenges with ERM exits/handover process especially responses involving water trucking.</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E6BD17" w14:textId="77777777" w:rsidR="00C46A85" w:rsidRPr="00EC0E08" w:rsidRDefault="003C4E78" w:rsidP="00EC0E08">
                  <w:pPr>
                    <w:spacing w:after="0" w:line="240" w:lineRule="auto"/>
                    <w:jc w:val="both"/>
                    <w:rPr>
                      <w:rFonts w:ascii="Arial" w:hAnsi="Arial" w:cs="Arial"/>
                      <w:sz w:val="18"/>
                      <w:szCs w:val="18"/>
                    </w:rPr>
                  </w:pPr>
                  <w:r w:rsidRPr="00EC0E08">
                    <w:rPr>
                      <w:rFonts w:ascii="Arial" w:hAnsi="Arial" w:cs="Arial"/>
                      <w:sz w:val="18"/>
                      <w:szCs w:val="18"/>
                    </w:rPr>
                    <w:t>ANGWE-print and distribute the hardcopies to the regions. As it has important guidance including monitoring and evaluation.</w:t>
                  </w:r>
                </w:p>
                <w:p w14:paraId="05F0EFF4" w14:textId="77777777" w:rsidR="00C46A85" w:rsidRDefault="003C4E78" w:rsidP="00EC0E08">
                  <w:pPr>
                    <w:spacing w:after="0" w:line="240" w:lineRule="auto"/>
                    <w:jc w:val="both"/>
                    <w:rPr>
                      <w:rFonts w:ascii="Arial" w:hAnsi="Arial" w:cs="Arial"/>
                      <w:sz w:val="18"/>
                      <w:szCs w:val="18"/>
                    </w:rPr>
                  </w:pPr>
                  <w:r w:rsidRPr="00EC0E08">
                    <w:rPr>
                      <w:rFonts w:ascii="Arial" w:hAnsi="Arial" w:cs="Arial"/>
                      <w:sz w:val="18"/>
                      <w:szCs w:val="18"/>
                    </w:rPr>
                    <w:t>Need for national monitoring framework.</w:t>
                  </w:r>
                </w:p>
                <w:p w14:paraId="073219E4" w14:textId="30B1773A" w:rsidR="00EC0E08" w:rsidRPr="001E2BB1" w:rsidRDefault="00EC0E08" w:rsidP="00EC0E08">
                  <w:pPr>
                    <w:spacing w:after="0" w:line="240" w:lineRule="auto"/>
                    <w:jc w:val="both"/>
                    <w:rPr>
                      <w:rFonts w:ascii="Arial" w:hAnsi="Arial" w:cs="Arial"/>
                      <w:i/>
                      <w:iCs/>
                      <w:sz w:val="18"/>
                      <w:szCs w:val="18"/>
                    </w:rPr>
                  </w:pPr>
                  <w:r>
                    <w:rPr>
                      <w:rFonts w:ascii="Arial" w:hAnsi="Arial" w:cs="Arial"/>
                      <w:sz w:val="18"/>
                      <w:szCs w:val="18"/>
                    </w:rPr>
                    <w:t>ERM exit/response handover process paper in place</w:t>
                  </w:r>
                  <w:r w:rsidR="001E2BB1">
                    <w:rPr>
                      <w:rFonts w:ascii="Arial" w:hAnsi="Arial" w:cs="Arial"/>
                      <w:sz w:val="18"/>
                      <w:szCs w:val="18"/>
                    </w:rPr>
                    <w:t xml:space="preserve">, </w:t>
                  </w:r>
                  <w:r w:rsidR="001E2BB1" w:rsidRPr="001E2BB1">
                    <w:rPr>
                      <w:rFonts w:ascii="Arial" w:hAnsi="Arial" w:cs="Arial"/>
                      <w:i/>
                      <w:iCs/>
                      <w:sz w:val="18"/>
                      <w:szCs w:val="18"/>
                    </w:rPr>
                    <w:t xml:space="preserve">as ECHO is the donor for ERM partners, and noticed many </w:t>
                  </w:r>
                  <w:r w:rsidR="001E2BB1" w:rsidRPr="001E2BB1">
                    <w:rPr>
                      <w:rFonts w:ascii="Arial" w:hAnsi="Arial" w:cs="Arial"/>
                      <w:i/>
                      <w:iCs/>
                      <w:sz w:val="18"/>
                      <w:szCs w:val="18"/>
                    </w:rPr>
                    <w:lastRenderedPageBreak/>
                    <w:t>problems in the procedure, particularly for the exist</w:t>
                  </w:r>
                  <w:r w:rsidR="001E2BB1">
                    <w:rPr>
                      <w:rFonts w:ascii="Arial" w:hAnsi="Arial" w:cs="Arial"/>
                      <w:i/>
                      <w:iCs/>
                      <w:sz w:val="18"/>
                      <w:szCs w:val="18"/>
                    </w:rPr>
                    <w:t>ing</w:t>
                  </w:r>
                  <w:r w:rsidR="001E2BB1" w:rsidRPr="001E2BB1">
                    <w:rPr>
                      <w:rFonts w:ascii="Arial" w:hAnsi="Arial" w:cs="Arial"/>
                      <w:i/>
                      <w:iCs/>
                      <w:sz w:val="18"/>
                      <w:szCs w:val="18"/>
                    </w:rPr>
                    <w:t xml:space="preserve"> procedure, so that, we need to establish a close coordination between ECHO and WASH cluster, to avoid from further misunderstanding.</w:t>
                  </w:r>
                </w:p>
                <w:p w14:paraId="281806C9" w14:textId="77777777" w:rsidR="000B5C43" w:rsidRPr="00AA6724" w:rsidRDefault="000B5C43" w:rsidP="00E32DEA">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C92762" w14:textId="77777777" w:rsidR="000B5C43" w:rsidRPr="00AA6724" w:rsidRDefault="00EC0E08" w:rsidP="00E32DEA">
                  <w:pPr>
                    <w:spacing w:after="0" w:line="240" w:lineRule="auto"/>
                    <w:jc w:val="both"/>
                    <w:rPr>
                      <w:rFonts w:ascii="Arial" w:hAnsi="Arial" w:cs="Arial"/>
                      <w:sz w:val="18"/>
                      <w:szCs w:val="18"/>
                    </w:rPr>
                  </w:pPr>
                  <w:r>
                    <w:rPr>
                      <w:rFonts w:ascii="Arial" w:hAnsi="Arial" w:cs="Arial"/>
                      <w:sz w:val="18"/>
                      <w:szCs w:val="18"/>
                    </w:rPr>
                    <w:lastRenderedPageBreak/>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F73118" w14:paraId="47156FE4" w14:textId="77777777" w:rsidTr="00691B5E">
              <w:trPr>
                <w:trHeight w:val="282"/>
              </w:trPr>
              <w:tc>
                <w:tcPr>
                  <w:tcW w:w="12481" w:type="dxa"/>
                  <w:gridSpan w:val="4"/>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5F8560D7" w14:textId="77777777" w:rsidR="000B5C43" w:rsidRDefault="00EF6B59">
                  <w:pPr>
                    <w:spacing w:after="0" w:line="240" w:lineRule="auto"/>
                  </w:pPr>
                  <w:r>
                    <w:rPr>
                      <w:rFonts w:ascii="Arial" w:eastAsia="Arial" w:hAnsi="Arial"/>
                      <w:b/>
                      <w:color w:val="000000"/>
                    </w:rPr>
                    <w:t>5. Building national capacity in preparedness and contingency planning</w:t>
                  </w:r>
                </w:p>
              </w:tc>
              <w:tc>
                <w:tcPr>
                  <w:tcW w:w="2927" w:type="dxa"/>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1AE10F52" w14:textId="77777777" w:rsidR="000B5C43" w:rsidRDefault="000B5C43">
                  <w:pPr>
                    <w:spacing w:after="0" w:line="240" w:lineRule="auto"/>
                  </w:pPr>
                </w:p>
              </w:tc>
            </w:tr>
            <w:tr w:rsidR="000B5C43" w14:paraId="14DF8781"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25306" w14:textId="77777777" w:rsidR="000B5C43" w:rsidRPr="00EC0E08" w:rsidRDefault="00EF6B59" w:rsidP="00EC0E08">
                  <w:pPr>
                    <w:spacing w:after="0" w:line="240" w:lineRule="auto"/>
                    <w:jc w:val="both"/>
                    <w:rPr>
                      <w:sz w:val="18"/>
                      <w:szCs w:val="18"/>
                    </w:rPr>
                  </w:pPr>
                  <w:r w:rsidRPr="00EC0E08">
                    <w:rPr>
                      <w:rFonts w:ascii="Arial" w:eastAsia="Arial" w:hAnsi="Arial"/>
                      <w:color w:val="000000"/>
                      <w:sz w:val="18"/>
                      <w:szCs w:val="18"/>
                    </w:rPr>
                    <w:t>5.1 National contingency plans identified, updated and shared</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68E7D4CF"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BFBEB" w14:textId="77777777" w:rsidR="000B5C43" w:rsidRDefault="006458EC" w:rsidP="00EC0E08">
                  <w:pPr>
                    <w:spacing w:after="0" w:line="240" w:lineRule="auto"/>
                    <w:jc w:val="both"/>
                    <w:rPr>
                      <w:rFonts w:ascii="Arial" w:hAnsi="Arial" w:cs="Arial"/>
                      <w:sz w:val="18"/>
                      <w:szCs w:val="18"/>
                    </w:rPr>
                  </w:pPr>
                  <w:r>
                    <w:rPr>
                      <w:rFonts w:ascii="Arial" w:hAnsi="Arial" w:cs="Arial"/>
                      <w:sz w:val="18"/>
                      <w:szCs w:val="18"/>
                    </w:rPr>
                    <w:t>Winterization, earthquake, flood, COVID</w:t>
                  </w:r>
                  <w:r w:rsidR="00EC0E08">
                    <w:rPr>
                      <w:rFonts w:ascii="Arial" w:hAnsi="Arial" w:cs="Arial"/>
                      <w:sz w:val="18"/>
                      <w:szCs w:val="18"/>
                    </w:rPr>
                    <w:t>19 preparedness plans prepared jointly with ICCT and shared with WASH cluster partners.</w:t>
                  </w:r>
                </w:p>
                <w:p w14:paraId="325C1D5F" w14:textId="77777777" w:rsidR="006458EC" w:rsidRPr="006458EC" w:rsidRDefault="006458EC" w:rsidP="006458EC">
                  <w:pPr>
                    <w:spacing w:after="0" w:line="240" w:lineRule="auto"/>
                    <w:jc w:val="both"/>
                    <w:rPr>
                      <w:rFonts w:ascii="Arial" w:hAnsi="Arial" w:cs="Arial"/>
                      <w:sz w:val="18"/>
                      <w:szCs w:val="18"/>
                    </w:rPr>
                  </w:pPr>
                  <w:r w:rsidRPr="006458EC">
                    <w:rPr>
                      <w:rFonts w:ascii="Arial" w:hAnsi="Arial" w:cs="Arial"/>
                      <w:sz w:val="18"/>
                      <w:szCs w:val="18"/>
                    </w:rPr>
                    <w:t>Previously conducted contingency workshop-action points and plan never acted upon/failed to be shared for consolidation.</w:t>
                  </w:r>
                </w:p>
                <w:p w14:paraId="12DF856E" w14:textId="77777777" w:rsidR="006458EC" w:rsidRPr="00EC0E08" w:rsidRDefault="006458EC" w:rsidP="00EC0E08">
                  <w:pPr>
                    <w:spacing w:after="0" w:line="240" w:lineRule="auto"/>
                    <w:jc w:val="both"/>
                    <w:rPr>
                      <w:rFonts w:ascii="Arial" w:hAnsi="Arial" w:cs="Arial"/>
                      <w:sz w:val="18"/>
                      <w:szCs w:val="18"/>
                    </w:rPr>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E7E1E" w14:textId="77777777" w:rsidR="00C46A85" w:rsidRPr="006458EC" w:rsidRDefault="003C4E78" w:rsidP="006458EC">
                  <w:pPr>
                    <w:spacing w:after="0" w:line="240" w:lineRule="auto"/>
                    <w:jc w:val="both"/>
                    <w:rPr>
                      <w:rFonts w:ascii="Arial" w:hAnsi="Arial" w:cs="Arial"/>
                      <w:sz w:val="18"/>
                      <w:szCs w:val="18"/>
                    </w:rPr>
                  </w:pPr>
                  <w:r w:rsidRPr="006458EC">
                    <w:rPr>
                      <w:rFonts w:ascii="Arial" w:hAnsi="Arial" w:cs="Arial"/>
                      <w:sz w:val="18"/>
                      <w:szCs w:val="18"/>
                    </w:rPr>
                    <w:t>Improve on the contingency workshops to support partners at regional levels better prepare for emergencies.</w:t>
                  </w:r>
                </w:p>
                <w:p w14:paraId="5B08FE5E" w14:textId="77777777" w:rsidR="000B5C43" w:rsidRPr="00EC0E08" w:rsidRDefault="000B5C43" w:rsidP="006458EC">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34234" w14:textId="77777777" w:rsidR="000B5C43" w:rsidRPr="00EC0E08" w:rsidRDefault="006458EC" w:rsidP="00EC0E08">
                  <w:pPr>
                    <w:spacing w:after="0" w:line="240" w:lineRule="auto"/>
                    <w:jc w:val="both"/>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0B5C43" w14:paraId="498A0EE8"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E25B3" w14:textId="77777777" w:rsidR="000B5C43" w:rsidRPr="00EC0E08" w:rsidRDefault="00EF6B59" w:rsidP="00EC0E08">
                  <w:pPr>
                    <w:spacing w:after="0" w:line="240" w:lineRule="auto"/>
                    <w:jc w:val="both"/>
                    <w:rPr>
                      <w:sz w:val="18"/>
                      <w:szCs w:val="18"/>
                    </w:rPr>
                  </w:pPr>
                  <w:r w:rsidRPr="00EC0E08">
                    <w:rPr>
                      <w:rFonts w:ascii="Arial" w:eastAsia="Arial" w:hAnsi="Arial"/>
                      <w:color w:val="000000"/>
                      <w:sz w:val="18"/>
                      <w:szCs w:val="18"/>
                    </w:rPr>
                    <w:t>5.2 Cluster roles and responsibilities defined and understood</w:t>
                  </w:r>
                </w:p>
              </w:tc>
              <w:tc>
                <w:tcPr>
                  <w:tcW w:w="199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5CD91998" w14:textId="77777777" w:rsidR="000B5C43" w:rsidRDefault="00EF6B59">
                  <w:pPr>
                    <w:spacing w:after="0" w:line="240" w:lineRule="auto"/>
                    <w:jc w:val="center"/>
                  </w:pPr>
                  <w:r>
                    <w:rPr>
                      <w:rFonts w:ascii="Arial" w:eastAsia="Arial" w:hAnsi="Arial"/>
                      <w:color w:val="000000"/>
                    </w:rPr>
                    <w:t>Satisfactory</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7C6B2" w14:textId="3B6215EC" w:rsidR="000B5C43" w:rsidRPr="00FE25B2" w:rsidRDefault="00FE25B2" w:rsidP="00EC0E08">
                  <w:pPr>
                    <w:spacing w:after="0" w:line="240" w:lineRule="auto"/>
                    <w:jc w:val="both"/>
                    <w:rPr>
                      <w:rFonts w:ascii="Arial" w:hAnsi="Arial" w:cs="Arial"/>
                      <w:i/>
                      <w:iCs/>
                      <w:sz w:val="18"/>
                      <w:szCs w:val="18"/>
                    </w:rPr>
                  </w:pPr>
                  <w:r w:rsidRPr="00FE25B2">
                    <w:rPr>
                      <w:rFonts w:ascii="Arial" w:hAnsi="Arial" w:cs="Arial"/>
                      <w:i/>
                      <w:iCs/>
                      <w:sz w:val="18"/>
                      <w:szCs w:val="18"/>
                    </w:rPr>
                    <w:t xml:space="preserve">The roles and responsibilities </w:t>
                  </w:r>
                  <w:proofErr w:type="gramStart"/>
                  <w:r w:rsidRPr="00FE25B2">
                    <w:rPr>
                      <w:rFonts w:ascii="Arial" w:hAnsi="Arial" w:cs="Arial"/>
                      <w:i/>
                      <w:iCs/>
                      <w:sz w:val="18"/>
                      <w:szCs w:val="18"/>
                    </w:rPr>
                    <w:t>needs</w:t>
                  </w:r>
                  <w:proofErr w:type="gramEnd"/>
                  <w:r w:rsidRPr="00FE25B2">
                    <w:rPr>
                      <w:rFonts w:ascii="Arial" w:hAnsi="Arial" w:cs="Arial"/>
                      <w:i/>
                      <w:iCs/>
                      <w:sz w:val="18"/>
                      <w:szCs w:val="18"/>
                    </w:rPr>
                    <w:t xml:space="preserve"> to be reviewed and shared with the partners.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4E526A" w14:textId="77777777" w:rsidR="000B5C43" w:rsidRPr="00EC0E08" w:rsidRDefault="006458EC" w:rsidP="00EC0E08">
                  <w:pPr>
                    <w:spacing w:after="0" w:line="240" w:lineRule="auto"/>
                    <w:jc w:val="both"/>
                    <w:rPr>
                      <w:rFonts w:ascii="Arial" w:hAnsi="Arial" w:cs="Arial"/>
                      <w:sz w:val="18"/>
                      <w:szCs w:val="18"/>
                    </w:rPr>
                  </w:pPr>
                  <w:r>
                    <w:rPr>
                      <w:rFonts w:ascii="Arial" w:hAnsi="Arial" w:cs="Arial"/>
                      <w:sz w:val="18"/>
                      <w:szCs w:val="18"/>
                    </w:rPr>
                    <w:t>Sensitizations workshop around humanitarian architecture and cluster approach.</w:t>
                  </w: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C6562" w14:textId="77777777" w:rsidR="000B5C43" w:rsidRPr="00EC0E08" w:rsidRDefault="006458EC" w:rsidP="00EC0E08">
                  <w:pPr>
                    <w:spacing w:after="0" w:line="240" w:lineRule="auto"/>
                    <w:jc w:val="both"/>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0B5C43" w14:paraId="04BC54F5"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ABDDC" w14:textId="77777777" w:rsidR="000B5C43" w:rsidRPr="00EC0E08" w:rsidRDefault="00EF6B59" w:rsidP="00EC0E08">
                  <w:pPr>
                    <w:spacing w:after="0" w:line="240" w:lineRule="auto"/>
                    <w:jc w:val="both"/>
                    <w:rPr>
                      <w:sz w:val="18"/>
                      <w:szCs w:val="18"/>
                    </w:rPr>
                  </w:pPr>
                  <w:r w:rsidRPr="00EC0E08">
                    <w:rPr>
                      <w:rFonts w:ascii="Arial" w:eastAsia="Arial" w:hAnsi="Arial"/>
                      <w:color w:val="000000"/>
                      <w:sz w:val="18"/>
                      <w:szCs w:val="18"/>
                    </w:rPr>
                    <w:t>5.3 Early warning reports shared with partners</w:t>
                  </w:r>
                </w:p>
              </w:tc>
              <w:tc>
                <w:tcPr>
                  <w:tcW w:w="199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2A028A1F" w14:textId="77777777" w:rsidR="000B5C43" w:rsidRDefault="00EF6B59">
                  <w:pPr>
                    <w:spacing w:after="0" w:line="240" w:lineRule="auto"/>
                    <w:jc w:val="center"/>
                  </w:pPr>
                  <w:r>
                    <w:rPr>
                      <w:rFonts w:ascii="Arial" w:eastAsia="Arial" w:hAnsi="Arial"/>
                      <w:color w:val="000000"/>
                    </w:rPr>
                    <w:t>Satisfactory</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9A200" w14:textId="77777777" w:rsidR="006458EC" w:rsidRPr="006458EC" w:rsidRDefault="006458EC" w:rsidP="006458EC">
                  <w:pPr>
                    <w:spacing w:after="0" w:line="240" w:lineRule="auto"/>
                    <w:jc w:val="both"/>
                    <w:rPr>
                      <w:rFonts w:ascii="Arial" w:hAnsi="Arial" w:cs="Arial"/>
                      <w:sz w:val="18"/>
                      <w:szCs w:val="18"/>
                    </w:rPr>
                  </w:pPr>
                  <w:r w:rsidRPr="006458EC">
                    <w:rPr>
                      <w:rFonts w:ascii="Arial" w:hAnsi="Arial" w:cs="Arial"/>
                      <w:sz w:val="18"/>
                      <w:szCs w:val="18"/>
                    </w:rPr>
                    <w:t>No early warning reports shared with partners on disasters/hazards.</w:t>
                  </w:r>
                </w:p>
                <w:p w14:paraId="5B48B290" w14:textId="77777777" w:rsidR="000B5C43" w:rsidRPr="00EC0E08" w:rsidRDefault="000B5C43" w:rsidP="00EC0E08">
                  <w:pPr>
                    <w:spacing w:after="0" w:line="240" w:lineRule="auto"/>
                    <w:jc w:val="both"/>
                    <w:rPr>
                      <w:rFonts w:ascii="Arial" w:hAnsi="Arial" w:cs="Arial"/>
                      <w:sz w:val="18"/>
                      <w:szCs w:val="18"/>
                    </w:rPr>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732FB" w14:textId="77777777" w:rsidR="000B5C43" w:rsidRDefault="006458EC" w:rsidP="00EC0E08">
                  <w:pPr>
                    <w:spacing w:after="0" w:line="240" w:lineRule="auto"/>
                    <w:jc w:val="both"/>
                    <w:rPr>
                      <w:rFonts w:ascii="Arial" w:hAnsi="Arial" w:cs="Arial"/>
                      <w:sz w:val="18"/>
                      <w:szCs w:val="18"/>
                    </w:rPr>
                  </w:pPr>
                  <w:r>
                    <w:rPr>
                      <w:rFonts w:ascii="Arial" w:hAnsi="Arial" w:cs="Arial"/>
                      <w:sz w:val="18"/>
                      <w:szCs w:val="18"/>
                    </w:rPr>
                    <w:t>Establish early warning systems in place at regional as well as at national level.</w:t>
                  </w:r>
                </w:p>
                <w:p w14:paraId="57405D7D" w14:textId="77777777" w:rsidR="006458EC" w:rsidRDefault="006458EC" w:rsidP="006458EC">
                  <w:pPr>
                    <w:spacing w:after="0" w:line="240" w:lineRule="auto"/>
                    <w:jc w:val="both"/>
                    <w:rPr>
                      <w:rFonts w:ascii="Arial" w:hAnsi="Arial" w:cs="Arial"/>
                      <w:sz w:val="18"/>
                      <w:szCs w:val="18"/>
                    </w:rPr>
                  </w:pPr>
                  <w:r>
                    <w:rPr>
                      <w:rFonts w:ascii="Arial" w:hAnsi="Arial" w:cs="Arial"/>
                      <w:sz w:val="18"/>
                      <w:szCs w:val="18"/>
                    </w:rPr>
                    <w:t xml:space="preserve">Share timely early warning reports with partners. </w:t>
                  </w:r>
                </w:p>
                <w:p w14:paraId="72CE5B23" w14:textId="77777777" w:rsidR="00FE25B2" w:rsidRDefault="00FE25B2" w:rsidP="006458EC">
                  <w:pPr>
                    <w:spacing w:after="0" w:line="240" w:lineRule="auto"/>
                    <w:jc w:val="both"/>
                    <w:rPr>
                      <w:rFonts w:ascii="Arial" w:hAnsi="Arial" w:cs="Arial"/>
                      <w:i/>
                      <w:iCs/>
                      <w:sz w:val="18"/>
                      <w:szCs w:val="18"/>
                    </w:rPr>
                  </w:pPr>
                  <w:r w:rsidRPr="00FE25B2">
                    <w:rPr>
                      <w:rFonts w:ascii="Arial" w:hAnsi="Arial" w:cs="Arial"/>
                      <w:i/>
                      <w:iCs/>
                      <w:sz w:val="18"/>
                      <w:szCs w:val="18"/>
                    </w:rPr>
                    <w:t>DRR is has not been focused yet neither by NGO nor by cluster, so that, DRR has to be focused in strengthened.</w:t>
                  </w:r>
                </w:p>
                <w:p w14:paraId="3C6B738B" w14:textId="7E9D4789" w:rsidR="00FE25B2" w:rsidRPr="00FE25B2" w:rsidRDefault="00FE25B2" w:rsidP="006458EC">
                  <w:pPr>
                    <w:spacing w:after="0" w:line="240" w:lineRule="auto"/>
                    <w:jc w:val="both"/>
                    <w:rPr>
                      <w:rFonts w:ascii="Arial" w:hAnsi="Arial" w:cs="Arial"/>
                      <w:i/>
                      <w:iCs/>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C635B" w14:textId="77777777" w:rsidR="000B5C43" w:rsidRPr="00EC0E08" w:rsidRDefault="006458EC" w:rsidP="00EC0E08">
                  <w:pPr>
                    <w:spacing w:after="0" w:line="240" w:lineRule="auto"/>
                    <w:jc w:val="both"/>
                    <w:rPr>
                      <w:rFonts w:ascii="Arial" w:hAnsi="Arial" w:cs="Arial"/>
                      <w:sz w:val="18"/>
                      <w:szCs w:val="18"/>
                    </w:rPr>
                  </w:pPr>
                  <w:r>
                    <w:rPr>
                      <w:rFonts w:ascii="Arial" w:hAnsi="Arial" w:cs="Arial"/>
                      <w:sz w:val="18"/>
                      <w:szCs w:val="18"/>
                    </w:rPr>
                    <w:t>May 2021, 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F73118" w14:paraId="2694D988" w14:textId="77777777" w:rsidTr="00691B5E">
              <w:trPr>
                <w:trHeight w:val="282"/>
              </w:trPr>
              <w:tc>
                <w:tcPr>
                  <w:tcW w:w="12481" w:type="dxa"/>
                  <w:gridSpan w:val="4"/>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4813E5A4" w14:textId="77777777" w:rsidR="000B5C43" w:rsidRDefault="00EF6B59">
                  <w:pPr>
                    <w:spacing w:after="0" w:line="240" w:lineRule="auto"/>
                  </w:pPr>
                  <w:r>
                    <w:rPr>
                      <w:rFonts w:ascii="Arial" w:eastAsia="Arial" w:hAnsi="Arial"/>
                      <w:b/>
                      <w:color w:val="000000"/>
                    </w:rPr>
                    <w:t>6. Advocacy</w:t>
                  </w:r>
                </w:p>
              </w:tc>
              <w:tc>
                <w:tcPr>
                  <w:tcW w:w="2927" w:type="dxa"/>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3E5D911D" w14:textId="77777777" w:rsidR="000B5C43" w:rsidRDefault="000B5C43">
                  <w:pPr>
                    <w:spacing w:after="0" w:line="240" w:lineRule="auto"/>
                  </w:pPr>
                </w:p>
              </w:tc>
            </w:tr>
            <w:tr w:rsidR="000B5C43" w14:paraId="56B0687C"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A01A3" w14:textId="77777777" w:rsidR="000B5C43" w:rsidRDefault="00EF6B59">
                  <w:pPr>
                    <w:spacing w:after="0" w:line="240" w:lineRule="auto"/>
                  </w:pPr>
                  <w:r>
                    <w:rPr>
                      <w:rFonts w:ascii="Arial" w:eastAsia="Arial" w:hAnsi="Arial"/>
                      <w:color w:val="000000"/>
                    </w:rPr>
                    <w:t>6.1 Identify concerns, and contributing key information and messages to HC and HCT messaging and action</w:t>
                  </w:r>
                </w:p>
              </w:tc>
              <w:tc>
                <w:tcPr>
                  <w:tcW w:w="199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78CD8BC6" w14:textId="77777777" w:rsidR="000B5C43" w:rsidRDefault="00EF6B59">
                  <w:pPr>
                    <w:spacing w:after="0" w:line="240" w:lineRule="auto"/>
                    <w:jc w:val="center"/>
                  </w:pPr>
                  <w:r>
                    <w:rPr>
                      <w:rFonts w:ascii="Arial" w:eastAsia="Arial" w:hAnsi="Arial"/>
                      <w:color w:val="000000"/>
                    </w:rPr>
                    <w:t>Satisfactory</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828AA" w14:textId="77777777" w:rsidR="000B5C43" w:rsidRPr="0003717A" w:rsidRDefault="0003717A" w:rsidP="0003717A">
                  <w:pPr>
                    <w:spacing w:after="0" w:line="240" w:lineRule="auto"/>
                    <w:jc w:val="both"/>
                    <w:rPr>
                      <w:rFonts w:ascii="Arial" w:hAnsi="Arial" w:cs="Arial"/>
                      <w:sz w:val="18"/>
                      <w:szCs w:val="18"/>
                    </w:rPr>
                  </w:pPr>
                  <w:r w:rsidRPr="0003717A">
                    <w:rPr>
                      <w:rFonts w:ascii="Arial" w:hAnsi="Arial" w:cs="Arial"/>
                      <w:sz w:val="18"/>
                      <w:szCs w:val="18"/>
                    </w:rPr>
                    <w:t xml:space="preserve">Through </w:t>
                  </w:r>
                  <w:r w:rsidR="00930D54">
                    <w:rPr>
                      <w:rFonts w:ascii="Arial" w:hAnsi="Arial" w:cs="Arial"/>
                      <w:sz w:val="18"/>
                      <w:szCs w:val="18"/>
                    </w:rPr>
                    <w:t xml:space="preserve">ICCT regular meetings </w:t>
                  </w:r>
                  <w:r w:rsidRPr="0003717A">
                    <w:rPr>
                      <w:rFonts w:ascii="Arial" w:hAnsi="Arial" w:cs="Arial"/>
                      <w:sz w:val="18"/>
                      <w:szCs w:val="18"/>
                    </w:rPr>
                    <w:t>has shared advocacy messages around challenges and need for funding advocacy.</w:t>
                  </w:r>
                </w:p>
                <w:p w14:paraId="1CBCAD72" w14:textId="77777777" w:rsidR="0003717A" w:rsidRPr="0003717A" w:rsidRDefault="0003717A" w:rsidP="0003717A">
                  <w:pPr>
                    <w:spacing w:after="0" w:line="240" w:lineRule="auto"/>
                    <w:jc w:val="both"/>
                    <w:rPr>
                      <w:rFonts w:ascii="Arial" w:hAnsi="Arial" w:cs="Arial"/>
                      <w:sz w:val="18"/>
                      <w:szCs w:val="18"/>
                    </w:rPr>
                  </w:pPr>
                  <w:r w:rsidRPr="0003717A">
                    <w:rPr>
                      <w:rFonts w:ascii="Arial" w:hAnsi="Arial" w:cs="Arial"/>
                      <w:sz w:val="18"/>
                      <w:szCs w:val="18"/>
                    </w:rPr>
                    <w:t>HC/HCT key messages regularly shared through ICCT.</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69DEC" w14:textId="77777777" w:rsidR="00C46A85" w:rsidRPr="00930D54" w:rsidRDefault="003C4E78" w:rsidP="00930D54">
                  <w:pPr>
                    <w:spacing w:after="0" w:line="240" w:lineRule="auto"/>
                    <w:jc w:val="both"/>
                    <w:rPr>
                      <w:rFonts w:ascii="Arial" w:hAnsi="Arial" w:cs="Arial"/>
                      <w:sz w:val="18"/>
                      <w:szCs w:val="18"/>
                    </w:rPr>
                  </w:pPr>
                  <w:r w:rsidRPr="00930D54">
                    <w:rPr>
                      <w:rFonts w:ascii="Arial" w:hAnsi="Arial" w:cs="Arial"/>
                      <w:sz w:val="18"/>
                      <w:szCs w:val="18"/>
                    </w:rPr>
                    <w:t>Advocate for government</w:t>
                  </w:r>
                  <w:r w:rsidR="00930D54">
                    <w:rPr>
                      <w:rFonts w:ascii="Arial" w:hAnsi="Arial" w:cs="Arial"/>
                      <w:sz w:val="18"/>
                      <w:szCs w:val="18"/>
                    </w:rPr>
                    <w:t>’s</w:t>
                  </w:r>
                  <w:r w:rsidRPr="00930D54">
                    <w:rPr>
                      <w:rFonts w:ascii="Arial" w:hAnsi="Arial" w:cs="Arial"/>
                      <w:sz w:val="18"/>
                      <w:szCs w:val="18"/>
                    </w:rPr>
                    <w:t xml:space="preserve"> internal funding for emergencies</w:t>
                  </w:r>
                  <w:r w:rsidR="00930D54">
                    <w:rPr>
                      <w:rFonts w:ascii="Arial" w:hAnsi="Arial" w:cs="Arial"/>
                      <w:sz w:val="18"/>
                      <w:szCs w:val="18"/>
                    </w:rPr>
                    <w:t xml:space="preserve"> especially related to Ministry of Rural Rehabilitation and Development (MRRD)</w:t>
                  </w:r>
                  <w:r w:rsidRPr="00930D54">
                    <w:rPr>
                      <w:rFonts w:ascii="Arial" w:hAnsi="Arial" w:cs="Arial"/>
                      <w:sz w:val="18"/>
                      <w:szCs w:val="18"/>
                    </w:rPr>
                    <w:t>.</w:t>
                  </w:r>
                </w:p>
                <w:p w14:paraId="4EF52BDB" w14:textId="77777777" w:rsidR="000B5C43" w:rsidRPr="0003717A" w:rsidRDefault="000B5C43" w:rsidP="0003717A">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04CD6" w14:textId="77777777" w:rsidR="000B5C43" w:rsidRPr="0003717A" w:rsidRDefault="00930D54" w:rsidP="0003717A">
                  <w:pPr>
                    <w:spacing w:after="0" w:line="240" w:lineRule="auto"/>
                    <w:jc w:val="both"/>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0B5C43" w14:paraId="36FED5B3"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54679" w14:textId="77777777" w:rsidR="000B5C43" w:rsidRDefault="00EF6B59">
                  <w:pPr>
                    <w:spacing w:after="0" w:line="240" w:lineRule="auto"/>
                  </w:pPr>
                  <w:r>
                    <w:rPr>
                      <w:rFonts w:ascii="Arial" w:eastAsia="Arial" w:hAnsi="Arial"/>
                      <w:color w:val="000000"/>
                    </w:rPr>
                    <w:t>6.2 Undertaking advocacy on behalf of Cluster, Cluster members and affected people</w:t>
                  </w:r>
                </w:p>
              </w:tc>
              <w:tc>
                <w:tcPr>
                  <w:tcW w:w="1991"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078D593E" w14:textId="77777777" w:rsidR="000B5C43" w:rsidRDefault="00EF6B59">
                  <w:pPr>
                    <w:spacing w:after="0" w:line="240" w:lineRule="auto"/>
                    <w:jc w:val="center"/>
                  </w:pPr>
                  <w:r>
                    <w:rPr>
                      <w:rFonts w:ascii="Arial" w:eastAsia="Arial" w:hAnsi="Arial"/>
                      <w:color w:val="000000"/>
                    </w:rPr>
                    <w:t>Satisfactory</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5455C" w14:textId="77777777" w:rsidR="000B5C43" w:rsidRPr="0003717A" w:rsidRDefault="00930D54" w:rsidP="00930D54">
                  <w:pPr>
                    <w:spacing w:after="0" w:line="240" w:lineRule="auto"/>
                    <w:jc w:val="both"/>
                    <w:rPr>
                      <w:rFonts w:ascii="Arial" w:hAnsi="Arial" w:cs="Arial"/>
                      <w:sz w:val="18"/>
                      <w:szCs w:val="18"/>
                    </w:rPr>
                  </w:pPr>
                  <w:r>
                    <w:rPr>
                      <w:rFonts w:ascii="Arial" w:hAnsi="Arial" w:cs="Arial"/>
                      <w:sz w:val="18"/>
                      <w:szCs w:val="18"/>
                    </w:rPr>
                    <w:t>C</w:t>
                  </w:r>
                  <w:r w:rsidRPr="0003717A">
                    <w:rPr>
                      <w:rFonts w:ascii="Arial" w:hAnsi="Arial" w:cs="Arial"/>
                      <w:sz w:val="18"/>
                      <w:szCs w:val="18"/>
                    </w:rPr>
                    <w:t>luster’s presentation to the HC/HCT</w:t>
                  </w:r>
                  <w:r>
                    <w:rPr>
                      <w:rFonts w:ascii="Arial" w:hAnsi="Arial" w:cs="Arial"/>
                      <w:sz w:val="18"/>
                      <w:szCs w:val="18"/>
                    </w:rPr>
                    <w:t xml:space="preserve"> as shared through the HC/HCT calendar-on WASH </w:t>
                  </w:r>
                  <w:proofErr w:type="spellStart"/>
                  <w:proofErr w:type="gramStart"/>
                  <w:r>
                    <w:rPr>
                      <w:rFonts w:ascii="Arial" w:hAnsi="Arial" w:cs="Arial"/>
                      <w:sz w:val="18"/>
                      <w:szCs w:val="18"/>
                    </w:rPr>
                    <w:t>achievements,needs</w:t>
                  </w:r>
                  <w:proofErr w:type="gramEnd"/>
                  <w:r>
                    <w:rPr>
                      <w:rFonts w:ascii="Arial" w:hAnsi="Arial" w:cs="Arial"/>
                      <w:sz w:val="18"/>
                      <w:szCs w:val="18"/>
                    </w:rPr>
                    <w:t>,gaps</w:t>
                  </w:r>
                  <w:proofErr w:type="spellEnd"/>
                  <w:r>
                    <w:rPr>
                      <w:rFonts w:ascii="Arial" w:hAnsi="Arial" w:cs="Arial"/>
                      <w:sz w:val="18"/>
                      <w:szCs w:val="18"/>
                    </w:rPr>
                    <w:t xml:space="preserve"> and share key advocacy around WASH humanitarian and funding needs.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62D035" w14:textId="77777777" w:rsidR="000B5C43" w:rsidRPr="0003717A" w:rsidRDefault="00930D54" w:rsidP="0003717A">
                  <w:pPr>
                    <w:spacing w:after="0" w:line="240" w:lineRule="auto"/>
                    <w:jc w:val="both"/>
                    <w:rPr>
                      <w:rFonts w:ascii="Arial" w:hAnsi="Arial" w:cs="Arial"/>
                      <w:sz w:val="18"/>
                      <w:szCs w:val="18"/>
                    </w:rPr>
                  </w:pPr>
                  <w:r w:rsidRPr="00930D54">
                    <w:rPr>
                      <w:rFonts w:ascii="Arial" w:hAnsi="Arial" w:cs="Arial"/>
                      <w:sz w:val="18"/>
                      <w:szCs w:val="18"/>
                    </w:rPr>
                    <w:t>Consider and agree with cluster partners on advocacy messages to the HC/HCT</w:t>
                  </w: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A6FC5" w14:textId="77777777" w:rsidR="000B5C43" w:rsidRPr="0003717A" w:rsidRDefault="00930D54" w:rsidP="0003717A">
                  <w:pPr>
                    <w:spacing w:after="0" w:line="240" w:lineRule="auto"/>
                    <w:jc w:val="both"/>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F73118" w14:paraId="61A78722" w14:textId="77777777" w:rsidTr="00691B5E">
              <w:trPr>
                <w:trHeight w:val="282"/>
              </w:trPr>
              <w:tc>
                <w:tcPr>
                  <w:tcW w:w="12481" w:type="dxa"/>
                  <w:gridSpan w:val="4"/>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6958F48A" w14:textId="77777777" w:rsidR="000B5C43" w:rsidRDefault="00EF6B59">
                  <w:pPr>
                    <w:spacing w:after="0" w:line="240" w:lineRule="auto"/>
                  </w:pPr>
                  <w:r>
                    <w:rPr>
                      <w:rFonts w:ascii="Arial" w:eastAsia="Arial" w:hAnsi="Arial"/>
                      <w:b/>
                      <w:color w:val="000000"/>
                    </w:rPr>
                    <w:t>7 Accountability to affected people</w:t>
                  </w:r>
                </w:p>
              </w:tc>
              <w:tc>
                <w:tcPr>
                  <w:tcW w:w="2927" w:type="dxa"/>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14AA3B09" w14:textId="77777777" w:rsidR="000B5C43" w:rsidRDefault="000B5C43">
                  <w:pPr>
                    <w:spacing w:after="0" w:line="240" w:lineRule="auto"/>
                  </w:pPr>
                </w:p>
              </w:tc>
            </w:tr>
            <w:tr w:rsidR="000B5C43" w14:paraId="1A4FA8A1"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80C66" w14:textId="77777777" w:rsidR="000B5C43" w:rsidRDefault="00EF6B59">
                  <w:pPr>
                    <w:spacing w:after="0" w:line="240" w:lineRule="auto"/>
                  </w:pPr>
                  <w:r>
                    <w:rPr>
                      <w:rFonts w:ascii="Arial" w:eastAsia="Arial" w:hAnsi="Arial"/>
                      <w:color w:val="000000"/>
                    </w:rPr>
                    <w:t>7.1 Mechanisms to consult and involve affected people in decision-making agreed upon and used by partners</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31009839"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C7D39" w14:textId="77777777" w:rsidR="000B5C43" w:rsidRPr="00930D54" w:rsidRDefault="00930D54" w:rsidP="00930D54">
                  <w:pPr>
                    <w:spacing w:after="0" w:line="240" w:lineRule="auto"/>
                    <w:jc w:val="both"/>
                    <w:rPr>
                      <w:rFonts w:ascii="Arial" w:hAnsi="Arial" w:cs="Arial"/>
                      <w:sz w:val="18"/>
                      <w:szCs w:val="18"/>
                    </w:rPr>
                  </w:pPr>
                  <w:r>
                    <w:rPr>
                      <w:rFonts w:ascii="Arial" w:hAnsi="Arial" w:cs="Arial"/>
                      <w:sz w:val="18"/>
                      <w:szCs w:val="18"/>
                    </w:rPr>
                    <w:t>Establishment of AAP working group</w:t>
                  </w:r>
                  <w:r w:rsidR="00E33025">
                    <w:rPr>
                      <w:rFonts w:ascii="Arial" w:hAnsi="Arial" w:cs="Arial"/>
                      <w:sz w:val="18"/>
                      <w:szCs w:val="18"/>
                    </w:rPr>
                    <w:t xml:space="preserve"> through ICCT</w:t>
                  </w:r>
                  <w:r>
                    <w:rPr>
                      <w:rFonts w:ascii="Arial" w:hAnsi="Arial" w:cs="Arial"/>
                      <w:sz w:val="18"/>
                      <w:szCs w:val="18"/>
                    </w:rPr>
                    <w:t xml:space="preserve"> working with clusters on actively involving and engaging with affected population</w:t>
                  </w:r>
                  <w:r w:rsidR="00E33025">
                    <w:rPr>
                      <w:rFonts w:ascii="Arial" w:hAnsi="Arial" w:cs="Arial"/>
                      <w:sz w:val="18"/>
                      <w:szCs w:val="18"/>
                    </w:rPr>
                    <w:t>s in humanitarian response.</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CEE96" w14:textId="77777777" w:rsidR="00C46A85" w:rsidRPr="00E33025" w:rsidRDefault="003C4E78" w:rsidP="00E33025">
                  <w:pPr>
                    <w:spacing w:after="0" w:line="240" w:lineRule="auto"/>
                    <w:jc w:val="both"/>
                    <w:rPr>
                      <w:rFonts w:ascii="Arial" w:hAnsi="Arial" w:cs="Arial"/>
                      <w:sz w:val="18"/>
                      <w:szCs w:val="18"/>
                    </w:rPr>
                  </w:pPr>
                  <w:r w:rsidRPr="00E33025">
                    <w:rPr>
                      <w:rFonts w:ascii="Arial" w:hAnsi="Arial" w:cs="Arial"/>
                      <w:sz w:val="18"/>
                      <w:szCs w:val="18"/>
                    </w:rPr>
                    <w:t xml:space="preserve">More attention/focus for engagement with affected people in </w:t>
                  </w:r>
                  <w:proofErr w:type="gramStart"/>
                  <w:r w:rsidRPr="00E33025">
                    <w:rPr>
                      <w:rFonts w:ascii="Arial" w:hAnsi="Arial" w:cs="Arial"/>
                      <w:sz w:val="18"/>
                      <w:szCs w:val="18"/>
                    </w:rPr>
                    <w:t>Hard to Reach</w:t>
                  </w:r>
                  <w:proofErr w:type="gramEnd"/>
                  <w:r w:rsidRPr="00E33025">
                    <w:rPr>
                      <w:rFonts w:ascii="Arial" w:hAnsi="Arial" w:cs="Arial"/>
                      <w:sz w:val="18"/>
                      <w:szCs w:val="18"/>
                    </w:rPr>
                    <w:t xml:space="preserve"> areas.</w:t>
                  </w:r>
                </w:p>
                <w:p w14:paraId="4A19EC80" w14:textId="77777777" w:rsidR="000B5C43" w:rsidRPr="00930D54" w:rsidRDefault="000B5C43" w:rsidP="00930D54">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92B5A7" w14:textId="77777777" w:rsidR="000B5C43" w:rsidRPr="00930D54" w:rsidRDefault="00722F6D" w:rsidP="00930D54">
                  <w:pPr>
                    <w:spacing w:after="0" w:line="240" w:lineRule="auto"/>
                    <w:jc w:val="both"/>
                    <w:rPr>
                      <w:rFonts w:ascii="Arial" w:hAnsi="Arial" w:cs="Arial"/>
                      <w:sz w:val="18"/>
                      <w:szCs w:val="18"/>
                    </w:rPr>
                  </w:pPr>
                  <w:r>
                    <w:rPr>
                      <w:rFonts w:ascii="Arial" w:hAnsi="Arial" w:cs="Arial"/>
                      <w:sz w:val="18"/>
                      <w:szCs w:val="18"/>
                    </w:rPr>
                    <w:t>June 2021,</w:t>
                  </w:r>
                  <w:r w:rsidR="0042550D">
                    <w:rPr>
                      <w:rFonts w:ascii="Arial" w:hAnsi="Arial" w:cs="Arial"/>
                      <w:sz w:val="18"/>
                      <w:szCs w:val="18"/>
                    </w:rPr>
                    <w:t xml:space="preserve"> </w:t>
                  </w:r>
                  <w:r>
                    <w:rPr>
                      <w:rFonts w:ascii="Arial" w:hAnsi="Arial" w:cs="Arial"/>
                      <w:sz w:val="18"/>
                      <w:szCs w:val="18"/>
                    </w:rPr>
                    <w:t>Sept.2021,</w:t>
                  </w:r>
                  <w:r w:rsidR="0042550D">
                    <w:rPr>
                      <w:rFonts w:ascii="Arial" w:hAnsi="Arial" w:cs="Arial"/>
                      <w:sz w:val="18"/>
                      <w:szCs w:val="18"/>
                    </w:rPr>
                    <w:t xml:space="preserve"> </w:t>
                  </w:r>
                  <w:r>
                    <w:rPr>
                      <w:rFonts w:ascii="Arial" w:hAnsi="Arial" w:cs="Arial"/>
                      <w:sz w:val="18"/>
                      <w:szCs w:val="18"/>
                    </w:rPr>
                    <w:t>Dec. 2021</w:t>
                  </w:r>
                </w:p>
              </w:tc>
            </w:tr>
            <w:tr w:rsidR="000B5C43" w14:paraId="5FAD8A8B"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4DD9C" w14:textId="77777777" w:rsidR="000B5C43" w:rsidRDefault="00EF6B59">
                  <w:pPr>
                    <w:spacing w:after="0" w:line="240" w:lineRule="auto"/>
                  </w:pPr>
                  <w:r>
                    <w:rPr>
                      <w:rFonts w:ascii="Arial" w:eastAsia="Arial" w:hAnsi="Arial"/>
                      <w:color w:val="000000"/>
                    </w:rPr>
                    <w:t xml:space="preserve">7.2 Mechanisms to receive, investigate and act upon complaints </w:t>
                  </w:r>
                  <w:r>
                    <w:rPr>
                      <w:rFonts w:ascii="Arial" w:eastAsia="Arial" w:hAnsi="Arial"/>
                      <w:color w:val="000000"/>
                    </w:rPr>
                    <w:lastRenderedPageBreak/>
                    <w:t>on the assistance received agreed upon and used by partners</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3EB6A18F" w14:textId="77777777" w:rsidR="000B5C43" w:rsidRDefault="00EF6B59">
                  <w:pPr>
                    <w:spacing w:after="0" w:line="240" w:lineRule="auto"/>
                    <w:jc w:val="center"/>
                  </w:pPr>
                  <w:r>
                    <w:rPr>
                      <w:rFonts w:ascii="Arial" w:eastAsia="Arial" w:hAnsi="Arial"/>
                      <w:color w:val="000000"/>
                    </w:rPr>
                    <w:lastRenderedPageBreak/>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0B666" w14:textId="77777777" w:rsidR="000B5C43" w:rsidRDefault="00930D54" w:rsidP="00930D54">
                  <w:pPr>
                    <w:spacing w:after="0" w:line="240" w:lineRule="auto"/>
                    <w:jc w:val="both"/>
                    <w:rPr>
                      <w:rFonts w:ascii="Arial" w:hAnsi="Arial" w:cs="Arial"/>
                      <w:sz w:val="18"/>
                      <w:szCs w:val="18"/>
                    </w:rPr>
                  </w:pPr>
                  <w:r w:rsidRPr="00930D54">
                    <w:rPr>
                      <w:rFonts w:ascii="Arial" w:hAnsi="Arial" w:cs="Arial"/>
                      <w:sz w:val="18"/>
                      <w:szCs w:val="18"/>
                    </w:rPr>
                    <w:t>Received regular update and complaint issues from affected population through AWAAZ for cluster follow up and actions</w:t>
                  </w:r>
                  <w:r>
                    <w:rPr>
                      <w:rFonts w:ascii="Arial" w:hAnsi="Arial" w:cs="Arial"/>
                      <w:sz w:val="18"/>
                      <w:szCs w:val="18"/>
                    </w:rPr>
                    <w:t>.</w:t>
                  </w:r>
                </w:p>
                <w:p w14:paraId="3C4263E3" w14:textId="77777777" w:rsidR="00930D54" w:rsidRPr="00930D54" w:rsidRDefault="00930D54" w:rsidP="00930D54">
                  <w:pPr>
                    <w:spacing w:after="0" w:line="240" w:lineRule="auto"/>
                    <w:jc w:val="both"/>
                    <w:rPr>
                      <w:rFonts w:ascii="Arial" w:hAnsi="Arial" w:cs="Arial"/>
                      <w:sz w:val="18"/>
                      <w:szCs w:val="18"/>
                    </w:rPr>
                  </w:pPr>
                  <w:r>
                    <w:rPr>
                      <w:rFonts w:ascii="Arial" w:hAnsi="Arial" w:cs="Arial"/>
                      <w:sz w:val="18"/>
                      <w:szCs w:val="18"/>
                    </w:rPr>
                    <w:lastRenderedPageBreak/>
                    <w:t>National cluster shared, followed up and updated AWAAZ online referral systems for the raised complaints/issues.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F508E" w14:textId="04F97F40" w:rsidR="000B5C43" w:rsidRDefault="00EA0227" w:rsidP="00930D54">
                  <w:pPr>
                    <w:spacing w:after="0" w:line="240" w:lineRule="auto"/>
                    <w:jc w:val="both"/>
                    <w:rPr>
                      <w:rFonts w:ascii="Arial" w:hAnsi="Arial" w:cs="Arial"/>
                      <w:i/>
                      <w:iCs/>
                      <w:sz w:val="18"/>
                      <w:szCs w:val="18"/>
                    </w:rPr>
                  </w:pPr>
                  <w:r w:rsidRPr="00EA0227">
                    <w:rPr>
                      <w:rFonts w:ascii="Arial" w:hAnsi="Arial" w:cs="Arial"/>
                      <w:i/>
                      <w:iCs/>
                      <w:sz w:val="18"/>
                      <w:szCs w:val="18"/>
                    </w:rPr>
                    <w:lastRenderedPageBreak/>
                    <w:t>Post distribution monitoring should be established, to make sure, whether the service delivery has taken place in a right way or not</w:t>
                  </w:r>
                  <w:r>
                    <w:rPr>
                      <w:rFonts w:ascii="Arial" w:hAnsi="Arial" w:cs="Arial"/>
                      <w:i/>
                      <w:iCs/>
                      <w:sz w:val="18"/>
                      <w:szCs w:val="18"/>
                    </w:rPr>
                    <w:t>.</w:t>
                  </w:r>
                </w:p>
                <w:p w14:paraId="59FEC69E" w14:textId="0B160CA2" w:rsidR="00EA0227" w:rsidRPr="00EA0227" w:rsidRDefault="00EA0227" w:rsidP="00930D54">
                  <w:pPr>
                    <w:spacing w:after="0" w:line="240" w:lineRule="auto"/>
                    <w:jc w:val="both"/>
                    <w:rPr>
                      <w:rFonts w:ascii="Arial" w:hAnsi="Arial" w:cs="Arial"/>
                      <w:i/>
                      <w:iCs/>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67C5C" w14:textId="77777777" w:rsidR="000B5C43" w:rsidRPr="00930D54" w:rsidRDefault="000B5C43" w:rsidP="00930D54">
                  <w:pPr>
                    <w:spacing w:after="0" w:line="240" w:lineRule="auto"/>
                    <w:jc w:val="both"/>
                    <w:rPr>
                      <w:rFonts w:ascii="Arial" w:hAnsi="Arial" w:cs="Arial"/>
                      <w:sz w:val="18"/>
                      <w:szCs w:val="18"/>
                    </w:rPr>
                  </w:pPr>
                </w:p>
              </w:tc>
            </w:tr>
            <w:tr w:rsidR="000B5C43" w14:paraId="7E46CA1A" w14:textId="77777777" w:rsidTr="00691B5E">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8EE62" w14:textId="77777777" w:rsidR="000B5C43" w:rsidRDefault="00EF6B59">
                  <w:pPr>
                    <w:spacing w:after="0" w:line="240" w:lineRule="auto"/>
                  </w:pPr>
                  <w:r>
                    <w:rPr>
                      <w:rFonts w:ascii="Arial" w:eastAsia="Arial" w:hAnsi="Arial"/>
                      <w:color w:val="000000"/>
                    </w:rPr>
                    <w:t>7.3 Key issues relating to protection from sexual exploitation and abuse have been raised and discussed</w:t>
                  </w:r>
                </w:p>
              </w:tc>
              <w:tc>
                <w:tcPr>
                  <w:tcW w:w="1991"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2ECDF10E" w14:textId="77777777" w:rsidR="000B5C43" w:rsidRDefault="00EF6B59">
                  <w:pPr>
                    <w:spacing w:after="0" w:line="240" w:lineRule="auto"/>
                    <w:jc w:val="center"/>
                  </w:pPr>
                  <w:r>
                    <w:rPr>
                      <w:rFonts w:ascii="Arial" w:eastAsia="Arial" w:hAnsi="Arial"/>
                      <w:color w:val="000000"/>
                    </w:rPr>
                    <w:t>Good</w:t>
                  </w:r>
                </w:p>
              </w:tc>
              <w:tc>
                <w:tcPr>
                  <w:tcW w:w="38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57C8E" w14:textId="77777777" w:rsidR="000B5C43" w:rsidRPr="00930D54" w:rsidRDefault="00E33025" w:rsidP="00930D54">
                  <w:pPr>
                    <w:spacing w:after="0" w:line="240" w:lineRule="auto"/>
                    <w:jc w:val="both"/>
                    <w:rPr>
                      <w:rFonts w:ascii="Arial" w:hAnsi="Arial" w:cs="Arial"/>
                      <w:sz w:val="18"/>
                      <w:szCs w:val="18"/>
                    </w:rPr>
                  </w:pPr>
                  <w:r>
                    <w:rPr>
                      <w:rFonts w:ascii="Arial" w:hAnsi="Arial" w:cs="Arial"/>
                      <w:sz w:val="18"/>
                      <w:szCs w:val="18"/>
                    </w:rPr>
                    <w:t>Organization checklist developed and shared through PSEA taskforce to clusters.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81E97" w14:textId="77777777" w:rsidR="000B5C43" w:rsidRPr="00930D54" w:rsidRDefault="000B5C43" w:rsidP="00930D54">
                  <w:pPr>
                    <w:spacing w:after="0" w:line="240" w:lineRule="auto"/>
                    <w:jc w:val="both"/>
                    <w:rPr>
                      <w:rFonts w:ascii="Arial" w:hAnsi="Arial" w:cs="Arial"/>
                      <w:sz w:val="18"/>
                      <w:szCs w:val="18"/>
                    </w:rPr>
                  </w:pPr>
                </w:p>
              </w:tc>
              <w:tc>
                <w:tcPr>
                  <w:tcW w:w="29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AA59E1" w14:textId="77777777" w:rsidR="000B5C43" w:rsidRPr="00930D54" w:rsidRDefault="000B5C43" w:rsidP="00930D54">
                  <w:pPr>
                    <w:spacing w:after="0" w:line="240" w:lineRule="auto"/>
                    <w:jc w:val="both"/>
                    <w:rPr>
                      <w:rFonts w:ascii="Arial" w:hAnsi="Arial" w:cs="Arial"/>
                      <w:sz w:val="18"/>
                      <w:szCs w:val="18"/>
                    </w:rPr>
                  </w:pPr>
                </w:p>
              </w:tc>
            </w:tr>
          </w:tbl>
          <w:p w14:paraId="7CC43E94" w14:textId="77777777" w:rsidR="000B5C43" w:rsidRDefault="000B5C43">
            <w:pPr>
              <w:spacing w:after="0" w:line="240" w:lineRule="auto"/>
            </w:pPr>
          </w:p>
        </w:tc>
      </w:tr>
      <w:tr w:rsidR="000B5C43" w14:paraId="411171F3" w14:textId="77777777">
        <w:trPr>
          <w:trHeight w:val="780"/>
        </w:trPr>
        <w:tc>
          <w:tcPr>
            <w:tcW w:w="193" w:type="dxa"/>
          </w:tcPr>
          <w:p w14:paraId="486E0F41" w14:textId="77777777" w:rsidR="000B5C43" w:rsidRDefault="000B5C43">
            <w:pPr>
              <w:pStyle w:val="EmptyCellLayoutStyle"/>
              <w:spacing w:after="0" w:line="240" w:lineRule="auto"/>
            </w:pPr>
          </w:p>
        </w:tc>
        <w:tc>
          <w:tcPr>
            <w:tcW w:w="74" w:type="dxa"/>
          </w:tcPr>
          <w:p w14:paraId="414C1CF6" w14:textId="77777777" w:rsidR="000B5C43" w:rsidRDefault="000B5C43">
            <w:pPr>
              <w:pStyle w:val="EmptyCellLayoutStyle"/>
              <w:spacing w:after="0" w:line="240" w:lineRule="auto"/>
            </w:pPr>
          </w:p>
        </w:tc>
        <w:tc>
          <w:tcPr>
            <w:tcW w:w="10275" w:type="dxa"/>
          </w:tcPr>
          <w:p w14:paraId="1FFFD5DF" w14:textId="77777777" w:rsidR="000B5C43" w:rsidRDefault="000B5C43">
            <w:pPr>
              <w:pStyle w:val="EmptyCellLayoutStyle"/>
              <w:spacing w:after="0" w:line="240" w:lineRule="auto"/>
            </w:pPr>
          </w:p>
        </w:tc>
        <w:tc>
          <w:tcPr>
            <w:tcW w:w="5077" w:type="dxa"/>
          </w:tcPr>
          <w:p w14:paraId="34BC90F2" w14:textId="77777777" w:rsidR="000B5C43" w:rsidRDefault="000B5C43">
            <w:pPr>
              <w:pStyle w:val="EmptyCellLayoutStyle"/>
              <w:spacing w:after="0" w:line="240" w:lineRule="auto"/>
            </w:pPr>
          </w:p>
        </w:tc>
      </w:tr>
      <w:tr w:rsidR="00F73118" w14:paraId="1B580346" w14:textId="77777777" w:rsidTr="00F73118">
        <w:trPr>
          <w:trHeight w:val="3705"/>
        </w:trPr>
        <w:tc>
          <w:tcPr>
            <w:tcW w:w="193" w:type="dxa"/>
          </w:tcPr>
          <w:p w14:paraId="554D4F8B" w14:textId="77777777" w:rsidR="000B5C43" w:rsidRDefault="000B5C43">
            <w:pPr>
              <w:pStyle w:val="EmptyCellLayoutStyle"/>
              <w:spacing w:after="0" w:line="240" w:lineRule="auto"/>
            </w:pPr>
          </w:p>
        </w:tc>
        <w:tc>
          <w:tcPr>
            <w:tcW w:w="74" w:type="dxa"/>
          </w:tcPr>
          <w:p w14:paraId="11F1604A" w14:textId="77777777" w:rsidR="000B5C43" w:rsidRDefault="000B5C43">
            <w:pPr>
              <w:pStyle w:val="EmptyCellLayoutStyle"/>
              <w:spacing w:after="0" w:line="240" w:lineRule="auto"/>
            </w:pPr>
          </w:p>
        </w:tc>
        <w:tc>
          <w:tcPr>
            <w:tcW w:w="10275" w:type="dxa"/>
            <w:gridSpan w:val="2"/>
          </w:tcPr>
          <w:tbl>
            <w:tblPr>
              <w:tblW w:w="0" w:type="auto"/>
              <w:tblCellMar>
                <w:left w:w="0" w:type="dxa"/>
                <w:right w:w="0" w:type="dxa"/>
              </w:tblCellMar>
              <w:tblLook w:val="04A0" w:firstRow="1" w:lastRow="0" w:firstColumn="1" w:lastColumn="0" w:noHBand="0" w:noVBand="1"/>
            </w:tblPr>
            <w:tblGrid>
              <w:gridCol w:w="15352"/>
            </w:tblGrid>
            <w:tr w:rsidR="000B5C43" w14:paraId="429765C2" w14:textId="77777777">
              <w:trPr>
                <w:trHeight w:val="3627"/>
              </w:trPr>
              <w:tc>
                <w:tcPr>
                  <w:tcW w:w="15352" w:type="dxa"/>
                  <w:tcBorders>
                    <w:top w:val="nil"/>
                    <w:left w:val="nil"/>
                    <w:bottom w:val="nil"/>
                    <w:right w:val="nil"/>
                  </w:tcBorders>
                  <w:tcMar>
                    <w:top w:w="39" w:type="dxa"/>
                    <w:left w:w="39" w:type="dxa"/>
                    <w:bottom w:w="39" w:type="dxa"/>
                    <w:right w:w="39" w:type="dxa"/>
                  </w:tcMar>
                </w:tcPr>
                <w:p w14:paraId="7407B3B9" w14:textId="77777777" w:rsidR="000B5C43" w:rsidRDefault="00EF6B59">
                  <w:pPr>
                    <w:spacing w:after="0" w:line="240" w:lineRule="auto"/>
                  </w:pPr>
                  <w:proofErr w:type="gramStart"/>
                  <w:r>
                    <w:rPr>
                      <w:rFonts w:ascii="Calibri Light" w:eastAsia="Calibri Light" w:hAnsi="Calibri Light"/>
                      <w:color w:val="366091"/>
                      <w:sz w:val="32"/>
                    </w:rPr>
                    <w:t>Annex :</w:t>
                  </w:r>
                  <w:proofErr w:type="gramEnd"/>
                  <w:r>
                    <w:rPr>
                      <w:rFonts w:ascii="Calibri Light" w:eastAsia="Calibri Light" w:hAnsi="Calibri Light"/>
                      <w:color w:val="366091"/>
                      <w:sz w:val="32"/>
                    </w:rPr>
                    <w:t xml:space="preserve"> Additional guidance to support the CCPM meeting facilitation </w:t>
                  </w:r>
                </w:p>
                <w:p w14:paraId="6686ACED" w14:textId="77777777" w:rsidR="000B5C43" w:rsidRDefault="000B5C43">
                  <w:pPr>
                    <w:spacing w:after="0" w:line="240" w:lineRule="auto"/>
                  </w:pPr>
                </w:p>
                <w:p w14:paraId="57A4EF84" w14:textId="77777777" w:rsidR="000B5C43" w:rsidRDefault="00EF6B59">
                  <w:pPr>
                    <w:spacing w:after="0" w:line="240" w:lineRule="auto"/>
                  </w:pPr>
                  <w:r>
                    <w:rPr>
                      <w:rFonts w:ascii="Calibri Light" w:eastAsia="Calibri Light" w:hAnsi="Calibri Light"/>
                      <w:color w:val="000000"/>
                      <w:sz w:val="21"/>
                    </w:rPr>
                    <w:t>The Final Reporting Template serves as a common, mandatory, minimum reporting format for the CCPM. It enables Cluster coordinators, in conjunction with cluster members, to identify common issues and actions that will assist the cluster in coordinating an effective and accountable response. These can be both areas requiring improvement, and methods of good practice that can potentially be amplified. It will also help the global clusters to identify any common challenges that may be occurring throughout different country responses and across different sectors. Thus, further aiding action and advocacy at the global level in addition to existing support.</w:t>
                  </w:r>
                </w:p>
                <w:p w14:paraId="6D85789C" w14:textId="77777777" w:rsidR="000B5C43" w:rsidRDefault="000B5C43">
                  <w:pPr>
                    <w:spacing w:after="0" w:line="240" w:lineRule="auto"/>
                  </w:pPr>
                </w:p>
                <w:p w14:paraId="3470FAD3" w14:textId="77777777" w:rsidR="000B5C43" w:rsidRDefault="00EF6B59">
                  <w:pPr>
                    <w:spacing w:after="0" w:line="240" w:lineRule="auto"/>
                  </w:pPr>
                  <w:r>
                    <w:rPr>
                      <w:rFonts w:ascii="Calibri Light" w:eastAsia="Calibri Light" w:hAnsi="Calibri Light"/>
                      <w:color w:val="000000"/>
                      <w:sz w:val="21"/>
                    </w:rPr>
                    <w:t>The form is arranged to correlate with the six core cluster functions, plus accountability to affected populations (6+1). The primary indicators (</w:t>
                  </w:r>
                  <w:proofErr w:type="gramStart"/>
                  <w:r>
                    <w:rPr>
                      <w:rFonts w:ascii="Calibri Light" w:eastAsia="Calibri Light" w:hAnsi="Calibri Light"/>
                      <w:color w:val="000000"/>
                      <w:sz w:val="21"/>
                    </w:rPr>
                    <w:t>e.g.</w:t>
                  </w:r>
                  <w:proofErr w:type="gramEnd"/>
                  <w:r>
                    <w:rPr>
                      <w:rFonts w:ascii="Calibri Light" w:eastAsia="Calibri Light" w:hAnsi="Calibri Light"/>
                      <w:color w:val="000000"/>
                      <w:sz w:val="21"/>
                    </w:rPr>
                    <w:t xml:space="preserve"> 1. Supporting Service Delivery – highlighted in bold/blue) relate directly to one of the 6+1 and are mandatory for all clusters to include in their final report. Each sub indicator is </w:t>
                  </w:r>
                  <w:r>
                    <w:rPr>
                      <w:rFonts w:ascii="Calibri Light" w:eastAsia="Calibri Light" w:hAnsi="Calibri Light"/>
                      <w:b/>
                      <w:color w:val="000000"/>
                      <w:sz w:val="21"/>
                    </w:rPr>
                    <w:t>non-mandatory</w:t>
                  </w:r>
                  <w:r>
                    <w:rPr>
                      <w:rFonts w:ascii="Calibri Light" w:eastAsia="Calibri Light" w:hAnsi="Calibri Light"/>
                      <w:color w:val="000000"/>
                      <w:sz w:val="21"/>
                    </w:rPr>
                    <w:t xml:space="preserve"> and relates to the additional information encompassed by the 6+1 framework. </w:t>
                  </w:r>
                  <w:proofErr w:type="spellStart"/>
                  <w:r>
                    <w:rPr>
                      <w:rFonts w:ascii="Calibri Light" w:eastAsia="Calibri Light" w:hAnsi="Calibri Light"/>
                      <w:color w:val="000000"/>
                      <w:sz w:val="21"/>
                    </w:rPr>
                    <w:t>n.b.</w:t>
                  </w:r>
                  <w:proofErr w:type="spellEnd"/>
                  <w:r>
                    <w:rPr>
                      <w:rFonts w:ascii="Calibri Light" w:eastAsia="Calibri Light" w:hAnsi="Calibri Light"/>
                      <w:color w:val="000000"/>
                      <w:sz w:val="21"/>
                    </w:rPr>
                    <w:t xml:space="preserve"> whilst non-mandatory, inclusion of those sub indicators is deemed best practice and enables cluster coordinators to identify further issues and action points in more detail.</w:t>
                  </w:r>
                </w:p>
                <w:p w14:paraId="6D5337C2" w14:textId="77777777" w:rsidR="000B5C43" w:rsidRDefault="000B5C43">
                  <w:pPr>
                    <w:spacing w:after="0" w:line="240" w:lineRule="auto"/>
                  </w:pPr>
                </w:p>
                <w:p w14:paraId="2C8EF5C7" w14:textId="77777777" w:rsidR="000B5C43" w:rsidRDefault="00EF6B59">
                  <w:pPr>
                    <w:spacing w:after="0" w:line="240" w:lineRule="auto"/>
                  </w:pPr>
                  <w:r>
                    <w:rPr>
                      <w:rFonts w:ascii="Calibri Light" w:eastAsia="Calibri Light" w:hAnsi="Calibri Light"/>
                      <w:color w:val="000000"/>
                      <w:sz w:val="21"/>
                    </w:rPr>
                    <w:t>Please ensure to remove any indicators from the final report that you are not reporting on (</w:t>
                  </w:r>
                  <w:r>
                    <w:rPr>
                      <w:rFonts w:ascii="Calibri Light" w:eastAsia="Calibri Light" w:hAnsi="Calibri Light"/>
                      <w:b/>
                      <w:color w:val="000000"/>
                      <w:sz w:val="21"/>
                    </w:rPr>
                    <w:t>Primary Indicators 6+1 MUST remain</w:t>
                  </w:r>
                  <w:r>
                    <w:rPr>
                      <w:rFonts w:ascii="Calibri Light" w:eastAsia="Calibri Light" w:hAnsi="Calibri Light"/>
                      <w:color w:val="000000"/>
                      <w:sz w:val="21"/>
                    </w:rPr>
                    <w:t xml:space="preserve">). </w:t>
                  </w:r>
                  <w:r>
                    <w:rPr>
                      <w:rFonts w:ascii="Calibri Light" w:eastAsia="Calibri Light" w:hAnsi="Calibri Light"/>
                      <w:i/>
                      <w:color w:val="000000"/>
                      <w:sz w:val="21"/>
                    </w:rPr>
                    <w:t>Further indicative characteristics for each indicator are located below, these will assist to guide coordinators in conducting the meeting and completing the final report.</w:t>
                  </w:r>
                </w:p>
                <w:p w14:paraId="0377A724" w14:textId="77777777" w:rsidR="000B5C43" w:rsidRDefault="00EF6B59">
                  <w:pPr>
                    <w:spacing w:after="0" w:line="240" w:lineRule="auto"/>
                  </w:pPr>
                  <w:r>
                    <w:rPr>
                      <w:rFonts w:ascii="Calibri Light" w:eastAsia="Calibri Light" w:hAnsi="Calibri Light"/>
                      <w:color w:val="000000"/>
                      <w:sz w:val="21"/>
                    </w:rPr>
                    <w:t>In the third column (Performance Status Constraints), Cluster coordinators should attempt to describe circumstances that have had a positive, or negative impact on the Cluster’s ability to function. This can include any unforeseen circumstances that appeared during the period of evaluation and also express any good practices that have been identified during the meeting.</w:t>
                  </w:r>
                </w:p>
                <w:p w14:paraId="2053CD5F" w14:textId="77777777" w:rsidR="000B5C43" w:rsidRDefault="000B5C43">
                  <w:pPr>
                    <w:spacing w:after="0" w:line="240" w:lineRule="auto"/>
                  </w:pPr>
                </w:p>
                <w:p w14:paraId="49FA7F51" w14:textId="77777777" w:rsidR="000B5C43" w:rsidRDefault="00EF6B59">
                  <w:pPr>
                    <w:spacing w:after="0" w:line="240" w:lineRule="auto"/>
                  </w:pPr>
                  <w:r>
                    <w:rPr>
                      <w:rFonts w:ascii="Calibri Light" w:eastAsia="Calibri Light" w:hAnsi="Calibri Light"/>
                      <w:color w:val="000000"/>
                      <w:sz w:val="21"/>
                    </w:rPr>
                    <w:t>In the fourth column (follow up action), for Cluster functions that have been identified as needing improvement, Cluster coordinators should focus on identifying specific and measurable actions that will assist in improving cluster functions relating to each of the 6+1 and assign responsibility to taking the actions forward. Those action items are not intended to provide feedback on individuals or agencies/organizations, they are primarily proposed to provide clusters with specific actions that they can implement, and thus improve the overall effectiveness of the cluster. Each action point should include specific forms of support that may be required to achieve the desired outcome, in addition to a timeline on proposed date of completion. If there are large cross cutting issues, then these can also be broken down into stages of implementation. Each action point should also allocate who will be responsible for follow up (if possible, these should be agreed upon at the meeting).</w:t>
                  </w:r>
                </w:p>
                <w:p w14:paraId="29F31D0B" w14:textId="77777777" w:rsidR="000B5C43" w:rsidRDefault="000B5C43">
                  <w:pPr>
                    <w:spacing w:after="0" w:line="240" w:lineRule="auto"/>
                  </w:pPr>
                </w:p>
                <w:p w14:paraId="6EAE07EF" w14:textId="77777777" w:rsidR="000B5C43" w:rsidRDefault="00EF6B59">
                  <w:pPr>
                    <w:spacing w:after="0" w:line="240" w:lineRule="auto"/>
                  </w:pPr>
                  <w:r>
                    <w:rPr>
                      <w:rFonts w:ascii="Calibri Light" w:eastAsia="Calibri Light" w:hAnsi="Calibri Light"/>
                      <w:b/>
                      <w:color w:val="000000"/>
                      <w:sz w:val="21"/>
                    </w:rPr>
                    <w:t>Indicative characteristics for each of the indicators in the Final Report Template</w:t>
                  </w:r>
                </w:p>
                <w:p w14:paraId="25734CF8" w14:textId="77777777" w:rsidR="000B5C43" w:rsidRDefault="000B5C43">
                  <w:pPr>
                    <w:spacing w:after="0" w:line="240" w:lineRule="auto"/>
                  </w:pPr>
                </w:p>
                <w:p w14:paraId="535C845C" w14:textId="77777777" w:rsidR="000B5C43" w:rsidRDefault="00EF6B59">
                  <w:pPr>
                    <w:spacing w:after="0" w:line="240" w:lineRule="auto"/>
                  </w:pPr>
                  <w:r>
                    <w:rPr>
                      <w:rFonts w:ascii="Calibri Light" w:eastAsia="Calibri Light" w:hAnsi="Calibri Light"/>
                      <w:color w:val="000000"/>
                      <w:sz w:val="21"/>
                    </w:rPr>
                    <w:t xml:space="preserve">1. </w:t>
                  </w:r>
                  <w:r>
                    <w:rPr>
                      <w:rFonts w:ascii="Calibri Light" w:eastAsia="Calibri Light" w:hAnsi="Calibri Light"/>
                      <w:color w:val="000000"/>
                      <w:sz w:val="21"/>
                      <w:u w:val="single"/>
                    </w:rPr>
                    <w:t>Supporting Service Delivery</w:t>
                  </w:r>
                </w:p>
                <w:p w14:paraId="1F4E9517" w14:textId="77777777" w:rsidR="000B5C43" w:rsidRDefault="000B5C43">
                  <w:pPr>
                    <w:spacing w:after="0" w:line="240" w:lineRule="auto"/>
                  </w:pPr>
                </w:p>
                <w:p w14:paraId="24BA5AC4" w14:textId="77777777" w:rsidR="000B5C43" w:rsidRDefault="00EF6B59">
                  <w:pPr>
                    <w:spacing w:after="0" w:line="240" w:lineRule="auto"/>
                  </w:pPr>
                  <w:r>
                    <w:rPr>
                      <w:rFonts w:ascii="Calibri Light" w:eastAsia="Calibri Light" w:hAnsi="Calibri Light"/>
                      <w:color w:val="000000"/>
                      <w:sz w:val="21"/>
                    </w:rPr>
                    <w:t>1.1 Providing a platform that ensures service delivery is driven by Humanitarian Response Plan and strategic priorities</w:t>
                  </w:r>
                </w:p>
                <w:p w14:paraId="1C38C8A7" w14:textId="0ED05406"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A relevant coordination mechanism recogni</w:t>
                  </w:r>
                  <w:r w:rsidR="00460D18">
                    <w:rPr>
                      <w:rFonts w:ascii="Calibri Light" w:eastAsia="Calibri Light" w:hAnsi="Calibri Light"/>
                      <w:color w:val="000000"/>
                      <w:sz w:val="21"/>
                    </w:rPr>
                    <w:t>z</w:t>
                  </w:r>
                  <w:r>
                    <w:rPr>
                      <w:rFonts w:ascii="Calibri Light" w:eastAsia="Calibri Light" w:hAnsi="Calibri Light"/>
                      <w:color w:val="000000"/>
                      <w:sz w:val="21"/>
                    </w:rPr>
                    <w:t>ing national systems, subnational and co-lead aspects is established</w:t>
                  </w:r>
                </w:p>
                <w:p w14:paraId="49767207"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Stakeholders participating regularly and effectively, and able to influence discussions at Cluster meetings</w:t>
                  </w:r>
                </w:p>
                <w:p w14:paraId="60015BB2" w14:textId="693410FE" w:rsidR="000B5C43" w:rsidRDefault="00EF6B59">
                  <w:pPr>
                    <w:spacing w:after="0" w:line="240" w:lineRule="auto"/>
                    <w:ind w:left="1079" w:hanging="359"/>
                  </w:pPr>
                  <w:r>
                    <w:rPr>
                      <w:rFonts w:ascii="Noto Sans Symbols" w:eastAsia="Noto Sans Symbols" w:hAnsi="Noto Sans Symbols"/>
                      <w:color w:val="000000"/>
                      <w:sz w:val="21"/>
                    </w:rPr>
                    <w:lastRenderedPageBreak/>
                    <w:t>●</w:t>
                  </w:r>
                  <w:r>
                    <w:rPr>
                      <w:color w:val="000000"/>
                      <w:sz w:val="14"/>
                    </w:rPr>
                    <w:t xml:space="preserve">      </w:t>
                  </w:r>
                  <w:r>
                    <w:rPr>
                      <w:rFonts w:ascii="Calibri Light" w:eastAsia="Calibri Light" w:hAnsi="Calibri Light"/>
                      <w:color w:val="000000"/>
                      <w:sz w:val="21"/>
                    </w:rPr>
                    <w:t>Meetings take a people-cent</w:t>
                  </w:r>
                  <w:r w:rsidR="00460D18">
                    <w:rPr>
                      <w:rFonts w:ascii="Calibri Light" w:eastAsia="Calibri Light" w:hAnsi="Calibri Light"/>
                      <w:color w:val="000000"/>
                      <w:sz w:val="21"/>
                    </w:rPr>
                    <w:t>e</w:t>
                  </w:r>
                  <w:r>
                    <w:rPr>
                      <w:rFonts w:ascii="Calibri Light" w:eastAsia="Calibri Light" w:hAnsi="Calibri Light"/>
                      <w:color w:val="000000"/>
                      <w:sz w:val="21"/>
                    </w:rPr>
                    <w:t>red approach and set out to understand the best ways to meet the needs of people on the ground</w:t>
                  </w:r>
                </w:p>
                <w:p w14:paraId="2F279DBF"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Local NGO members are able to contribute own perspectives, experience and capacities to the Cluster’s work as much as international UN/NGO members</w:t>
                  </w:r>
                </w:p>
                <w:p w14:paraId="1DDB7950"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Cluster coordinator active in inter-cluster and related meetings.</w:t>
                  </w:r>
                </w:p>
                <w:p w14:paraId="07C9AC23" w14:textId="77777777" w:rsidR="000B5C43" w:rsidRDefault="000B5C43">
                  <w:pPr>
                    <w:spacing w:after="0" w:line="240" w:lineRule="auto"/>
                  </w:pPr>
                </w:p>
                <w:p w14:paraId="5EDD656C" w14:textId="77777777" w:rsidR="000B5C43" w:rsidRDefault="00EF6B59">
                  <w:pPr>
                    <w:spacing w:after="0" w:line="240" w:lineRule="auto"/>
                  </w:pPr>
                  <w:r>
                    <w:rPr>
                      <w:rFonts w:ascii="Calibri Light" w:eastAsia="Calibri Light" w:hAnsi="Calibri Light"/>
                      <w:color w:val="000000"/>
                      <w:sz w:val="21"/>
                    </w:rPr>
                    <w:t>1.2 Developing mechanisms to eliminate duplication of service delivery</w:t>
                  </w:r>
                </w:p>
                <w:p w14:paraId="6E88CE9A"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Cluster partner engagement in dynamic mapping of presence and capacity (5W)</w:t>
                  </w:r>
                </w:p>
                <w:p w14:paraId="116AD924" w14:textId="31E78006"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Assuring quality and consistency in interventions, maximi</w:t>
                  </w:r>
                  <w:r w:rsidR="00460D18">
                    <w:rPr>
                      <w:rFonts w:ascii="Calibri Light" w:eastAsia="Calibri Light" w:hAnsi="Calibri Light"/>
                      <w:color w:val="000000"/>
                      <w:sz w:val="21"/>
                    </w:rPr>
                    <w:t>z</w:t>
                  </w:r>
                  <w:r>
                    <w:rPr>
                      <w:rFonts w:ascii="Calibri Light" w:eastAsia="Calibri Light" w:hAnsi="Calibri Light"/>
                      <w:color w:val="000000"/>
                      <w:sz w:val="21"/>
                    </w:rPr>
                    <w:t>ing coverage and minimi</w:t>
                  </w:r>
                  <w:r w:rsidR="00460D18">
                    <w:rPr>
                      <w:rFonts w:ascii="Calibri Light" w:eastAsia="Calibri Light" w:hAnsi="Calibri Light"/>
                      <w:color w:val="000000"/>
                      <w:sz w:val="21"/>
                    </w:rPr>
                    <w:t>z</w:t>
                  </w:r>
                  <w:r>
                    <w:rPr>
                      <w:rFonts w:ascii="Calibri Light" w:eastAsia="Calibri Light" w:hAnsi="Calibri Light"/>
                      <w:color w:val="000000"/>
                      <w:sz w:val="21"/>
                    </w:rPr>
                    <w:t>ing risks and gaps in response</w:t>
                  </w:r>
                </w:p>
                <w:p w14:paraId="4B1902D5"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Different members’ mandates and capacities are taken into account when the Cluster is deciding how to respond to coverage gaps</w:t>
                  </w:r>
                </w:p>
                <w:p w14:paraId="198E8D88"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Information sharing across clusters in line with joint Humanitarian Response Plan objectives.</w:t>
                  </w:r>
                </w:p>
                <w:p w14:paraId="0CD86051" w14:textId="77777777" w:rsidR="000B5C43" w:rsidRDefault="000B5C43">
                  <w:pPr>
                    <w:spacing w:after="0" w:line="240" w:lineRule="auto"/>
                  </w:pPr>
                </w:p>
                <w:p w14:paraId="63F3C8F5" w14:textId="77777777" w:rsidR="000B5C43" w:rsidRDefault="00EF6B59">
                  <w:pPr>
                    <w:spacing w:after="0" w:line="240" w:lineRule="auto"/>
                  </w:pPr>
                  <w:r>
                    <w:rPr>
                      <w:rFonts w:ascii="Calibri Light" w:eastAsia="Calibri Light" w:hAnsi="Calibri Light"/>
                      <w:color w:val="000000"/>
                      <w:sz w:val="21"/>
                    </w:rPr>
                    <w:t xml:space="preserve">2. </w:t>
                  </w:r>
                  <w:r>
                    <w:rPr>
                      <w:rFonts w:ascii="Calibri Light" w:eastAsia="Calibri Light" w:hAnsi="Calibri Light"/>
                      <w:color w:val="000000"/>
                      <w:sz w:val="21"/>
                      <w:u w:val="single"/>
                    </w:rPr>
                    <w:t>Informing strategic decisions of the Humanitarian Coordinator (HC) and Humanitarian Country Team (HCT)</w:t>
                  </w:r>
                </w:p>
                <w:p w14:paraId="1A714E6D" w14:textId="77777777" w:rsidR="000B5C43" w:rsidRDefault="000B5C43">
                  <w:pPr>
                    <w:spacing w:after="0" w:line="240" w:lineRule="auto"/>
                  </w:pPr>
                </w:p>
                <w:p w14:paraId="07DA62E6" w14:textId="77777777" w:rsidR="000B5C43" w:rsidRDefault="00EF6B59">
                  <w:pPr>
                    <w:spacing w:after="0" w:line="240" w:lineRule="auto"/>
                  </w:pPr>
                  <w:r>
                    <w:rPr>
                      <w:rFonts w:ascii="Calibri Light" w:eastAsia="Calibri Light" w:hAnsi="Calibri Light"/>
                      <w:color w:val="000000"/>
                      <w:sz w:val="21"/>
                    </w:rPr>
                    <w:t>2.1 Preparing needs assessments and analysis of gaps (across and within Clusters, using information management tools as needed) to inform the setting of priorities</w:t>
                  </w:r>
                </w:p>
                <w:p w14:paraId="6010C6FA"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Use of assessment tools in accordance with approaches agreed in the Cluster; individual assessment/survey results shared and/or carried out jointly as appropriate</w:t>
                  </w:r>
                </w:p>
                <w:p w14:paraId="7EAE5236"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Use of joint inter-sectoral assessment tools in accordance with approaches agreed in the inter-cluster coordination group; assessment/survey results shared and/or carried out jointly as appropriate</w:t>
                  </w:r>
                </w:p>
                <w:p w14:paraId="0094E951"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Needs assessments that only consider "technical" data, without an adequate situational analysis, or qualitative data from the perspective of affected people are unlikely to help identify and prioritize needs comprehensively or find the most appropriate intervention strategies for the context.</w:t>
                  </w:r>
                </w:p>
                <w:p w14:paraId="6BC77A1A"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The Cluster regularly shares relevant information with all members</w:t>
                  </w:r>
                </w:p>
                <w:p w14:paraId="5EA421B1" w14:textId="77777777" w:rsidR="000B5C43" w:rsidRDefault="000B5C43">
                  <w:pPr>
                    <w:spacing w:after="0" w:line="240" w:lineRule="auto"/>
                  </w:pPr>
                </w:p>
                <w:p w14:paraId="59AD7E68" w14:textId="77777777" w:rsidR="000B5C43" w:rsidRDefault="00EF6B59">
                  <w:pPr>
                    <w:spacing w:after="0" w:line="240" w:lineRule="auto"/>
                  </w:pPr>
                  <w:r>
                    <w:rPr>
                      <w:rFonts w:ascii="Calibri Light" w:eastAsia="Calibri Light" w:hAnsi="Calibri Light"/>
                      <w:color w:val="000000"/>
                      <w:sz w:val="21"/>
                    </w:rPr>
                    <w:t>2.2 Identifying and finding solutions for (emerging) gaps, obstacles, duplication and cross-cutting issues</w:t>
                  </w:r>
                </w:p>
                <w:p w14:paraId="6FD74654"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Joint, continuous analysis for current and anticipated risks, needs, gaps and constraints</w:t>
                  </w:r>
                </w:p>
                <w:p w14:paraId="30B1E998"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Cross cutting issues addressed from outset.</w:t>
                  </w:r>
                </w:p>
                <w:p w14:paraId="345B4768"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Without a good understanding of the situation and context, and the validation of local and other expertise, intervention strategies and approaches may be ineffective or even accentuate risks and vulnerabilities.</w:t>
                  </w:r>
                </w:p>
                <w:p w14:paraId="2CCF3CCB" w14:textId="77777777" w:rsidR="000B5C43" w:rsidRDefault="000B5C43">
                  <w:pPr>
                    <w:spacing w:after="0" w:line="240" w:lineRule="auto"/>
                  </w:pPr>
                </w:p>
                <w:p w14:paraId="255C13AF" w14:textId="77777777" w:rsidR="000B5C43" w:rsidRDefault="00EF6B59">
                  <w:pPr>
                    <w:spacing w:after="0" w:line="240" w:lineRule="auto"/>
                  </w:pPr>
                  <w:r>
                    <w:rPr>
                      <w:rFonts w:ascii="Calibri Light" w:eastAsia="Calibri Light" w:hAnsi="Calibri Light"/>
                      <w:color w:val="000000"/>
                      <w:sz w:val="21"/>
                    </w:rPr>
                    <w:t>2.3 Formulating priorities on the basis of analysis</w:t>
                  </w:r>
                </w:p>
                <w:p w14:paraId="586BF58B"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Joint, continuous analysis throughout the year supporting response planning and prioritization in short and medium term, consider affected people's needs, priorities and preferences</w:t>
                  </w:r>
                </w:p>
                <w:p w14:paraId="40B7AE96"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There strong collaboration between the Cluster and other Clusters (Health, WASH, Nutrition etc.) where relevant, to ensure that the Cluster approach is complementary to what others are doing</w:t>
                  </w:r>
                </w:p>
                <w:p w14:paraId="61B18935" w14:textId="77777777" w:rsidR="000B5C43" w:rsidRDefault="000B5C43">
                  <w:pPr>
                    <w:spacing w:after="0" w:line="240" w:lineRule="auto"/>
                  </w:pPr>
                </w:p>
                <w:p w14:paraId="72E9927D" w14:textId="77777777" w:rsidR="000B5C43" w:rsidRDefault="000B5C43">
                  <w:pPr>
                    <w:spacing w:after="0" w:line="240" w:lineRule="auto"/>
                  </w:pPr>
                </w:p>
                <w:p w14:paraId="05A5B642" w14:textId="77777777" w:rsidR="000B5C43" w:rsidRDefault="00EF6B59">
                  <w:pPr>
                    <w:spacing w:after="0" w:line="240" w:lineRule="auto"/>
                  </w:pPr>
                  <w:r>
                    <w:rPr>
                      <w:rFonts w:ascii="Calibri Light" w:eastAsia="Calibri Light" w:hAnsi="Calibri Light"/>
                      <w:color w:val="000000"/>
                      <w:sz w:val="21"/>
                    </w:rPr>
                    <w:t xml:space="preserve">3. </w:t>
                  </w:r>
                  <w:r>
                    <w:rPr>
                      <w:rFonts w:ascii="Calibri Light" w:eastAsia="Calibri Light" w:hAnsi="Calibri Light"/>
                      <w:color w:val="000000"/>
                      <w:sz w:val="21"/>
                      <w:u w:val="single"/>
                    </w:rPr>
                    <w:t>Planning and implementing Cluster strategies</w:t>
                  </w:r>
                </w:p>
                <w:p w14:paraId="414DA45E" w14:textId="77777777" w:rsidR="000B5C43" w:rsidRDefault="000B5C43">
                  <w:pPr>
                    <w:spacing w:after="0" w:line="240" w:lineRule="auto"/>
                  </w:pPr>
                </w:p>
                <w:p w14:paraId="5AA7924C" w14:textId="77777777" w:rsidR="000B5C43" w:rsidRDefault="00EF6B59">
                  <w:pPr>
                    <w:spacing w:after="0" w:line="240" w:lineRule="auto"/>
                  </w:pPr>
                  <w:r>
                    <w:rPr>
                      <w:rFonts w:ascii="Calibri Light" w:eastAsia="Calibri Light" w:hAnsi="Calibri Light"/>
                      <w:color w:val="000000"/>
                      <w:sz w:val="21"/>
                    </w:rPr>
                    <w:t>3.1 Developing sectoral plans, objectives and indicators that directly support the overall response’s strategic objectives (</w:t>
                  </w:r>
                  <w:proofErr w:type="gramStart"/>
                  <w:r>
                    <w:rPr>
                      <w:rFonts w:ascii="Calibri Light" w:eastAsia="Calibri Light" w:hAnsi="Calibri Light"/>
                      <w:color w:val="000000"/>
                      <w:sz w:val="21"/>
                    </w:rPr>
                    <w:t>e.g.</w:t>
                  </w:r>
                  <w:proofErr w:type="gramEnd"/>
                  <w:r>
                    <w:rPr>
                      <w:rFonts w:ascii="Calibri Light" w:eastAsia="Calibri Light" w:hAnsi="Calibri Light"/>
                      <w:color w:val="000000"/>
                      <w:sz w:val="21"/>
                    </w:rPr>
                    <w:t xml:space="preserve"> of an HRP)</w:t>
                  </w:r>
                </w:p>
                <w:p w14:paraId="69A459E1"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Strategic plan based on identified priorities, addressing affected people's needs and priorities, shows synergies with other sectors against strategic objectives, addresses cross cutting issues, incorporates exit strategy discussion and is developed jointly with partners.</w:t>
                  </w:r>
                </w:p>
                <w:p w14:paraId="6118F8A2"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Plan is updated regularly and guides response.</w:t>
                  </w:r>
                </w:p>
                <w:p w14:paraId="16074E46" w14:textId="77777777" w:rsidR="000B5C43" w:rsidRDefault="000B5C43">
                  <w:pPr>
                    <w:spacing w:after="0" w:line="240" w:lineRule="auto"/>
                  </w:pPr>
                </w:p>
                <w:p w14:paraId="31528ABA" w14:textId="77777777" w:rsidR="000B5C43" w:rsidRDefault="00EF6B59">
                  <w:pPr>
                    <w:spacing w:after="0" w:line="240" w:lineRule="auto"/>
                  </w:pPr>
                  <w:r>
                    <w:rPr>
                      <w:rFonts w:ascii="Calibri Light" w:eastAsia="Calibri Light" w:hAnsi="Calibri Light"/>
                      <w:color w:val="000000"/>
                      <w:sz w:val="21"/>
                    </w:rPr>
                    <w:t>3.2 Applying and adhering to common standards and guidelines</w:t>
                  </w:r>
                </w:p>
                <w:p w14:paraId="46A0DD5B"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Use of existing national standards and guidelines where possible.</w:t>
                  </w:r>
                </w:p>
                <w:p w14:paraId="2458D975" w14:textId="77777777" w:rsidR="000B5C43" w:rsidRDefault="00EF6B59">
                  <w:pPr>
                    <w:spacing w:after="0" w:line="240" w:lineRule="auto"/>
                    <w:ind w:left="1079" w:hanging="359"/>
                  </w:pPr>
                  <w:r>
                    <w:rPr>
                      <w:rFonts w:ascii="Noto Sans Symbols" w:eastAsia="Noto Sans Symbols" w:hAnsi="Noto Sans Symbols"/>
                      <w:color w:val="000000"/>
                      <w:sz w:val="21"/>
                    </w:rPr>
                    <w:lastRenderedPageBreak/>
                    <w:t>●</w:t>
                  </w:r>
                  <w:r>
                    <w:rPr>
                      <w:color w:val="000000"/>
                      <w:sz w:val="14"/>
                    </w:rPr>
                    <w:t xml:space="preserve">      </w:t>
                  </w:r>
                  <w:r>
                    <w:rPr>
                      <w:rFonts w:ascii="Calibri Light" w:eastAsia="Calibri Light" w:hAnsi="Calibri Light"/>
                      <w:color w:val="000000"/>
                      <w:sz w:val="21"/>
                    </w:rPr>
                    <w:t>Standards and guidance are relevant to the local context, agreed to (including by the affected population), adhered to and reported against.</w:t>
                  </w:r>
                </w:p>
                <w:p w14:paraId="7F9B1878" w14:textId="77777777" w:rsidR="000B5C43" w:rsidRDefault="000B5C43">
                  <w:pPr>
                    <w:spacing w:after="0" w:line="240" w:lineRule="auto"/>
                  </w:pPr>
                </w:p>
                <w:p w14:paraId="7C06B1EB" w14:textId="77777777" w:rsidR="000B5C43" w:rsidRDefault="00EF6B59">
                  <w:pPr>
                    <w:spacing w:after="0" w:line="240" w:lineRule="auto"/>
                  </w:pPr>
                  <w:r>
                    <w:rPr>
                      <w:rFonts w:ascii="Calibri Light" w:eastAsia="Calibri Light" w:hAnsi="Calibri Light"/>
                      <w:color w:val="000000"/>
                      <w:sz w:val="21"/>
                    </w:rPr>
                    <w:t>3.3 Clarifying funding requirements, helping to set priorities, and agreeing Cluster contributions to the HC’s overall humanitarian funding proposals</w:t>
                  </w:r>
                </w:p>
                <w:p w14:paraId="27E48E2B"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Funding requirements determined with partners, allocation under jointly agreed criteria and prioritization, status tracked and information shared.</w:t>
                  </w:r>
                </w:p>
                <w:p w14:paraId="062EBC99"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The Cluster has considered ways to prioritize and allocate funding and resources to local communities and actors to help ensure effective and sustainable outcomes for affected people.</w:t>
                  </w:r>
                </w:p>
                <w:p w14:paraId="4A05FD2B"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The Cluster tells all members what resources it has available for the Cluster itself (</w:t>
                  </w:r>
                  <w:proofErr w:type="gramStart"/>
                  <w:r>
                    <w:rPr>
                      <w:rFonts w:ascii="Calibri Light" w:eastAsia="Calibri Light" w:hAnsi="Calibri Light"/>
                      <w:color w:val="000000"/>
                      <w:sz w:val="21"/>
                    </w:rPr>
                    <w:t>e.g.</w:t>
                  </w:r>
                  <w:proofErr w:type="gramEnd"/>
                  <w:r>
                    <w:rPr>
                      <w:rFonts w:ascii="Calibri Light" w:eastAsia="Calibri Light" w:hAnsi="Calibri Light"/>
                      <w:color w:val="000000"/>
                      <w:sz w:val="21"/>
                    </w:rPr>
                    <w:t xml:space="preserve"> funding for staff, meetings, training etc.) and how the Cluster is spending it</w:t>
                  </w:r>
                </w:p>
                <w:p w14:paraId="62CE2E50" w14:textId="77777777" w:rsidR="000B5C43" w:rsidRDefault="000B5C43">
                  <w:pPr>
                    <w:spacing w:after="0" w:line="240" w:lineRule="auto"/>
                  </w:pPr>
                </w:p>
                <w:p w14:paraId="1AD3AF25" w14:textId="77777777" w:rsidR="000B5C43" w:rsidRDefault="00EF6B59">
                  <w:pPr>
                    <w:spacing w:after="0" w:line="240" w:lineRule="auto"/>
                  </w:pPr>
                  <w:r>
                    <w:rPr>
                      <w:rFonts w:ascii="Calibri Light" w:eastAsia="Calibri Light" w:hAnsi="Calibri Light"/>
                      <w:color w:val="000000"/>
                      <w:sz w:val="21"/>
                    </w:rPr>
                    <w:t xml:space="preserve">4. </w:t>
                  </w:r>
                  <w:r>
                    <w:rPr>
                      <w:rFonts w:ascii="Calibri Light" w:eastAsia="Calibri Light" w:hAnsi="Calibri Light"/>
                      <w:color w:val="000000"/>
                      <w:sz w:val="21"/>
                      <w:u w:val="single"/>
                    </w:rPr>
                    <w:t>Monitoring and evaluating performance</w:t>
                  </w:r>
                </w:p>
                <w:p w14:paraId="45F2F07D" w14:textId="77777777" w:rsidR="000B5C43" w:rsidRDefault="000B5C43">
                  <w:pPr>
                    <w:spacing w:after="0" w:line="240" w:lineRule="auto"/>
                  </w:pPr>
                </w:p>
                <w:p w14:paraId="1400C148" w14:textId="77777777" w:rsidR="000B5C43" w:rsidRDefault="00EF6B59">
                  <w:pPr>
                    <w:spacing w:after="0" w:line="240" w:lineRule="auto"/>
                  </w:pPr>
                  <w:r>
                    <w:rPr>
                      <w:rFonts w:ascii="Calibri Light" w:eastAsia="Calibri Light" w:hAnsi="Calibri Light"/>
                      <w:color w:val="000000"/>
                      <w:sz w:val="21"/>
                    </w:rPr>
                    <w:t>4.1 Monitoring and reporting on activities and needs</w:t>
                  </w:r>
                </w:p>
                <w:p w14:paraId="7C03A0C6"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Regular, ongoing monitoring of the context, the coverage and technical quality of interventions, and the satisfaction of affected people takes place and the Cluster regularly shares relevant information with all members</w:t>
                  </w:r>
                </w:p>
                <w:p w14:paraId="323BBFEB"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A balance of quantitative and qualitative data helps Clusters to have an evidence base to inform decision-making and ensure interventions are relevant and appropriate</w:t>
                  </w:r>
                </w:p>
                <w:p w14:paraId="393E7B1B" w14:textId="77777777" w:rsidR="000B5C43" w:rsidRDefault="000B5C43">
                  <w:pPr>
                    <w:spacing w:after="0" w:line="240" w:lineRule="auto"/>
                  </w:pPr>
                </w:p>
                <w:p w14:paraId="2D058164" w14:textId="77777777" w:rsidR="000B5C43" w:rsidRDefault="00EF6B59">
                  <w:pPr>
                    <w:spacing w:after="0" w:line="240" w:lineRule="auto"/>
                  </w:pPr>
                  <w:r>
                    <w:rPr>
                      <w:rFonts w:ascii="Calibri Light" w:eastAsia="Calibri Light" w:hAnsi="Calibri Light"/>
                      <w:color w:val="000000"/>
                      <w:sz w:val="21"/>
                    </w:rPr>
                    <w:t>4.2 Measuring progress against the Cluster strategy and agreed results</w:t>
                  </w:r>
                </w:p>
                <w:p w14:paraId="4741B737"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Regular reporting and sharing of information between the cluster members, coordinators and inter-cluster mechanisms that includes results reported against planned indicators, targets, baselines and in-need figures.</w:t>
                  </w:r>
                </w:p>
                <w:p w14:paraId="3F1E834F" w14:textId="726D3AF2"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Where relevant to informing and effective response plan to meet the needs of all affected people, reporting should be disaggregated by sex and age, and include vulnerable and marginali</w:t>
                  </w:r>
                  <w:r w:rsidR="00460D18">
                    <w:rPr>
                      <w:rFonts w:ascii="Calibri Light" w:eastAsia="Calibri Light" w:hAnsi="Calibri Light"/>
                      <w:color w:val="000000"/>
                      <w:sz w:val="21"/>
                    </w:rPr>
                    <w:t>z</w:t>
                  </w:r>
                  <w:r>
                    <w:rPr>
                      <w:rFonts w:ascii="Calibri Light" w:eastAsia="Calibri Light" w:hAnsi="Calibri Light"/>
                      <w:color w:val="000000"/>
                      <w:sz w:val="21"/>
                    </w:rPr>
                    <w:t>ed groups</w:t>
                  </w:r>
                </w:p>
                <w:p w14:paraId="10A04EBC" w14:textId="77777777" w:rsidR="000B5C43" w:rsidRDefault="000B5C43">
                  <w:pPr>
                    <w:spacing w:after="0" w:line="240" w:lineRule="auto"/>
                  </w:pPr>
                </w:p>
                <w:p w14:paraId="70F93E63" w14:textId="77777777" w:rsidR="000B5C43" w:rsidRDefault="00EF6B59">
                  <w:pPr>
                    <w:spacing w:after="0" w:line="240" w:lineRule="auto"/>
                  </w:pPr>
                  <w:r>
                    <w:rPr>
                      <w:rFonts w:ascii="Calibri Light" w:eastAsia="Calibri Light" w:hAnsi="Calibri Light"/>
                      <w:color w:val="000000"/>
                      <w:sz w:val="21"/>
                    </w:rPr>
                    <w:t>4.3 Recommending corrective action where necessary</w:t>
                  </w:r>
                </w:p>
                <w:p w14:paraId="24DB4FBB"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 xml:space="preserve">The results of monitoring lead to direct action, </w:t>
                  </w:r>
                  <w:proofErr w:type="gramStart"/>
                  <w:r>
                    <w:rPr>
                      <w:rFonts w:ascii="Calibri Light" w:eastAsia="Calibri Light" w:hAnsi="Calibri Light"/>
                      <w:color w:val="000000"/>
                      <w:sz w:val="21"/>
                    </w:rPr>
                    <w:t>e.g.</w:t>
                  </w:r>
                  <w:proofErr w:type="gramEnd"/>
                  <w:r>
                    <w:rPr>
                      <w:rFonts w:ascii="Calibri Light" w:eastAsia="Calibri Light" w:hAnsi="Calibri Light"/>
                      <w:color w:val="000000"/>
                      <w:sz w:val="21"/>
                    </w:rPr>
                    <w:t xml:space="preserve"> the cluster adjusts response activities, indicators and priorities</w:t>
                  </w:r>
                </w:p>
                <w:p w14:paraId="0C8E84D7"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The strategic plan might also be changed to reflect changes in underlying need and context</w:t>
                  </w:r>
                </w:p>
                <w:p w14:paraId="528ADFA8"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Advocacy to relevant actors around funding, capacity or other bottlenecks to achieving planned results.</w:t>
                  </w:r>
                </w:p>
                <w:p w14:paraId="34B308AC" w14:textId="77777777" w:rsidR="000B5C43" w:rsidRDefault="000B5C43">
                  <w:pPr>
                    <w:spacing w:after="0" w:line="240" w:lineRule="auto"/>
                  </w:pPr>
                </w:p>
                <w:p w14:paraId="536083C0" w14:textId="77777777" w:rsidR="000B5C43" w:rsidRDefault="00EF6B59">
                  <w:pPr>
                    <w:spacing w:after="0" w:line="240" w:lineRule="auto"/>
                  </w:pPr>
                  <w:r>
                    <w:rPr>
                      <w:rFonts w:ascii="Calibri Light" w:eastAsia="Calibri Light" w:hAnsi="Calibri Light"/>
                      <w:color w:val="000000"/>
                      <w:sz w:val="21"/>
                    </w:rPr>
                    <w:t xml:space="preserve">5. </w:t>
                  </w:r>
                  <w:r>
                    <w:rPr>
                      <w:rFonts w:ascii="Calibri Light" w:eastAsia="Calibri Light" w:hAnsi="Calibri Light"/>
                      <w:color w:val="000000"/>
                      <w:sz w:val="21"/>
                      <w:u w:val="single"/>
                    </w:rPr>
                    <w:t>Building national capacity in preparedness and contingency planning</w:t>
                  </w:r>
                </w:p>
                <w:p w14:paraId="38AB51B7" w14:textId="77777777" w:rsidR="000B5C43" w:rsidRDefault="000B5C43">
                  <w:pPr>
                    <w:spacing w:after="0" w:line="240" w:lineRule="auto"/>
                  </w:pPr>
                </w:p>
                <w:p w14:paraId="1F6AA1B7" w14:textId="77777777" w:rsidR="000B5C43" w:rsidRDefault="00EF6B59">
                  <w:pPr>
                    <w:spacing w:after="0" w:line="240" w:lineRule="auto"/>
                  </w:pPr>
                  <w:r>
                    <w:rPr>
                      <w:rFonts w:ascii="Calibri Light" w:eastAsia="Calibri Light" w:hAnsi="Calibri Light"/>
                      <w:color w:val="000000"/>
                      <w:sz w:val="21"/>
                    </w:rPr>
                    <w:t>5.1 National contingency plans identified, updated and shared</w:t>
                  </w:r>
                </w:p>
                <w:p w14:paraId="58CAA0DA"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 xml:space="preserve">Local capacity building strategies should go beyond preparedness and contingency planning to include response and coordination capacity that will </w:t>
                  </w:r>
                  <w:proofErr w:type="spellStart"/>
                  <w:r>
                    <w:rPr>
                      <w:rFonts w:ascii="Calibri Light" w:eastAsia="Calibri Light" w:hAnsi="Calibri Light"/>
                      <w:color w:val="000000"/>
                      <w:sz w:val="21"/>
                    </w:rPr>
                    <w:t>minimise</w:t>
                  </w:r>
                  <w:proofErr w:type="spellEnd"/>
                  <w:r>
                    <w:rPr>
                      <w:rFonts w:ascii="Calibri Light" w:eastAsia="Calibri Light" w:hAnsi="Calibri Light"/>
                      <w:color w:val="000000"/>
                      <w:sz w:val="21"/>
                    </w:rPr>
                    <w:t xml:space="preserve"> the need and improve the effectiveness of international assistance in future crises.</w:t>
                  </w:r>
                </w:p>
                <w:p w14:paraId="7089ADF3" w14:textId="77777777" w:rsidR="000B5C43" w:rsidRDefault="000B5C43">
                  <w:pPr>
                    <w:spacing w:after="0" w:line="240" w:lineRule="auto"/>
                  </w:pPr>
                </w:p>
                <w:p w14:paraId="6CE32C8D" w14:textId="77777777" w:rsidR="000B5C43" w:rsidRDefault="00EF6B59">
                  <w:pPr>
                    <w:spacing w:after="0" w:line="240" w:lineRule="auto"/>
                  </w:pPr>
                  <w:r>
                    <w:rPr>
                      <w:rFonts w:ascii="Calibri Light" w:eastAsia="Calibri Light" w:hAnsi="Calibri Light"/>
                      <w:color w:val="000000"/>
                      <w:sz w:val="21"/>
                    </w:rPr>
                    <w:t>5.2 Cluster roles and responsibilities defined and understood</w:t>
                  </w:r>
                </w:p>
                <w:p w14:paraId="6230FF01"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Local capacity is able to contribute own perspectives, experience and capacities to the Cluster’s work as much as international UN/NGO members</w:t>
                  </w:r>
                </w:p>
                <w:p w14:paraId="0CB3A4DB"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Different members’ mandates and capacities are taken into account when the Cluster is developing strategies</w:t>
                  </w:r>
                </w:p>
                <w:p w14:paraId="62C810B7"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Clusters are meant to complement and support national coordination efforts, not replace them.</w:t>
                  </w:r>
                </w:p>
                <w:p w14:paraId="30362E4C" w14:textId="14116455"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This means building on existing plans and capacities and identifying and planning for potential risks and scenarios that could increase vulnerabilities, and the role of Clusters to support national actors to minimi</w:t>
                  </w:r>
                  <w:r w:rsidR="00460D18">
                    <w:rPr>
                      <w:rFonts w:ascii="Calibri Light" w:eastAsia="Calibri Light" w:hAnsi="Calibri Light"/>
                      <w:color w:val="000000"/>
                      <w:sz w:val="21"/>
                    </w:rPr>
                    <w:t>z</w:t>
                  </w:r>
                  <w:r>
                    <w:rPr>
                      <w:rFonts w:ascii="Calibri Light" w:eastAsia="Calibri Light" w:hAnsi="Calibri Light"/>
                      <w:color w:val="000000"/>
                      <w:sz w:val="21"/>
                    </w:rPr>
                    <w:t>e those risks.</w:t>
                  </w:r>
                </w:p>
                <w:p w14:paraId="299AF014" w14:textId="77777777" w:rsidR="000B5C43" w:rsidRDefault="000B5C43">
                  <w:pPr>
                    <w:spacing w:after="0" w:line="240" w:lineRule="auto"/>
                  </w:pPr>
                </w:p>
                <w:p w14:paraId="37F8FA45" w14:textId="77777777" w:rsidR="000B5C43" w:rsidRDefault="00EF6B59">
                  <w:pPr>
                    <w:spacing w:after="0" w:line="240" w:lineRule="auto"/>
                  </w:pPr>
                  <w:r>
                    <w:rPr>
                      <w:rFonts w:ascii="Calibri Light" w:eastAsia="Calibri Light" w:hAnsi="Calibri Light"/>
                      <w:color w:val="000000"/>
                      <w:sz w:val="21"/>
                    </w:rPr>
                    <w:t>5.3 Early warning reports shared with partners</w:t>
                  </w:r>
                </w:p>
                <w:p w14:paraId="65A5FC16"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The cluster must be effective and timely in sharing early warning reports</w:t>
                  </w:r>
                </w:p>
                <w:p w14:paraId="2BC4BBB9" w14:textId="77777777" w:rsidR="000B5C43" w:rsidRDefault="000B5C43">
                  <w:pPr>
                    <w:spacing w:after="0" w:line="240" w:lineRule="auto"/>
                  </w:pPr>
                </w:p>
                <w:p w14:paraId="356278FB" w14:textId="77777777" w:rsidR="000B5C43" w:rsidRDefault="00EF6B59">
                  <w:pPr>
                    <w:spacing w:after="0" w:line="240" w:lineRule="auto"/>
                  </w:pPr>
                  <w:r>
                    <w:rPr>
                      <w:rFonts w:ascii="Calibri Light" w:eastAsia="Calibri Light" w:hAnsi="Calibri Light"/>
                      <w:color w:val="000000"/>
                      <w:sz w:val="21"/>
                    </w:rPr>
                    <w:lastRenderedPageBreak/>
                    <w:t xml:space="preserve">6. </w:t>
                  </w:r>
                  <w:r>
                    <w:rPr>
                      <w:rFonts w:ascii="Calibri Light" w:eastAsia="Calibri Light" w:hAnsi="Calibri Light"/>
                      <w:color w:val="000000"/>
                      <w:sz w:val="21"/>
                      <w:u w:val="single"/>
                    </w:rPr>
                    <w:t>Supporting robust advocacy</w:t>
                  </w:r>
                </w:p>
                <w:p w14:paraId="1DC807AF" w14:textId="77777777" w:rsidR="000B5C43" w:rsidRDefault="000B5C43">
                  <w:pPr>
                    <w:spacing w:after="0" w:line="240" w:lineRule="auto"/>
                  </w:pPr>
                </w:p>
                <w:p w14:paraId="1DDB7787" w14:textId="77777777" w:rsidR="000B5C43" w:rsidRDefault="00EF6B59">
                  <w:pPr>
                    <w:spacing w:after="0" w:line="240" w:lineRule="auto"/>
                  </w:pPr>
                  <w:r>
                    <w:rPr>
                      <w:rFonts w:ascii="Calibri Light" w:eastAsia="Calibri Light" w:hAnsi="Calibri Light"/>
                      <w:color w:val="000000"/>
                      <w:sz w:val="21"/>
                    </w:rPr>
                    <w:t>6.1 Identify concerns and contributing key information and messages to HC and HCT messaging and action.</w:t>
                  </w:r>
                </w:p>
                <w:p w14:paraId="07853D4E"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 xml:space="preserve">The Cluster periodically shares key advocacy messages with the HC/RC and HCT, </w:t>
                  </w:r>
                  <w:proofErr w:type="gramStart"/>
                  <w:r>
                    <w:rPr>
                      <w:rFonts w:ascii="Calibri Light" w:eastAsia="Calibri Light" w:hAnsi="Calibri Light"/>
                      <w:color w:val="000000"/>
                      <w:sz w:val="21"/>
                    </w:rPr>
                    <w:t>e.g.</w:t>
                  </w:r>
                  <w:proofErr w:type="gramEnd"/>
                  <w:r>
                    <w:rPr>
                      <w:rFonts w:ascii="Calibri Light" w:eastAsia="Calibri Light" w:hAnsi="Calibri Light"/>
                      <w:color w:val="000000"/>
                      <w:sz w:val="21"/>
                    </w:rPr>
                    <w:t xml:space="preserve"> on Capacity, coordination gaps (current or upcoming), funding and other barriers to an effective response.</w:t>
                  </w:r>
                </w:p>
                <w:p w14:paraId="1D8D82D9" w14:textId="77777777" w:rsidR="000B5C43" w:rsidRDefault="000B5C43">
                  <w:pPr>
                    <w:spacing w:after="0" w:line="240" w:lineRule="auto"/>
                  </w:pPr>
                </w:p>
                <w:p w14:paraId="58E18A6F" w14:textId="77777777" w:rsidR="000B5C43" w:rsidRDefault="00EF6B59">
                  <w:pPr>
                    <w:spacing w:after="0" w:line="240" w:lineRule="auto"/>
                  </w:pPr>
                  <w:r>
                    <w:rPr>
                      <w:rFonts w:ascii="Calibri Light" w:eastAsia="Calibri Light" w:hAnsi="Calibri Light"/>
                      <w:color w:val="000000"/>
                      <w:sz w:val="21"/>
                    </w:rPr>
                    <w:t>6.2 Undertaking advocacy on behalf of Cluster, Cluster members and affected people</w:t>
                  </w:r>
                </w:p>
                <w:p w14:paraId="5F88A8BA"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Advocacy that is not grounded in the experiences and realities of affected people is unlikely to lead to the changes that will help improve the response or their situation.</w:t>
                  </w:r>
                </w:p>
                <w:p w14:paraId="18BDD0B3" w14:textId="77777777" w:rsidR="000B5C43" w:rsidRDefault="000B5C43">
                  <w:pPr>
                    <w:spacing w:after="0" w:line="240" w:lineRule="auto"/>
                  </w:pPr>
                </w:p>
                <w:p w14:paraId="44FC106F" w14:textId="77777777" w:rsidR="000B5C43" w:rsidRDefault="00EF6B59">
                  <w:pPr>
                    <w:spacing w:after="0" w:line="240" w:lineRule="auto"/>
                  </w:pPr>
                  <w:r>
                    <w:rPr>
                      <w:rFonts w:ascii="Calibri Light" w:eastAsia="Calibri Light" w:hAnsi="Calibri Light"/>
                      <w:color w:val="000000"/>
                      <w:sz w:val="21"/>
                    </w:rPr>
                    <w:t xml:space="preserve">7. </w:t>
                  </w:r>
                  <w:r>
                    <w:rPr>
                      <w:rFonts w:ascii="Calibri Light" w:eastAsia="Calibri Light" w:hAnsi="Calibri Light"/>
                      <w:color w:val="000000"/>
                      <w:sz w:val="21"/>
                      <w:u w:val="single"/>
                    </w:rPr>
                    <w:t>Accountability to affected populations</w:t>
                  </w:r>
                </w:p>
                <w:p w14:paraId="150F4F03" w14:textId="77777777" w:rsidR="000B5C43" w:rsidRDefault="000B5C43">
                  <w:pPr>
                    <w:spacing w:after="0" w:line="240" w:lineRule="auto"/>
                  </w:pPr>
                </w:p>
                <w:p w14:paraId="0756F405" w14:textId="77777777" w:rsidR="000B5C43" w:rsidRDefault="00EF6B59">
                  <w:pPr>
                    <w:spacing w:after="0" w:line="240" w:lineRule="auto"/>
                  </w:pPr>
                  <w:r>
                    <w:rPr>
                      <w:rFonts w:ascii="Calibri Light" w:eastAsia="Calibri Light" w:hAnsi="Calibri Light"/>
                      <w:color w:val="000000"/>
                      <w:sz w:val="21"/>
                    </w:rPr>
                    <w:t>7.1 Mechanisms to consult and involve affected people in decision-making agreed upon and used by partners</w:t>
                  </w:r>
                </w:p>
                <w:p w14:paraId="2DDC13B2"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3"/>
                    </w:rPr>
                    <w:t>Does the Cluster encourage consultation and involvement of affected people in decision making?</w:t>
                  </w:r>
                </w:p>
                <w:p w14:paraId="6EEC701F"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Accountability to affected people is a shared responsibility of all aid providers. </w:t>
                  </w:r>
                </w:p>
                <w:p w14:paraId="7F965B01"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Cluster members also have mutual accountabilities to each other, and to other stakeholders, such as local actors.</w:t>
                  </w:r>
                </w:p>
                <w:p w14:paraId="462E3E68" w14:textId="77777777" w:rsidR="000B5C43" w:rsidRDefault="000B5C43">
                  <w:pPr>
                    <w:spacing w:after="0" w:line="240" w:lineRule="auto"/>
                  </w:pPr>
                </w:p>
                <w:p w14:paraId="771CFE29" w14:textId="77777777" w:rsidR="000B5C43" w:rsidRDefault="00EF6B59">
                  <w:pPr>
                    <w:spacing w:after="0" w:line="240" w:lineRule="auto"/>
                  </w:pPr>
                  <w:r>
                    <w:rPr>
                      <w:rFonts w:ascii="Calibri Light" w:eastAsia="Calibri Light" w:hAnsi="Calibri Light"/>
                      <w:color w:val="000000"/>
                      <w:sz w:val="21"/>
                    </w:rPr>
                    <w:t>7.2 Mechanisms to receive, investigate and act upon complaints on the assistance received agreed upon and used by partners</w:t>
                  </w:r>
                </w:p>
                <w:p w14:paraId="2E4F57B1"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Does the Cluster encourage engagement with affected through feedback mechanisms?</w:t>
                  </w:r>
                </w:p>
                <w:p w14:paraId="34E3F140"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While accountability to affected people is much broader than simply having ‘feedback mechanisms’ in place, failure to address issues of feedback and complaints, and protection can create serious risks and consequences for affected people, as well as undermine the overall quality and effectiveness of responses</w:t>
                  </w:r>
                </w:p>
                <w:p w14:paraId="27AAF6D3" w14:textId="77777777" w:rsidR="000B5C43" w:rsidRDefault="000B5C43">
                  <w:pPr>
                    <w:spacing w:after="0" w:line="240" w:lineRule="auto"/>
                  </w:pPr>
                </w:p>
                <w:p w14:paraId="64CBB692" w14:textId="77777777" w:rsidR="000B5C43" w:rsidRDefault="00EF6B59">
                  <w:pPr>
                    <w:spacing w:after="0" w:line="240" w:lineRule="auto"/>
                  </w:pPr>
                  <w:r>
                    <w:rPr>
                      <w:rFonts w:ascii="Calibri Light" w:eastAsia="Calibri Light" w:hAnsi="Calibri Light"/>
                      <w:color w:val="000000"/>
                      <w:sz w:val="21"/>
                    </w:rPr>
                    <w:t>7.3 Key issues relating to protection from sexual exploitation and abuse have been raised and discussed</w:t>
                  </w:r>
                </w:p>
                <w:p w14:paraId="7627E889"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Does the Cluster encourage all agencies to have a code of conduct to prevent abuse and other human rights violations?</w:t>
                  </w:r>
                </w:p>
                <w:p w14:paraId="7410C661" w14:textId="77777777" w:rsidR="000B5C43" w:rsidRDefault="00EF6B59">
                  <w:pPr>
                    <w:spacing w:after="0" w:line="240" w:lineRule="auto"/>
                    <w:ind w:left="1079" w:hanging="359"/>
                  </w:pPr>
                  <w:r>
                    <w:rPr>
                      <w:rFonts w:ascii="Noto Sans Symbols" w:eastAsia="Noto Sans Symbols" w:hAnsi="Noto Sans Symbols"/>
                      <w:color w:val="000000"/>
                      <w:sz w:val="21"/>
                    </w:rPr>
                    <w:t>●</w:t>
                  </w:r>
                  <w:r>
                    <w:rPr>
                      <w:color w:val="000000"/>
                      <w:sz w:val="14"/>
                    </w:rPr>
                    <w:t xml:space="preserve">      </w:t>
                  </w:r>
                  <w:r>
                    <w:rPr>
                      <w:rFonts w:ascii="Calibri Light" w:eastAsia="Calibri Light" w:hAnsi="Calibri Light"/>
                      <w:color w:val="000000"/>
                      <w:sz w:val="21"/>
                    </w:rPr>
                    <w:t>The Cluster meetings have included discussions with partners around the key issues raised by affected people.</w:t>
                  </w:r>
                </w:p>
              </w:tc>
            </w:tr>
          </w:tbl>
          <w:p w14:paraId="45279A52" w14:textId="77777777" w:rsidR="000B5C43" w:rsidRDefault="000B5C43">
            <w:pPr>
              <w:spacing w:after="0" w:line="240" w:lineRule="auto"/>
            </w:pPr>
          </w:p>
        </w:tc>
      </w:tr>
    </w:tbl>
    <w:p w14:paraId="1A8252D9" w14:textId="77777777" w:rsidR="000B5C43" w:rsidRDefault="000B5C43">
      <w:pPr>
        <w:spacing w:after="0" w:line="240" w:lineRule="auto"/>
      </w:pPr>
    </w:p>
    <w:sectPr w:rsidR="000B5C43">
      <w:headerReference w:type="default" r:id="rId8"/>
      <w:footerReference w:type="default" r:id="rId9"/>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AB03" w14:textId="77777777" w:rsidR="00EC5692" w:rsidRDefault="00EC5692">
      <w:pPr>
        <w:spacing w:after="0" w:line="240" w:lineRule="auto"/>
      </w:pPr>
      <w:r>
        <w:separator/>
      </w:r>
    </w:p>
  </w:endnote>
  <w:endnote w:type="continuationSeparator" w:id="0">
    <w:p w14:paraId="3EFFC1AC" w14:textId="77777777" w:rsidR="00EC5692" w:rsidRDefault="00EC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93"/>
      <w:gridCol w:w="3615"/>
      <w:gridCol w:w="794"/>
      <w:gridCol w:w="11017"/>
    </w:tblGrid>
    <w:tr w:rsidR="000B5C43" w14:paraId="0ACC408F" w14:textId="77777777">
      <w:tc>
        <w:tcPr>
          <w:tcW w:w="193" w:type="dxa"/>
        </w:tcPr>
        <w:p w14:paraId="4C7A1FCA" w14:textId="77777777" w:rsidR="000B5C43" w:rsidRDefault="000B5C43">
          <w:pPr>
            <w:pStyle w:val="EmptyCellLayoutStyle"/>
            <w:spacing w:after="0" w:line="240" w:lineRule="auto"/>
          </w:pPr>
        </w:p>
      </w:tc>
      <w:tc>
        <w:tcPr>
          <w:tcW w:w="3615" w:type="dxa"/>
        </w:tcPr>
        <w:p w14:paraId="042268D2" w14:textId="77777777" w:rsidR="000B5C43" w:rsidRDefault="000B5C43">
          <w:pPr>
            <w:pStyle w:val="EmptyCellLayoutStyle"/>
            <w:spacing w:after="0" w:line="240" w:lineRule="auto"/>
          </w:pPr>
        </w:p>
      </w:tc>
      <w:tc>
        <w:tcPr>
          <w:tcW w:w="794" w:type="dxa"/>
        </w:tcPr>
        <w:p w14:paraId="371BEB00" w14:textId="77777777" w:rsidR="000B5C43" w:rsidRDefault="000B5C43">
          <w:pPr>
            <w:pStyle w:val="EmptyCellLayoutStyle"/>
            <w:spacing w:after="0" w:line="240" w:lineRule="auto"/>
          </w:pPr>
        </w:p>
      </w:tc>
      <w:tc>
        <w:tcPr>
          <w:tcW w:w="11017" w:type="dxa"/>
        </w:tcPr>
        <w:p w14:paraId="45132702" w14:textId="77777777" w:rsidR="000B5C43" w:rsidRDefault="000B5C43">
          <w:pPr>
            <w:pStyle w:val="EmptyCellLayoutStyle"/>
            <w:spacing w:after="0" w:line="240" w:lineRule="auto"/>
          </w:pPr>
        </w:p>
      </w:tc>
    </w:tr>
    <w:tr w:rsidR="00F73118" w14:paraId="04FB6C59" w14:textId="77777777" w:rsidTr="00F73118">
      <w:tc>
        <w:tcPr>
          <w:tcW w:w="193" w:type="dxa"/>
        </w:tcPr>
        <w:p w14:paraId="58D576B4" w14:textId="77777777" w:rsidR="000B5C43" w:rsidRDefault="000B5C43">
          <w:pPr>
            <w:pStyle w:val="EmptyCellLayoutStyle"/>
            <w:spacing w:after="0" w:line="240" w:lineRule="auto"/>
          </w:pPr>
        </w:p>
      </w:tc>
      <w:tc>
        <w:tcPr>
          <w:tcW w:w="3615" w:type="dxa"/>
          <w:gridSpan w:val="2"/>
        </w:tcPr>
        <w:tbl>
          <w:tblPr>
            <w:tblW w:w="0" w:type="auto"/>
            <w:tblCellMar>
              <w:left w:w="0" w:type="dxa"/>
              <w:right w:w="0" w:type="dxa"/>
            </w:tblCellMar>
            <w:tblLook w:val="04A0" w:firstRow="1" w:lastRow="0" w:firstColumn="1" w:lastColumn="0" w:noHBand="0" w:noVBand="1"/>
          </w:tblPr>
          <w:tblGrid>
            <w:gridCol w:w="4409"/>
          </w:tblGrid>
          <w:tr w:rsidR="000B5C43" w14:paraId="45BBFD67" w14:textId="77777777">
            <w:trPr>
              <w:trHeight w:val="282"/>
            </w:trPr>
            <w:tc>
              <w:tcPr>
                <w:tcW w:w="4410" w:type="dxa"/>
                <w:tcBorders>
                  <w:top w:val="nil"/>
                  <w:left w:val="nil"/>
                  <w:bottom w:val="nil"/>
                  <w:right w:val="nil"/>
                </w:tcBorders>
                <w:tcMar>
                  <w:top w:w="39" w:type="dxa"/>
                  <w:left w:w="39" w:type="dxa"/>
                  <w:bottom w:w="39" w:type="dxa"/>
                  <w:right w:w="39" w:type="dxa"/>
                </w:tcMar>
              </w:tcPr>
              <w:p w14:paraId="1037BF8B" w14:textId="77777777" w:rsidR="000B5C43" w:rsidRDefault="00EF6B59">
                <w:pPr>
                  <w:spacing w:after="0" w:line="240" w:lineRule="auto"/>
                </w:pPr>
                <w:r>
                  <w:rPr>
                    <w:rFonts w:ascii="Tahoma" w:eastAsia="Tahoma" w:hAnsi="Tahoma"/>
                    <w:color w:val="4682B4"/>
                    <w:sz w:val="18"/>
                  </w:rPr>
                  <w:t>Cluster Performance Monitoring final report</w:t>
                </w:r>
              </w:p>
            </w:tc>
          </w:tr>
        </w:tbl>
        <w:p w14:paraId="57F54450" w14:textId="77777777" w:rsidR="000B5C43" w:rsidRDefault="000B5C43">
          <w:pPr>
            <w:spacing w:after="0" w:line="240" w:lineRule="auto"/>
          </w:pPr>
        </w:p>
      </w:tc>
      <w:tc>
        <w:tcPr>
          <w:tcW w:w="11017" w:type="dxa"/>
        </w:tcPr>
        <w:p w14:paraId="774AA07A" w14:textId="77777777" w:rsidR="000B5C43" w:rsidRDefault="000B5C43">
          <w:pPr>
            <w:pStyle w:val="EmptyCellLayoutStyle"/>
            <w:spacing w:after="0" w:line="240" w:lineRule="auto"/>
          </w:pPr>
        </w:p>
      </w:tc>
    </w:tr>
    <w:tr w:rsidR="000B5C43" w14:paraId="7E665DFC" w14:textId="77777777">
      <w:tc>
        <w:tcPr>
          <w:tcW w:w="193" w:type="dxa"/>
        </w:tcPr>
        <w:p w14:paraId="3C7847E8" w14:textId="77777777" w:rsidR="000B5C43" w:rsidRDefault="000B5C43">
          <w:pPr>
            <w:pStyle w:val="EmptyCellLayoutStyle"/>
            <w:spacing w:after="0" w:line="240" w:lineRule="auto"/>
          </w:pPr>
        </w:p>
      </w:tc>
      <w:tc>
        <w:tcPr>
          <w:tcW w:w="3615" w:type="dxa"/>
        </w:tcPr>
        <w:tbl>
          <w:tblPr>
            <w:tblW w:w="0" w:type="auto"/>
            <w:tblCellMar>
              <w:left w:w="0" w:type="dxa"/>
              <w:right w:w="0" w:type="dxa"/>
            </w:tblCellMar>
            <w:tblLook w:val="04A0" w:firstRow="1" w:lastRow="0" w:firstColumn="1" w:lastColumn="0" w:noHBand="0" w:noVBand="1"/>
          </w:tblPr>
          <w:tblGrid>
            <w:gridCol w:w="3615"/>
          </w:tblGrid>
          <w:tr w:rsidR="000B5C43" w14:paraId="4BF1C457" w14:textId="77777777">
            <w:trPr>
              <w:trHeight w:val="252"/>
            </w:trPr>
            <w:tc>
              <w:tcPr>
                <w:tcW w:w="3615" w:type="dxa"/>
                <w:tcBorders>
                  <w:top w:val="nil"/>
                  <w:left w:val="nil"/>
                  <w:bottom w:val="nil"/>
                  <w:right w:val="nil"/>
                </w:tcBorders>
                <w:tcMar>
                  <w:top w:w="39" w:type="dxa"/>
                  <w:left w:w="39" w:type="dxa"/>
                  <w:bottom w:w="39" w:type="dxa"/>
                  <w:right w:w="39" w:type="dxa"/>
                </w:tcMar>
              </w:tcPr>
              <w:p w14:paraId="6D6B643F" w14:textId="77777777" w:rsidR="000B5C43" w:rsidRDefault="00EF6B59">
                <w:pPr>
                  <w:spacing w:after="0" w:line="240" w:lineRule="auto"/>
                </w:pPr>
                <w:r>
                  <w:rPr>
                    <w:rFonts w:ascii="Tahoma" w:eastAsia="Tahoma" w:hAnsi="Tahoma"/>
                    <w:color w:val="4682B4"/>
                    <w:sz w:val="16"/>
                  </w:rPr>
                  <w:t>1/18/2021 12:00:00 AM</w:t>
                </w:r>
              </w:p>
            </w:tc>
          </w:tr>
        </w:tbl>
        <w:p w14:paraId="15061666" w14:textId="77777777" w:rsidR="000B5C43" w:rsidRDefault="000B5C43">
          <w:pPr>
            <w:spacing w:after="0" w:line="240" w:lineRule="auto"/>
          </w:pPr>
        </w:p>
      </w:tc>
      <w:tc>
        <w:tcPr>
          <w:tcW w:w="794" w:type="dxa"/>
        </w:tcPr>
        <w:p w14:paraId="259603E6" w14:textId="77777777" w:rsidR="000B5C43" w:rsidRDefault="000B5C43">
          <w:pPr>
            <w:pStyle w:val="EmptyCellLayoutStyle"/>
            <w:spacing w:after="0" w:line="240" w:lineRule="auto"/>
          </w:pPr>
        </w:p>
      </w:tc>
      <w:tc>
        <w:tcPr>
          <w:tcW w:w="11017" w:type="dxa"/>
        </w:tcPr>
        <w:p w14:paraId="072054EB" w14:textId="77777777" w:rsidR="000B5C43" w:rsidRDefault="000B5C43">
          <w:pPr>
            <w:pStyle w:val="EmptyCellLayoutStyle"/>
            <w:spacing w:after="0" w:line="240" w:lineRule="auto"/>
          </w:pPr>
        </w:p>
      </w:tc>
    </w:tr>
    <w:tr w:rsidR="000B5C43" w14:paraId="6D81723A" w14:textId="77777777">
      <w:tc>
        <w:tcPr>
          <w:tcW w:w="193" w:type="dxa"/>
        </w:tcPr>
        <w:p w14:paraId="3830899A" w14:textId="77777777" w:rsidR="000B5C43" w:rsidRDefault="000B5C43">
          <w:pPr>
            <w:pStyle w:val="EmptyCellLayoutStyle"/>
            <w:spacing w:after="0" w:line="240" w:lineRule="auto"/>
          </w:pPr>
        </w:p>
      </w:tc>
      <w:tc>
        <w:tcPr>
          <w:tcW w:w="3615" w:type="dxa"/>
        </w:tcPr>
        <w:p w14:paraId="391BB8EE" w14:textId="77777777" w:rsidR="000B5C43" w:rsidRDefault="000B5C43">
          <w:pPr>
            <w:pStyle w:val="EmptyCellLayoutStyle"/>
            <w:spacing w:after="0" w:line="240" w:lineRule="auto"/>
          </w:pPr>
        </w:p>
      </w:tc>
      <w:tc>
        <w:tcPr>
          <w:tcW w:w="794" w:type="dxa"/>
        </w:tcPr>
        <w:p w14:paraId="77925015" w14:textId="77777777" w:rsidR="000B5C43" w:rsidRDefault="000B5C43">
          <w:pPr>
            <w:pStyle w:val="EmptyCellLayoutStyle"/>
            <w:spacing w:after="0" w:line="240" w:lineRule="auto"/>
          </w:pPr>
        </w:p>
      </w:tc>
      <w:tc>
        <w:tcPr>
          <w:tcW w:w="11017" w:type="dxa"/>
        </w:tcPr>
        <w:p w14:paraId="43173CBA" w14:textId="77777777" w:rsidR="000B5C43" w:rsidRDefault="000B5C4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3E3B" w14:textId="77777777" w:rsidR="00EC5692" w:rsidRDefault="00EC5692">
      <w:pPr>
        <w:spacing w:after="0" w:line="240" w:lineRule="auto"/>
      </w:pPr>
      <w:r>
        <w:separator/>
      </w:r>
    </w:p>
  </w:footnote>
  <w:footnote w:type="continuationSeparator" w:id="0">
    <w:p w14:paraId="4096F009" w14:textId="77777777" w:rsidR="00EC5692" w:rsidRDefault="00EC5692">
      <w:pPr>
        <w:spacing w:after="0" w:line="240" w:lineRule="auto"/>
      </w:pPr>
      <w:r>
        <w:continuationSeparator/>
      </w:r>
    </w:p>
  </w:footnote>
  <w:footnote w:id="1">
    <w:p w14:paraId="3F2F6A7C" w14:textId="77777777" w:rsidR="00445D98" w:rsidRDefault="00445D98">
      <w:pPr>
        <w:pStyle w:val="FootnoteText"/>
      </w:pPr>
      <w:r>
        <w:rPr>
          <w:rStyle w:val="FootnoteReference"/>
        </w:rPr>
        <w:footnoteRef/>
      </w:r>
      <w:r>
        <w:t xml:space="preserve"> </w:t>
      </w:r>
      <w:r w:rsidRPr="00445D98">
        <w:rPr>
          <w:rFonts w:ascii="Arial" w:hAnsi="Arial" w:cs="Arial"/>
          <w:sz w:val="16"/>
          <w:szCs w:val="16"/>
        </w:rPr>
        <w:t>Hard to Reach/Informal Settlements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3700"/>
      <w:gridCol w:w="1920"/>
    </w:tblGrid>
    <w:tr w:rsidR="000B5C43" w14:paraId="40D3E735" w14:textId="77777777">
      <w:tc>
        <w:tcPr>
          <w:tcW w:w="13700" w:type="dxa"/>
        </w:tcPr>
        <w:p w14:paraId="1ABFCE5F" w14:textId="77777777" w:rsidR="000B5C43" w:rsidRDefault="000B5C43">
          <w:pPr>
            <w:pStyle w:val="EmptyCellLayoutStyle"/>
            <w:spacing w:after="0" w:line="240" w:lineRule="auto"/>
          </w:pPr>
        </w:p>
      </w:tc>
      <w:tc>
        <w:tcPr>
          <w:tcW w:w="1920" w:type="dxa"/>
        </w:tcPr>
        <w:p w14:paraId="4B5CC3E4" w14:textId="77777777" w:rsidR="000B5C43" w:rsidRDefault="000B5C43">
          <w:pPr>
            <w:pStyle w:val="EmptyCellLayoutStyle"/>
            <w:spacing w:after="0" w:line="240" w:lineRule="auto"/>
          </w:pPr>
        </w:p>
      </w:tc>
    </w:tr>
    <w:tr w:rsidR="000B5C43" w14:paraId="3D8E25E8" w14:textId="77777777">
      <w:tc>
        <w:tcPr>
          <w:tcW w:w="13700" w:type="dxa"/>
        </w:tcPr>
        <w:p w14:paraId="1C59ACE1" w14:textId="77777777" w:rsidR="000B5C43" w:rsidRDefault="000B5C43">
          <w:pPr>
            <w:pStyle w:val="EmptyCellLayoutStyle"/>
            <w:spacing w:after="0" w:line="240" w:lineRule="auto"/>
          </w:pPr>
        </w:p>
      </w:tc>
      <w:tc>
        <w:tcPr>
          <w:tcW w:w="1920" w:type="dxa"/>
        </w:tcPr>
        <w:tbl>
          <w:tblPr>
            <w:tblW w:w="0" w:type="auto"/>
            <w:tblCellMar>
              <w:left w:w="0" w:type="dxa"/>
              <w:right w:w="0" w:type="dxa"/>
            </w:tblCellMar>
            <w:tblLook w:val="04A0" w:firstRow="1" w:lastRow="0" w:firstColumn="1" w:lastColumn="0" w:noHBand="0" w:noVBand="1"/>
          </w:tblPr>
          <w:tblGrid>
            <w:gridCol w:w="1920"/>
          </w:tblGrid>
          <w:tr w:rsidR="000B5C43" w14:paraId="2BC75D2B" w14:textId="77777777">
            <w:trPr>
              <w:trHeight w:val="282"/>
            </w:trPr>
            <w:tc>
              <w:tcPr>
                <w:tcW w:w="1920" w:type="dxa"/>
                <w:tcBorders>
                  <w:top w:val="nil"/>
                  <w:left w:val="nil"/>
                  <w:bottom w:val="nil"/>
                  <w:right w:val="nil"/>
                </w:tcBorders>
                <w:tcMar>
                  <w:top w:w="39" w:type="dxa"/>
                  <w:left w:w="39" w:type="dxa"/>
                  <w:bottom w:w="39" w:type="dxa"/>
                  <w:right w:w="39" w:type="dxa"/>
                </w:tcMar>
              </w:tcPr>
              <w:p w14:paraId="3749F84C" w14:textId="77777777" w:rsidR="000B5C43" w:rsidRDefault="00EF6B59">
                <w:pPr>
                  <w:spacing w:after="0" w:line="240" w:lineRule="auto"/>
                  <w:jc w:val="right"/>
                </w:pPr>
                <w:r>
                  <w:rPr>
                    <w:rFonts w:ascii="Arial" w:eastAsia="Arial" w:hAnsi="Arial"/>
                    <w:color w:val="4682B4"/>
                    <w:sz w:val="18"/>
                  </w:rPr>
                  <w:t xml:space="preserve">Page </w:t>
                </w:r>
                <w:r>
                  <w:rPr>
                    <w:rFonts w:ascii="Arial" w:eastAsia="Arial" w:hAnsi="Arial"/>
                    <w:color w:val="4682B4"/>
                    <w:sz w:val="18"/>
                  </w:rPr>
                  <w:fldChar w:fldCharType="begin"/>
                </w:r>
                <w:r>
                  <w:rPr>
                    <w:rFonts w:ascii="Arial" w:eastAsia="Arial" w:hAnsi="Arial"/>
                    <w:noProof/>
                    <w:color w:val="4682B4"/>
                    <w:sz w:val="18"/>
                  </w:rPr>
                  <w:instrText xml:space="preserve"> PAGE </w:instrText>
                </w:r>
                <w:r>
                  <w:rPr>
                    <w:rFonts w:ascii="Arial" w:eastAsia="Arial" w:hAnsi="Arial"/>
                    <w:color w:val="4682B4"/>
                    <w:sz w:val="18"/>
                  </w:rPr>
                  <w:fldChar w:fldCharType="separate"/>
                </w:r>
                <w:r w:rsidR="00722F6D">
                  <w:rPr>
                    <w:rFonts w:ascii="Arial" w:eastAsia="Arial" w:hAnsi="Arial"/>
                    <w:noProof/>
                    <w:color w:val="4682B4"/>
                    <w:sz w:val="18"/>
                  </w:rPr>
                  <w:t>8</w:t>
                </w:r>
                <w:r>
                  <w:rPr>
                    <w:rFonts w:ascii="Arial" w:eastAsia="Arial" w:hAnsi="Arial"/>
                    <w:color w:val="4682B4"/>
                    <w:sz w:val="18"/>
                  </w:rPr>
                  <w:fldChar w:fldCharType="end"/>
                </w:r>
                <w:r>
                  <w:rPr>
                    <w:rFonts w:ascii="Arial" w:eastAsia="Arial" w:hAnsi="Arial"/>
                    <w:color w:val="4682B4"/>
                    <w:sz w:val="18"/>
                  </w:rPr>
                  <w:t xml:space="preserve"> of </w:t>
                </w:r>
                <w:r>
                  <w:rPr>
                    <w:rFonts w:ascii="Arial" w:eastAsia="Arial" w:hAnsi="Arial"/>
                    <w:color w:val="4682B4"/>
                    <w:sz w:val="18"/>
                  </w:rPr>
                  <w:fldChar w:fldCharType="begin"/>
                </w:r>
                <w:r>
                  <w:rPr>
                    <w:rFonts w:ascii="Arial" w:eastAsia="Arial" w:hAnsi="Arial"/>
                    <w:noProof/>
                    <w:color w:val="4682B4"/>
                    <w:sz w:val="18"/>
                  </w:rPr>
                  <w:instrText xml:space="preserve"> NUMPAGES </w:instrText>
                </w:r>
                <w:r>
                  <w:rPr>
                    <w:rFonts w:ascii="Arial" w:eastAsia="Arial" w:hAnsi="Arial"/>
                    <w:color w:val="4682B4"/>
                    <w:sz w:val="18"/>
                  </w:rPr>
                  <w:fldChar w:fldCharType="separate"/>
                </w:r>
                <w:r w:rsidR="00722F6D">
                  <w:rPr>
                    <w:rFonts w:ascii="Arial" w:eastAsia="Arial" w:hAnsi="Arial"/>
                    <w:noProof/>
                    <w:color w:val="4682B4"/>
                    <w:sz w:val="18"/>
                  </w:rPr>
                  <w:t>8</w:t>
                </w:r>
                <w:r>
                  <w:rPr>
                    <w:rFonts w:ascii="Arial" w:eastAsia="Arial" w:hAnsi="Arial"/>
                    <w:color w:val="4682B4"/>
                    <w:sz w:val="18"/>
                  </w:rPr>
                  <w:fldChar w:fldCharType="end"/>
                </w:r>
              </w:p>
            </w:tc>
          </w:tr>
        </w:tbl>
        <w:p w14:paraId="1A4E0122" w14:textId="77777777" w:rsidR="000B5C43" w:rsidRDefault="000B5C43">
          <w:pPr>
            <w:spacing w:after="0" w:line="240" w:lineRule="auto"/>
          </w:pPr>
        </w:p>
      </w:tc>
    </w:tr>
    <w:tr w:rsidR="000B5C43" w14:paraId="2FF56FD6" w14:textId="77777777">
      <w:tc>
        <w:tcPr>
          <w:tcW w:w="13700" w:type="dxa"/>
        </w:tcPr>
        <w:p w14:paraId="115103BC" w14:textId="77777777" w:rsidR="000B5C43" w:rsidRDefault="000B5C43">
          <w:pPr>
            <w:pStyle w:val="EmptyCellLayoutStyle"/>
            <w:spacing w:after="0" w:line="240" w:lineRule="auto"/>
          </w:pPr>
        </w:p>
      </w:tc>
      <w:tc>
        <w:tcPr>
          <w:tcW w:w="1920" w:type="dxa"/>
        </w:tcPr>
        <w:p w14:paraId="6C08FD97" w14:textId="77777777" w:rsidR="000B5C43" w:rsidRDefault="000B5C4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A05"/>
    <w:multiLevelType w:val="hybridMultilevel"/>
    <w:tmpl w:val="10E694E2"/>
    <w:lvl w:ilvl="0" w:tplc="28EE7EA2">
      <w:start w:val="1"/>
      <w:numFmt w:val="bullet"/>
      <w:lvlText w:val=""/>
      <w:lvlJc w:val="left"/>
      <w:pPr>
        <w:tabs>
          <w:tab w:val="num" w:pos="720"/>
        </w:tabs>
        <w:ind w:left="720" w:hanging="360"/>
      </w:pPr>
      <w:rPr>
        <w:rFonts w:ascii="Wingdings" w:hAnsi="Wingdings" w:hint="default"/>
      </w:rPr>
    </w:lvl>
    <w:lvl w:ilvl="1" w:tplc="AEDEF3C0" w:tentative="1">
      <w:start w:val="1"/>
      <w:numFmt w:val="bullet"/>
      <w:lvlText w:val=""/>
      <w:lvlJc w:val="left"/>
      <w:pPr>
        <w:tabs>
          <w:tab w:val="num" w:pos="1440"/>
        </w:tabs>
        <w:ind w:left="1440" w:hanging="360"/>
      </w:pPr>
      <w:rPr>
        <w:rFonts w:ascii="Wingdings" w:hAnsi="Wingdings" w:hint="default"/>
      </w:rPr>
    </w:lvl>
    <w:lvl w:ilvl="2" w:tplc="C3E81A2C" w:tentative="1">
      <w:start w:val="1"/>
      <w:numFmt w:val="bullet"/>
      <w:lvlText w:val=""/>
      <w:lvlJc w:val="left"/>
      <w:pPr>
        <w:tabs>
          <w:tab w:val="num" w:pos="2160"/>
        </w:tabs>
        <w:ind w:left="2160" w:hanging="360"/>
      </w:pPr>
      <w:rPr>
        <w:rFonts w:ascii="Wingdings" w:hAnsi="Wingdings" w:hint="default"/>
      </w:rPr>
    </w:lvl>
    <w:lvl w:ilvl="3" w:tplc="7A50E192" w:tentative="1">
      <w:start w:val="1"/>
      <w:numFmt w:val="bullet"/>
      <w:lvlText w:val=""/>
      <w:lvlJc w:val="left"/>
      <w:pPr>
        <w:tabs>
          <w:tab w:val="num" w:pos="2880"/>
        </w:tabs>
        <w:ind w:left="2880" w:hanging="360"/>
      </w:pPr>
      <w:rPr>
        <w:rFonts w:ascii="Wingdings" w:hAnsi="Wingdings" w:hint="default"/>
      </w:rPr>
    </w:lvl>
    <w:lvl w:ilvl="4" w:tplc="3918D202" w:tentative="1">
      <w:start w:val="1"/>
      <w:numFmt w:val="bullet"/>
      <w:lvlText w:val=""/>
      <w:lvlJc w:val="left"/>
      <w:pPr>
        <w:tabs>
          <w:tab w:val="num" w:pos="3600"/>
        </w:tabs>
        <w:ind w:left="3600" w:hanging="360"/>
      </w:pPr>
      <w:rPr>
        <w:rFonts w:ascii="Wingdings" w:hAnsi="Wingdings" w:hint="default"/>
      </w:rPr>
    </w:lvl>
    <w:lvl w:ilvl="5" w:tplc="13366FAA" w:tentative="1">
      <w:start w:val="1"/>
      <w:numFmt w:val="bullet"/>
      <w:lvlText w:val=""/>
      <w:lvlJc w:val="left"/>
      <w:pPr>
        <w:tabs>
          <w:tab w:val="num" w:pos="4320"/>
        </w:tabs>
        <w:ind w:left="4320" w:hanging="360"/>
      </w:pPr>
      <w:rPr>
        <w:rFonts w:ascii="Wingdings" w:hAnsi="Wingdings" w:hint="default"/>
      </w:rPr>
    </w:lvl>
    <w:lvl w:ilvl="6" w:tplc="4970B4EC" w:tentative="1">
      <w:start w:val="1"/>
      <w:numFmt w:val="bullet"/>
      <w:lvlText w:val=""/>
      <w:lvlJc w:val="left"/>
      <w:pPr>
        <w:tabs>
          <w:tab w:val="num" w:pos="5040"/>
        </w:tabs>
        <w:ind w:left="5040" w:hanging="360"/>
      </w:pPr>
      <w:rPr>
        <w:rFonts w:ascii="Wingdings" w:hAnsi="Wingdings" w:hint="default"/>
      </w:rPr>
    </w:lvl>
    <w:lvl w:ilvl="7" w:tplc="30AC96C2" w:tentative="1">
      <w:start w:val="1"/>
      <w:numFmt w:val="bullet"/>
      <w:lvlText w:val=""/>
      <w:lvlJc w:val="left"/>
      <w:pPr>
        <w:tabs>
          <w:tab w:val="num" w:pos="5760"/>
        </w:tabs>
        <w:ind w:left="5760" w:hanging="360"/>
      </w:pPr>
      <w:rPr>
        <w:rFonts w:ascii="Wingdings" w:hAnsi="Wingdings" w:hint="default"/>
      </w:rPr>
    </w:lvl>
    <w:lvl w:ilvl="8" w:tplc="FA38CE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64BE7"/>
    <w:multiLevelType w:val="hybridMultilevel"/>
    <w:tmpl w:val="1FFC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F3E8F"/>
    <w:multiLevelType w:val="hybridMultilevel"/>
    <w:tmpl w:val="46B4CA82"/>
    <w:lvl w:ilvl="0" w:tplc="597C7E18">
      <w:start w:val="1"/>
      <w:numFmt w:val="bullet"/>
      <w:lvlText w:val=""/>
      <w:lvlJc w:val="left"/>
      <w:pPr>
        <w:tabs>
          <w:tab w:val="num" w:pos="720"/>
        </w:tabs>
        <w:ind w:left="720" w:hanging="360"/>
      </w:pPr>
      <w:rPr>
        <w:rFonts w:ascii="Wingdings" w:hAnsi="Wingdings" w:hint="default"/>
      </w:rPr>
    </w:lvl>
    <w:lvl w:ilvl="1" w:tplc="BFE44472" w:tentative="1">
      <w:start w:val="1"/>
      <w:numFmt w:val="bullet"/>
      <w:lvlText w:val=""/>
      <w:lvlJc w:val="left"/>
      <w:pPr>
        <w:tabs>
          <w:tab w:val="num" w:pos="1440"/>
        </w:tabs>
        <w:ind w:left="1440" w:hanging="360"/>
      </w:pPr>
      <w:rPr>
        <w:rFonts w:ascii="Wingdings" w:hAnsi="Wingdings" w:hint="default"/>
      </w:rPr>
    </w:lvl>
    <w:lvl w:ilvl="2" w:tplc="2A72D27C" w:tentative="1">
      <w:start w:val="1"/>
      <w:numFmt w:val="bullet"/>
      <w:lvlText w:val=""/>
      <w:lvlJc w:val="left"/>
      <w:pPr>
        <w:tabs>
          <w:tab w:val="num" w:pos="2160"/>
        </w:tabs>
        <w:ind w:left="2160" w:hanging="360"/>
      </w:pPr>
      <w:rPr>
        <w:rFonts w:ascii="Wingdings" w:hAnsi="Wingdings" w:hint="default"/>
      </w:rPr>
    </w:lvl>
    <w:lvl w:ilvl="3" w:tplc="98DE0DE4" w:tentative="1">
      <w:start w:val="1"/>
      <w:numFmt w:val="bullet"/>
      <w:lvlText w:val=""/>
      <w:lvlJc w:val="left"/>
      <w:pPr>
        <w:tabs>
          <w:tab w:val="num" w:pos="2880"/>
        </w:tabs>
        <w:ind w:left="2880" w:hanging="360"/>
      </w:pPr>
      <w:rPr>
        <w:rFonts w:ascii="Wingdings" w:hAnsi="Wingdings" w:hint="default"/>
      </w:rPr>
    </w:lvl>
    <w:lvl w:ilvl="4" w:tplc="6910FA2A" w:tentative="1">
      <w:start w:val="1"/>
      <w:numFmt w:val="bullet"/>
      <w:lvlText w:val=""/>
      <w:lvlJc w:val="left"/>
      <w:pPr>
        <w:tabs>
          <w:tab w:val="num" w:pos="3600"/>
        </w:tabs>
        <w:ind w:left="3600" w:hanging="360"/>
      </w:pPr>
      <w:rPr>
        <w:rFonts w:ascii="Wingdings" w:hAnsi="Wingdings" w:hint="default"/>
      </w:rPr>
    </w:lvl>
    <w:lvl w:ilvl="5" w:tplc="B0D214AA" w:tentative="1">
      <w:start w:val="1"/>
      <w:numFmt w:val="bullet"/>
      <w:lvlText w:val=""/>
      <w:lvlJc w:val="left"/>
      <w:pPr>
        <w:tabs>
          <w:tab w:val="num" w:pos="4320"/>
        </w:tabs>
        <w:ind w:left="4320" w:hanging="360"/>
      </w:pPr>
      <w:rPr>
        <w:rFonts w:ascii="Wingdings" w:hAnsi="Wingdings" w:hint="default"/>
      </w:rPr>
    </w:lvl>
    <w:lvl w:ilvl="6" w:tplc="FD1A692E" w:tentative="1">
      <w:start w:val="1"/>
      <w:numFmt w:val="bullet"/>
      <w:lvlText w:val=""/>
      <w:lvlJc w:val="left"/>
      <w:pPr>
        <w:tabs>
          <w:tab w:val="num" w:pos="5040"/>
        </w:tabs>
        <w:ind w:left="5040" w:hanging="360"/>
      </w:pPr>
      <w:rPr>
        <w:rFonts w:ascii="Wingdings" w:hAnsi="Wingdings" w:hint="default"/>
      </w:rPr>
    </w:lvl>
    <w:lvl w:ilvl="7" w:tplc="82AC882A" w:tentative="1">
      <w:start w:val="1"/>
      <w:numFmt w:val="bullet"/>
      <w:lvlText w:val=""/>
      <w:lvlJc w:val="left"/>
      <w:pPr>
        <w:tabs>
          <w:tab w:val="num" w:pos="5760"/>
        </w:tabs>
        <w:ind w:left="5760" w:hanging="360"/>
      </w:pPr>
      <w:rPr>
        <w:rFonts w:ascii="Wingdings" w:hAnsi="Wingdings" w:hint="default"/>
      </w:rPr>
    </w:lvl>
    <w:lvl w:ilvl="8" w:tplc="1FD0B1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326D7"/>
    <w:multiLevelType w:val="hybridMultilevel"/>
    <w:tmpl w:val="8D7AE4BE"/>
    <w:lvl w:ilvl="0" w:tplc="0CA0BDC4">
      <w:start w:val="1"/>
      <w:numFmt w:val="bullet"/>
      <w:lvlText w:val=""/>
      <w:lvlJc w:val="left"/>
      <w:pPr>
        <w:tabs>
          <w:tab w:val="num" w:pos="720"/>
        </w:tabs>
        <w:ind w:left="720" w:hanging="360"/>
      </w:pPr>
      <w:rPr>
        <w:rFonts w:ascii="Wingdings" w:hAnsi="Wingdings" w:hint="default"/>
      </w:rPr>
    </w:lvl>
    <w:lvl w:ilvl="1" w:tplc="C31A5948" w:tentative="1">
      <w:start w:val="1"/>
      <w:numFmt w:val="bullet"/>
      <w:lvlText w:val=""/>
      <w:lvlJc w:val="left"/>
      <w:pPr>
        <w:tabs>
          <w:tab w:val="num" w:pos="1440"/>
        </w:tabs>
        <w:ind w:left="1440" w:hanging="360"/>
      </w:pPr>
      <w:rPr>
        <w:rFonts w:ascii="Wingdings" w:hAnsi="Wingdings" w:hint="default"/>
      </w:rPr>
    </w:lvl>
    <w:lvl w:ilvl="2" w:tplc="8B9AF362" w:tentative="1">
      <w:start w:val="1"/>
      <w:numFmt w:val="bullet"/>
      <w:lvlText w:val=""/>
      <w:lvlJc w:val="left"/>
      <w:pPr>
        <w:tabs>
          <w:tab w:val="num" w:pos="2160"/>
        </w:tabs>
        <w:ind w:left="2160" w:hanging="360"/>
      </w:pPr>
      <w:rPr>
        <w:rFonts w:ascii="Wingdings" w:hAnsi="Wingdings" w:hint="default"/>
      </w:rPr>
    </w:lvl>
    <w:lvl w:ilvl="3" w:tplc="8D848506" w:tentative="1">
      <w:start w:val="1"/>
      <w:numFmt w:val="bullet"/>
      <w:lvlText w:val=""/>
      <w:lvlJc w:val="left"/>
      <w:pPr>
        <w:tabs>
          <w:tab w:val="num" w:pos="2880"/>
        </w:tabs>
        <w:ind w:left="2880" w:hanging="360"/>
      </w:pPr>
      <w:rPr>
        <w:rFonts w:ascii="Wingdings" w:hAnsi="Wingdings" w:hint="default"/>
      </w:rPr>
    </w:lvl>
    <w:lvl w:ilvl="4" w:tplc="A2F8AB1A" w:tentative="1">
      <w:start w:val="1"/>
      <w:numFmt w:val="bullet"/>
      <w:lvlText w:val=""/>
      <w:lvlJc w:val="left"/>
      <w:pPr>
        <w:tabs>
          <w:tab w:val="num" w:pos="3600"/>
        </w:tabs>
        <w:ind w:left="3600" w:hanging="360"/>
      </w:pPr>
      <w:rPr>
        <w:rFonts w:ascii="Wingdings" w:hAnsi="Wingdings" w:hint="default"/>
      </w:rPr>
    </w:lvl>
    <w:lvl w:ilvl="5" w:tplc="9364D542" w:tentative="1">
      <w:start w:val="1"/>
      <w:numFmt w:val="bullet"/>
      <w:lvlText w:val=""/>
      <w:lvlJc w:val="left"/>
      <w:pPr>
        <w:tabs>
          <w:tab w:val="num" w:pos="4320"/>
        </w:tabs>
        <w:ind w:left="4320" w:hanging="360"/>
      </w:pPr>
      <w:rPr>
        <w:rFonts w:ascii="Wingdings" w:hAnsi="Wingdings" w:hint="default"/>
      </w:rPr>
    </w:lvl>
    <w:lvl w:ilvl="6" w:tplc="D13EBA84" w:tentative="1">
      <w:start w:val="1"/>
      <w:numFmt w:val="bullet"/>
      <w:lvlText w:val=""/>
      <w:lvlJc w:val="left"/>
      <w:pPr>
        <w:tabs>
          <w:tab w:val="num" w:pos="5040"/>
        </w:tabs>
        <w:ind w:left="5040" w:hanging="360"/>
      </w:pPr>
      <w:rPr>
        <w:rFonts w:ascii="Wingdings" w:hAnsi="Wingdings" w:hint="default"/>
      </w:rPr>
    </w:lvl>
    <w:lvl w:ilvl="7" w:tplc="039255E8" w:tentative="1">
      <w:start w:val="1"/>
      <w:numFmt w:val="bullet"/>
      <w:lvlText w:val=""/>
      <w:lvlJc w:val="left"/>
      <w:pPr>
        <w:tabs>
          <w:tab w:val="num" w:pos="5760"/>
        </w:tabs>
        <w:ind w:left="5760" w:hanging="360"/>
      </w:pPr>
      <w:rPr>
        <w:rFonts w:ascii="Wingdings" w:hAnsi="Wingdings" w:hint="default"/>
      </w:rPr>
    </w:lvl>
    <w:lvl w:ilvl="8" w:tplc="03C63D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A8169C"/>
    <w:multiLevelType w:val="hybridMultilevel"/>
    <w:tmpl w:val="44000138"/>
    <w:lvl w:ilvl="0" w:tplc="09186034">
      <w:start w:val="1"/>
      <w:numFmt w:val="bullet"/>
      <w:lvlText w:val=""/>
      <w:lvlJc w:val="left"/>
      <w:pPr>
        <w:tabs>
          <w:tab w:val="num" w:pos="720"/>
        </w:tabs>
        <w:ind w:left="720" w:hanging="360"/>
      </w:pPr>
      <w:rPr>
        <w:rFonts w:ascii="Wingdings" w:hAnsi="Wingdings" w:hint="default"/>
      </w:rPr>
    </w:lvl>
    <w:lvl w:ilvl="1" w:tplc="070E0030" w:tentative="1">
      <w:start w:val="1"/>
      <w:numFmt w:val="bullet"/>
      <w:lvlText w:val=""/>
      <w:lvlJc w:val="left"/>
      <w:pPr>
        <w:tabs>
          <w:tab w:val="num" w:pos="1440"/>
        </w:tabs>
        <w:ind w:left="1440" w:hanging="360"/>
      </w:pPr>
      <w:rPr>
        <w:rFonts w:ascii="Wingdings" w:hAnsi="Wingdings" w:hint="default"/>
      </w:rPr>
    </w:lvl>
    <w:lvl w:ilvl="2" w:tplc="7826E46E" w:tentative="1">
      <w:start w:val="1"/>
      <w:numFmt w:val="bullet"/>
      <w:lvlText w:val=""/>
      <w:lvlJc w:val="left"/>
      <w:pPr>
        <w:tabs>
          <w:tab w:val="num" w:pos="2160"/>
        </w:tabs>
        <w:ind w:left="2160" w:hanging="360"/>
      </w:pPr>
      <w:rPr>
        <w:rFonts w:ascii="Wingdings" w:hAnsi="Wingdings" w:hint="default"/>
      </w:rPr>
    </w:lvl>
    <w:lvl w:ilvl="3" w:tplc="FEBAB28E" w:tentative="1">
      <w:start w:val="1"/>
      <w:numFmt w:val="bullet"/>
      <w:lvlText w:val=""/>
      <w:lvlJc w:val="left"/>
      <w:pPr>
        <w:tabs>
          <w:tab w:val="num" w:pos="2880"/>
        </w:tabs>
        <w:ind w:left="2880" w:hanging="360"/>
      </w:pPr>
      <w:rPr>
        <w:rFonts w:ascii="Wingdings" w:hAnsi="Wingdings" w:hint="default"/>
      </w:rPr>
    </w:lvl>
    <w:lvl w:ilvl="4" w:tplc="8A5C75DE" w:tentative="1">
      <w:start w:val="1"/>
      <w:numFmt w:val="bullet"/>
      <w:lvlText w:val=""/>
      <w:lvlJc w:val="left"/>
      <w:pPr>
        <w:tabs>
          <w:tab w:val="num" w:pos="3600"/>
        </w:tabs>
        <w:ind w:left="3600" w:hanging="360"/>
      </w:pPr>
      <w:rPr>
        <w:rFonts w:ascii="Wingdings" w:hAnsi="Wingdings" w:hint="default"/>
      </w:rPr>
    </w:lvl>
    <w:lvl w:ilvl="5" w:tplc="66BCBC04" w:tentative="1">
      <w:start w:val="1"/>
      <w:numFmt w:val="bullet"/>
      <w:lvlText w:val=""/>
      <w:lvlJc w:val="left"/>
      <w:pPr>
        <w:tabs>
          <w:tab w:val="num" w:pos="4320"/>
        </w:tabs>
        <w:ind w:left="4320" w:hanging="360"/>
      </w:pPr>
      <w:rPr>
        <w:rFonts w:ascii="Wingdings" w:hAnsi="Wingdings" w:hint="default"/>
      </w:rPr>
    </w:lvl>
    <w:lvl w:ilvl="6" w:tplc="5F36FB76" w:tentative="1">
      <w:start w:val="1"/>
      <w:numFmt w:val="bullet"/>
      <w:lvlText w:val=""/>
      <w:lvlJc w:val="left"/>
      <w:pPr>
        <w:tabs>
          <w:tab w:val="num" w:pos="5040"/>
        </w:tabs>
        <w:ind w:left="5040" w:hanging="360"/>
      </w:pPr>
      <w:rPr>
        <w:rFonts w:ascii="Wingdings" w:hAnsi="Wingdings" w:hint="default"/>
      </w:rPr>
    </w:lvl>
    <w:lvl w:ilvl="7" w:tplc="63204844" w:tentative="1">
      <w:start w:val="1"/>
      <w:numFmt w:val="bullet"/>
      <w:lvlText w:val=""/>
      <w:lvlJc w:val="left"/>
      <w:pPr>
        <w:tabs>
          <w:tab w:val="num" w:pos="5760"/>
        </w:tabs>
        <w:ind w:left="5760" w:hanging="360"/>
      </w:pPr>
      <w:rPr>
        <w:rFonts w:ascii="Wingdings" w:hAnsi="Wingdings" w:hint="default"/>
      </w:rPr>
    </w:lvl>
    <w:lvl w:ilvl="8" w:tplc="A4FE4D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14FD5"/>
    <w:multiLevelType w:val="hybridMultilevel"/>
    <w:tmpl w:val="CEEA66D8"/>
    <w:lvl w:ilvl="0" w:tplc="FCCE0B82">
      <w:start w:val="1"/>
      <w:numFmt w:val="bullet"/>
      <w:lvlText w:val=""/>
      <w:lvlJc w:val="left"/>
      <w:pPr>
        <w:tabs>
          <w:tab w:val="num" w:pos="720"/>
        </w:tabs>
        <w:ind w:left="720" w:hanging="360"/>
      </w:pPr>
      <w:rPr>
        <w:rFonts w:ascii="Wingdings" w:hAnsi="Wingdings" w:hint="default"/>
      </w:rPr>
    </w:lvl>
    <w:lvl w:ilvl="1" w:tplc="CAC207E6" w:tentative="1">
      <w:start w:val="1"/>
      <w:numFmt w:val="bullet"/>
      <w:lvlText w:val=""/>
      <w:lvlJc w:val="left"/>
      <w:pPr>
        <w:tabs>
          <w:tab w:val="num" w:pos="1440"/>
        </w:tabs>
        <w:ind w:left="1440" w:hanging="360"/>
      </w:pPr>
      <w:rPr>
        <w:rFonts w:ascii="Wingdings" w:hAnsi="Wingdings" w:hint="default"/>
      </w:rPr>
    </w:lvl>
    <w:lvl w:ilvl="2" w:tplc="5CD239DC" w:tentative="1">
      <w:start w:val="1"/>
      <w:numFmt w:val="bullet"/>
      <w:lvlText w:val=""/>
      <w:lvlJc w:val="left"/>
      <w:pPr>
        <w:tabs>
          <w:tab w:val="num" w:pos="2160"/>
        </w:tabs>
        <w:ind w:left="2160" w:hanging="360"/>
      </w:pPr>
      <w:rPr>
        <w:rFonts w:ascii="Wingdings" w:hAnsi="Wingdings" w:hint="default"/>
      </w:rPr>
    </w:lvl>
    <w:lvl w:ilvl="3" w:tplc="317844D0" w:tentative="1">
      <w:start w:val="1"/>
      <w:numFmt w:val="bullet"/>
      <w:lvlText w:val=""/>
      <w:lvlJc w:val="left"/>
      <w:pPr>
        <w:tabs>
          <w:tab w:val="num" w:pos="2880"/>
        </w:tabs>
        <w:ind w:left="2880" w:hanging="360"/>
      </w:pPr>
      <w:rPr>
        <w:rFonts w:ascii="Wingdings" w:hAnsi="Wingdings" w:hint="default"/>
      </w:rPr>
    </w:lvl>
    <w:lvl w:ilvl="4" w:tplc="544E9262" w:tentative="1">
      <w:start w:val="1"/>
      <w:numFmt w:val="bullet"/>
      <w:lvlText w:val=""/>
      <w:lvlJc w:val="left"/>
      <w:pPr>
        <w:tabs>
          <w:tab w:val="num" w:pos="3600"/>
        </w:tabs>
        <w:ind w:left="3600" w:hanging="360"/>
      </w:pPr>
      <w:rPr>
        <w:rFonts w:ascii="Wingdings" w:hAnsi="Wingdings" w:hint="default"/>
      </w:rPr>
    </w:lvl>
    <w:lvl w:ilvl="5" w:tplc="37565680" w:tentative="1">
      <w:start w:val="1"/>
      <w:numFmt w:val="bullet"/>
      <w:lvlText w:val=""/>
      <w:lvlJc w:val="left"/>
      <w:pPr>
        <w:tabs>
          <w:tab w:val="num" w:pos="4320"/>
        </w:tabs>
        <w:ind w:left="4320" w:hanging="360"/>
      </w:pPr>
      <w:rPr>
        <w:rFonts w:ascii="Wingdings" w:hAnsi="Wingdings" w:hint="default"/>
      </w:rPr>
    </w:lvl>
    <w:lvl w:ilvl="6" w:tplc="C6EC03AC" w:tentative="1">
      <w:start w:val="1"/>
      <w:numFmt w:val="bullet"/>
      <w:lvlText w:val=""/>
      <w:lvlJc w:val="left"/>
      <w:pPr>
        <w:tabs>
          <w:tab w:val="num" w:pos="5040"/>
        </w:tabs>
        <w:ind w:left="5040" w:hanging="360"/>
      </w:pPr>
      <w:rPr>
        <w:rFonts w:ascii="Wingdings" w:hAnsi="Wingdings" w:hint="default"/>
      </w:rPr>
    </w:lvl>
    <w:lvl w:ilvl="7" w:tplc="29D4ED40" w:tentative="1">
      <w:start w:val="1"/>
      <w:numFmt w:val="bullet"/>
      <w:lvlText w:val=""/>
      <w:lvlJc w:val="left"/>
      <w:pPr>
        <w:tabs>
          <w:tab w:val="num" w:pos="5760"/>
        </w:tabs>
        <w:ind w:left="5760" w:hanging="360"/>
      </w:pPr>
      <w:rPr>
        <w:rFonts w:ascii="Wingdings" w:hAnsi="Wingdings" w:hint="default"/>
      </w:rPr>
    </w:lvl>
    <w:lvl w:ilvl="8" w:tplc="78C6D1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DB6E61"/>
    <w:multiLevelType w:val="hybridMultilevel"/>
    <w:tmpl w:val="7EFE709A"/>
    <w:lvl w:ilvl="0" w:tplc="3D6E18AC">
      <w:start w:val="1"/>
      <w:numFmt w:val="bullet"/>
      <w:lvlText w:val=""/>
      <w:lvlJc w:val="left"/>
      <w:pPr>
        <w:tabs>
          <w:tab w:val="num" w:pos="720"/>
        </w:tabs>
        <w:ind w:left="720" w:hanging="360"/>
      </w:pPr>
      <w:rPr>
        <w:rFonts w:ascii="Wingdings" w:hAnsi="Wingdings" w:hint="default"/>
      </w:rPr>
    </w:lvl>
    <w:lvl w:ilvl="1" w:tplc="E5DA89A0" w:tentative="1">
      <w:start w:val="1"/>
      <w:numFmt w:val="bullet"/>
      <w:lvlText w:val=""/>
      <w:lvlJc w:val="left"/>
      <w:pPr>
        <w:tabs>
          <w:tab w:val="num" w:pos="1440"/>
        </w:tabs>
        <w:ind w:left="1440" w:hanging="360"/>
      </w:pPr>
      <w:rPr>
        <w:rFonts w:ascii="Wingdings" w:hAnsi="Wingdings" w:hint="default"/>
      </w:rPr>
    </w:lvl>
    <w:lvl w:ilvl="2" w:tplc="292A93CC" w:tentative="1">
      <w:start w:val="1"/>
      <w:numFmt w:val="bullet"/>
      <w:lvlText w:val=""/>
      <w:lvlJc w:val="left"/>
      <w:pPr>
        <w:tabs>
          <w:tab w:val="num" w:pos="2160"/>
        </w:tabs>
        <w:ind w:left="2160" w:hanging="360"/>
      </w:pPr>
      <w:rPr>
        <w:rFonts w:ascii="Wingdings" w:hAnsi="Wingdings" w:hint="default"/>
      </w:rPr>
    </w:lvl>
    <w:lvl w:ilvl="3" w:tplc="62E6A2A8" w:tentative="1">
      <w:start w:val="1"/>
      <w:numFmt w:val="bullet"/>
      <w:lvlText w:val=""/>
      <w:lvlJc w:val="left"/>
      <w:pPr>
        <w:tabs>
          <w:tab w:val="num" w:pos="2880"/>
        </w:tabs>
        <w:ind w:left="2880" w:hanging="360"/>
      </w:pPr>
      <w:rPr>
        <w:rFonts w:ascii="Wingdings" w:hAnsi="Wingdings" w:hint="default"/>
      </w:rPr>
    </w:lvl>
    <w:lvl w:ilvl="4" w:tplc="BA3ADB62" w:tentative="1">
      <w:start w:val="1"/>
      <w:numFmt w:val="bullet"/>
      <w:lvlText w:val=""/>
      <w:lvlJc w:val="left"/>
      <w:pPr>
        <w:tabs>
          <w:tab w:val="num" w:pos="3600"/>
        </w:tabs>
        <w:ind w:left="3600" w:hanging="360"/>
      </w:pPr>
      <w:rPr>
        <w:rFonts w:ascii="Wingdings" w:hAnsi="Wingdings" w:hint="default"/>
      </w:rPr>
    </w:lvl>
    <w:lvl w:ilvl="5" w:tplc="FC365C50" w:tentative="1">
      <w:start w:val="1"/>
      <w:numFmt w:val="bullet"/>
      <w:lvlText w:val=""/>
      <w:lvlJc w:val="left"/>
      <w:pPr>
        <w:tabs>
          <w:tab w:val="num" w:pos="4320"/>
        </w:tabs>
        <w:ind w:left="4320" w:hanging="360"/>
      </w:pPr>
      <w:rPr>
        <w:rFonts w:ascii="Wingdings" w:hAnsi="Wingdings" w:hint="default"/>
      </w:rPr>
    </w:lvl>
    <w:lvl w:ilvl="6" w:tplc="EEAE25DA" w:tentative="1">
      <w:start w:val="1"/>
      <w:numFmt w:val="bullet"/>
      <w:lvlText w:val=""/>
      <w:lvlJc w:val="left"/>
      <w:pPr>
        <w:tabs>
          <w:tab w:val="num" w:pos="5040"/>
        </w:tabs>
        <w:ind w:left="5040" w:hanging="360"/>
      </w:pPr>
      <w:rPr>
        <w:rFonts w:ascii="Wingdings" w:hAnsi="Wingdings" w:hint="default"/>
      </w:rPr>
    </w:lvl>
    <w:lvl w:ilvl="7" w:tplc="957C2898" w:tentative="1">
      <w:start w:val="1"/>
      <w:numFmt w:val="bullet"/>
      <w:lvlText w:val=""/>
      <w:lvlJc w:val="left"/>
      <w:pPr>
        <w:tabs>
          <w:tab w:val="num" w:pos="5760"/>
        </w:tabs>
        <w:ind w:left="5760" w:hanging="360"/>
      </w:pPr>
      <w:rPr>
        <w:rFonts w:ascii="Wingdings" w:hAnsi="Wingdings" w:hint="default"/>
      </w:rPr>
    </w:lvl>
    <w:lvl w:ilvl="8" w:tplc="942615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8009B"/>
    <w:multiLevelType w:val="hybridMultilevel"/>
    <w:tmpl w:val="D1BA526A"/>
    <w:lvl w:ilvl="0" w:tplc="165894C0">
      <w:start w:val="1"/>
      <w:numFmt w:val="bullet"/>
      <w:lvlText w:val=""/>
      <w:lvlJc w:val="left"/>
      <w:pPr>
        <w:tabs>
          <w:tab w:val="num" w:pos="720"/>
        </w:tabs>
        <w:ind w:left="720" w:hanging="360"/>
      </w:pPr>
      <w:rPr>
        <w:rFonts w:ascii="Wingdings" w:hAnsi="Wingdings" w:hint="default"/>
      </w:rPr>
    </w:lvl>
    <w:lvl w:ilvl="1" w:tplc="278CB09A" w:tentative="1">
      <w:start w:val="1"/>
      <w:numFmt w:val="bullet"/>
      <w:lvlText w:val=""/>
      <w:lvlJc w:val="left"/>
      <w:pPr>
        <w:tabs>
          <w:tab w:val="num" w:pos="1440"/>
        </w:tabs>
        <w:ind w:left="1440" w:hanging="360"/>
      </w:pPr>
      <w:rPr>
        <w:rFonts w:ascii="Wingdings" w:hAnsi="Wingdings" w:hint="default"/>
      </w:rPr>
    </w:lvl>
    <w:lvl w:ilvl="2" w:tplc="6F966194" w:tentative="1">
      <w:start w:val="1"/>
      <w:numFmt w:val="bullet"/>
      <w:lvlText w:val=""/>
      <w:lvlJc w:val="left"/>
      <w:pPr>
        <w:tabs>
          <w:tab w:val="num" w:pos="2160"/>
        </w:tabs>
        <w:ind w:left="2160" w:hanging="360"/>
      </w:pPr>
      <w:rPr>
        <w:rFonts w:ascii="Wingdings" w:hAnsi="Wingdings" w:hint="default"/>
      </w:rPr>
    </w:lvl>
    <w:lvl w:ilvl="3" w:tplc="F75E9C54" w:tentative="1">
      <w:start w:val="1"/>
      <w:numFmt w:val="bullet"/>
      <w:lvlText w:val=""/>
      <w:lvlJc w:val="left"/>
      <w:pPr>
        <w:tabs>
          <w:tab w:val="num" w:pos="2880"/>
        </w:tabs>
        <w:ind w:left="2880" w:hanging="360"/>
      </w:pPr>
      <w:rPr>
        <w:rFonts w:ascii="Wingdings" w:hAnsi="Wingdings" w:hint="default"/>
      </w:rPr>
    </w:lvl>
    <w:lvl w:ilvl="4" w:tplc="AB9024D4" w:tentative="1">
      <w:start w:val="1"/>
      <w:numFmt w:val="bullet"/>
      <w:lvlText w:val=""/>
      <w:lvlJc w:val="left"/>
      <w:pPr>
        <w:tabs>
          <w:tab w:val="num" w:pos="3600"/>
        </w:tabs>
        <w:ind w:left="3600" w:hanging="360"/>
      </w:pPr>
      <w:rPr>
        <w:rFonts w:ascii="Wingdings" w:hAnsi="Wingdings" w:hint="default"/>
      </w:rPr>
    </w:lvl>
    <w:lvl w:ilvl="5" w:tplc="26F61B8C" w:tentative="1">
      <w:start w:val="1"/>
      <w:numFmt w:val="bullet"/>
      <w:lvlText w:val=""/>
      <w:lvlJc w:val="left"/>
      <w:pPr>
        <w:tabs>
          <w:tab w:val="num" w:pos="4320"/>
        </w:tabs>
        <w:ind w:left="4320" w:hanging="360"/>
      </w:pPr>
      <w:rPr>
        <w:rFonts w:ascii="Wingdings" w:hAnsi="Wingdings" w:hint="default"/>
      </w:rPr>
    </w:lvl>
    <w:lvl w:ilvl="6" w:tplc="2B965F7E" w:tentative="1">
      <w:start w:val="1"/>
      <w:numFmt w:val="bullet"/>
      <w:lvlText w:val=""/>
      <w:lvlJc w:val="left"/>
      <w:pPr>
        <w:tabs>
          <w:tab w:val="num" w:pos="5040"/>
        </w:tabs>
        <w:ind w:left="5040" w:hanging="360"/>
      </w:pPr>
      <w:rPr>
        <w:rFonts w:ascii="Wingdings" w:hAnsi="Wingdings" w:hint="default"/>
      </w:rPr>
    </w:lvl>
    <w:lvl w:ilvl="7" w:tplc="EB363548" w:tentative="1">
      <w:start w:val="1"/>
      <w:numFmt w:val="bullet"/>
      <w:lvlText w:val=""/>
      <w:lvlJc w:val="left"/>
      <w:pPr>
        <w:tabs>
          <w:tab w:val="num" w:pos="5760"/>
        </w:tabs>
        <w:ind w:left="5760" w:hanging="360"/>
      </w:pPr>
      <w:rPr>
        <w:rFonts w:ascii="Wingdings" w:hAnsi="Wingdings" w:hint="default"/>
      </w:rPr>
    </w:lvl>
    <w:lvl w:ilvl="8" w:tplc="71A8D02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43"/>
    <w:rsid w:val="000141C1"/>
    <w:rsid w:val="0003717A"/>
    <w:rsid w:val="000B2D09"/>
    <w:rsid w:val="000B5C43"/>
    <w:rsid w:val="000C63FC"/>
    <w:rsid w:val="00105196"/>
    <w:rsid w:val="0014148D"/>
    <w:rsid w:val="001918D1"/>
    <w:rsid w:val="001E2BB1"/>
    <w:rsid w:val="00254292"/>
    <w:rsid w:val="0029191B"/>
    <w:rsid w:val="003027BA"/>
    <w:rsid w:val="00362089"/>
    <w:rsid w:val="003C4E78"/>
    <w:rsid w:val="003D60C9"/>
    <w:rsid w:val="0042550D"/>
    <w:rsid w:val="00445D98"/>
    <w:rsid w:val="00450119"/>
    <w:rsid w:val="00460D18"/>
    <w:rsid w:val="004B2042"/>
    <w:rsid w:val="00612764"/>
    <w:rsid w:val="006458EC"/>
    <w:rsid w:val="00691B5E"/>
    <w:rsid w:val="00722F6D"/>
    <w:rsid w:val="008350FF"/>
    <w:rsid w:val="008B50AC"/>
    <w:rsid w:val="008C57F7"/>
    <w:rsid w:val="008D2333"/>
    <w:rsid w:val="008E5279"/>
    <w:rsid w:val="00930D54"/>
    <w:rsid w:val="0097148C"/>
    <w:rsid w:val="00A43DF5"/>
    <w:rsid w:val="00AA6724"/>
    <w:rsid w:val="00AF29EC"/>
    <w:rsid w:val="00B30DE1"/>
    <w:rsid w:val="00C46A85"/>
    <w:rsid w:val="00C53F31"/>
    <w:rsid w:val="00C70100"/>
    <w:rsid w:val="00C96C85"/>
    <w:rsid w:val="00CF3891"/>
    <w:rsid w:val="00DD181B"/>
    <w:rsid w:val="00DF69C5"/>
    <w:rsid w:val="00E077E0"/>
    <w:rsid w:val="00E32DEA"/>
    <w:rsid w:val="00E33025"/>
    <w:rsid w:val="00E46EBB"/>
    <w:rsid w:val="00E75405"/>
    <w:rsid w:val="00EA0227"/>
    <w:rsid w:val="00EC0E08"/>
    <w:rsid w:val="00EC5692"/>
    <w:rsid w:val="00ED3932"/>
    <w:rsid w:val="00EF6B59"/>
    <w:rsid w:val="00F73118"/>
    <w:rsid w:val="00FD13EC"/>
    <w:rsid w:val="00FD3F8A"/>
    <w:rsid w:val="00FE2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E6B3"/>
  <w15:docId w15:val="{45CA8FBA-7A61-42EC-933A-B3233CE0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FootnoteText">
    <w:name w:val="footnote text"/>
    <w:basedOn w:val="Normal"/>
    <w:link w:val="FootnoteTextChar"/>
    <w:uiPriority w:val="99"/>
    <w:semiHidden/>
    <w:unhideWhenUsed/>
    <w:rsid w:val="00445D98"/>
    <w:pPr>
      <w:spacing w:after="0" w:line="240" w:lineRule="auto"/>
    </w:pPr>
  </w:style>
  <w:style w:type="character" w:customStyle="1" w:styleId="FootnoteTextChar">
    <w:name w:val="Footnote Text Char"/>
    <w:basedOn w:val="DefaultParagraphFont"/>
    <w:link w:val="FootnoteText"/>
    <w:uiPriority w:val="99"/>
    <w:semiHidden/>
    <w:rsid w:val="00445D98"/>
  </w:style>
  <w:style w:type="character" w:styleId="FootnoteReference">
    <w:name w:val="footnote reference"/>
    <w:basedOn w:val="DefaultParagraphFont"/>
    <w:uiPriority w:val="99"/>
    <w:semiHidden/>
    <w:unhideWhenUsed/>
    <w:rsid w:val="00445D98"/>
    <w:rPr>
      <w:vertAlign w:val="superscript"/>
    </w:rPr>
  </w:style>
  <w:style w:type="paragraph" w:customStyle="1" w:styleId="BodyA">
    <w:name w:val="Body A"/>
    <w:rsid w:val="008D2333"/>
    <w:pPr>
      <w:pBdr>
        <w:top w:val="nil"/>
        <w:left w:val="nil"/>
        <w:bottom w:val="nil"/>
        <w:right w:val="nil"/>
        <w:between w:val="nil"/>
        <w:bar w:val="nil"/>
      </w:pBdr>
      <w:spacing w:after="0" w:line="240" w:lineRule="auto"/>
    </w:pPr>
    <w:rPr>
      <w:color w:val="000000"/>
      <w:sz w:val="18"/>
      <w:szCs w:val="18"/>
      <w:u w:color="000000"/>
      <w:bdr w:val="nil"/>
    </w:rPr>
  </w:style>
  <w:style w:type="paragraph" w:styleId="ListParagraph">
    <w:name w:val="List Paragraph"/>
    <w:basedOn w:val="Normal"/>
    <w:uiPriority w:val="34"/>
    <w:qFormat/>
    <w:rsid w:val="00E4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5581">
      <w:bodyDiv w:val="1"/>
      <w:marLeft w:val="0"/>
      <w:marRight w:val="0"/>
      <w:marTop w:val="0"/>
      <w:marBottom w:val="0"/>
      <w:divBdr>
        <w:top w:val="none" w:sz="0" w:space="0" w:color="auto"/>
        <w:left w:val="none" w:sz="0" w:space="0" w:color="auto"/>
        <w:bottom w:val="none" w:sz="0" w:space="0" w:color="auto"/>
        <w:right w:val="none" w:sz="0" w:space="0" w:color="auto"/>
      </w:divBdr>
      <w:divsChild>
        <w:div w:id="1129208819">
          <w:marLeft w:val="446"/>
          <w:marRight w:val="0"/>
          <w:marTop w:val="0"/>
          <w:marBottom w:val="0"/>
          <w:divBdr>
            <w:top w:val="none" w:sz="0" w:space="0" w:color="auto"/>
            <w:left w:val="none" w:sz="0" w:space="0" w:color="auto"/>
            <w:bottom w:val="none" w:sz="0" w:space="0" w:color="auto"/>
            <w:right w:val="none" w:sz="0" w:space="0" w:color="auto"/>
          </w:divBdr>
        </w:div>
        <w:div w:id="980228545">
          <w:marLeft w:val="446"/>
          <w:marRight w:val="0"/>
          <w:marTop w:val="0"/>
          <w:marBottom w:val="0"/>
          <w:divBdr>
            <w:top w:val="none" w:sz="0" w:space="0" w:color="auto"/>
            <w:left w:val="none" w:sz="0" w:space="0" w:color="auto"/>
            <w:bottom w:val="none" w:sz="0" w:space="0" w:color="auto"/>
            <w:right w:val="none" w:sz="0" w:space="0" w:color="auto"/>
          </w:divBdr>
        </w:div>
      </w:divsChild>
    </w:div>
    <w:div w:id="357240635">
      <w:bodyDiv w:val="1"/>
      <w:marLeft w:val="0"/>
      <w:marRight w:val="0"/>
      <w:marTop w:val="0"/>
      <w:marBottom w:val="0"/>
      <w:divBdr>
        <w:top w:val="none" w:sz="0" w:space="0" w:color="auto"/>
        <w:left w:val="none" w:sz="0" w:space="0" w:color="auto"/>
        <w:bottom w:val="none" w:sz="0" w:space="0" w:color="auto"/>
        <w:right w:val="none" w:sz="0" w:space="0" w:color="auto"/>
      </w:divBdr>
      <w:divsChild>
        <w:div w:id="691341680">
          <w:marLeft w:val="446"/>
          <w:marRight w:val="0"/>
          <w:marTop w:val="0"/>
          <w:marBottom w:val="0"/>
          <w:divBdr>
            <w:top w:val="none" w:sz="0" w:space="0" w:color="auto"/>
            <w:left w:val="none" w:sz="0" w:space="0" w:color="auto"/>
            <w:bottom w:val="none" w:sz="0" w:space="0" w:color="auto"/>
            <w:right w:val="none" w:sz="0" w:space="0" w:color="auto"/>
          </w:divBdr>
        </w:div>
        <w:div w:id="2007630985">
          <w:marLeft w:val="446"/>
          <w:marRight w:val="0"/>
          <w:marTop w:val="0"/>
          <w:marBottom w:val="0"/>
          <w:divBdr>
            <w:top w:val="none" w:sz="0" w:space="0" w:color="auto"/>
            <w:left w:val="none" w:sz="0" w:space="0" w:color="auto"/>
            <w:bottom w:val="none" w:sz="0" w:space="0" w:color="auto"/>
            <w:right w:val="none" w:sz="0" w:space="0" w:color="auto"/>
          </w:divBdr>
        </w:div>
      </w:divsChild>
    </w:div>
    <w:div w:id="380128918">
      <w:bodyDiv w:val="1"/>
      <w:marLeft w:val="0"/>
      <w:marRight w:val="0"/>
      <w:marTop w:val="0"/>
      <w:marBottom w:val="0"/>
      <w:divBdr>
        <w:top w:val="none" w:sz="0" w:space="0" w:color="auto"/>
        <w:left w:val="none" w:sz="0" w:space="0" w:color="auto"/>
        <w:bottom w:val="none" w:sz="0" w:space="0" w:color="auto"/>
        <w:right w:val="none" w:sz="0" w:space="0" w:color="auto"/>
      </w:divBdr>
      <w:divsChild>
        <w:div w:id="1093670223">
          <w:marLeft w:val="446"/>
          <w:marRight w:val="0"/>
          <w:marTop w:val="0"/>
          <w:marBottom w:val="0"/>
          <w:divBdr>
            <w:top w:val="none" w:sz="0" w:space="0" w:color="auto"/>
            <w:left w:val="none" w:sz="0" w:space="0" w:color="auto"/>
            <w:bottom w:val="none" w:sz="0" w:space="0" w:color="auto"/>
            <w:right w:val="none" w:sz="0" w:space="0" w:color="auto"/>
          </w:divBdr>
        </w:div>
      </w:divsChild>
    </w:div>
    <w:div w:id="451553396">
      <w:bodyDiv w:val="1"/>
      <w:marLeft w:val="0"/>
      <w:marRight w:val="0"/>
      <w:marTop w:val="0"/>
      <w:marBottom w:val="0"/>
      <w:divBdr>
        <w:top w:val="none" w:sz="0" w:space="0" w:color="auto"/>
        <w:left w:val="none" w:sz="0" w:space="0" w:color="auto"/>
        <w:bottom w:val="none" w:sz="0" w:space="0" w:color="auto"/>
        <w:right w:val="none" w:sz="0" w:space="0" w:color="auto"/>
      </w:divBdr>
      <w:divsChild>
        <w:div w:id="844130362">
          <w:marLeft w:val="446"/>
          <w:marRight w:val="0"/>
          <w:marTop w:val="0"/>
          <w:marBottom w:val="0"/>
          <w:divBdr>
            <w:top w:val="none" w:sz="0" w:space="0" w:color="auto"/>
            <w:left w:val="none" w:sz="0" w:space="0" w:color="auto"/>
            <w:bottom w:val="none" w:sz="0" w:space="0" w:color="auto"/>
            <w:right w:val="none" w:sz="0" w:space="0" w:color="auto"/>
          </w:divBdr>
        </w:div>
      </w:divsChild>
    </w:div>
    <w:div w:id="1013653645">
      <w:bodyDiv w:val="1"/>
      <w:marLeft w:val="0"/>
      <w:marRight w:val="0"/>
      <w:marTop w:val="0"/>
      <w:marBottom w:val="0"/>
      <w:divBdr>
        <w:top w:val="none" w:sz="0" w:space="0" w:color="auto"/>
        <w:left w:val="none" w:sz="0" w:space="0" w:color="auto"/>
        <w:bottom w:val="none" w:sz="0" w:space="0" w:color="auto"/>
        <w:right w:val="none" w:sz="0" w:space="0" w:color="auto"/>
      </w:divBdr>
      <w:divsChild>
        <w:div w:id="1063676650">
          <w:marLeft w:val="446"/>
          <w:marRight w:val="0"/>
          <w:marTop w:val="0"/>
          <w:marBottom w:val="0"/>
          <w:divBdr>
            <w:top w:val="none" w:sz="0" w:space="0" w:color="auto"/>
            <w:left w:val="none" w:sz="0" w:space="0" w:color="auto"/>
            <w:bottom w:val="none" w:sz="0" w:space="0" w:color="auto"/>
            <w:right w:val="none" w:sz="0" w:space="0" w:color="auto"/>
          </w:divBdr>
        </w:div>
      </w:divsChild>
    </w:div>
    <w:div w:id="1030187090">
      <w:bodyDiv w:val="1"/>
      <w:marLeft w:val="0"/>
      <w:marRight w:val="0"/>
      <w:marTop w:val="0"/>
      <w:marBottom w:val="0"/>
      <w:divBdr>
        <w:top w:val="none" w:sz="0" w:space="0" w:color="auto"/>
        <w:left w:val="none" w:sz="0" w:space="0" w:color="auto"/>
        <w:bottom w:val="none" w:sz="0" w:space="0" w:color="auto"/>
        <w:right w:val="none" w:sz="0" w:space="0" w:color="auto"/>
      </w:divBdr>
      <w:divsChild>
        <w:div w:id="2044010703">
          <w:marLeft w:val="446"/>
          <w:marRight w:val="0"/>
          <w:marTop w:val="0"/>
          <w:marBottom w:val="0"/>
          <w:divBdr>
            <w:top w:val="none" w:sz="0" w:space="0" w:color="auto"/>
            <w:left w:val="none" w:sz="0" w:space="0" w:color="auto"/>
            <w:bottom w:val="none" w:sz="0" w:space="0" w:color="auto"/>
            <w:right w:val="none" w:sz="0" w:space="0" w:color="auto"/>
          </w:divBdr>
        </w:div>
        <w:div w:id="750156166">
          <w:marLeft w:val="446"/>
          <w:marRight w:val="0"/>
          <w:marTop w:val="0"/>
          <w:marBottom w:val="0"/>
          <w:divBdr>
            <w:top w:val="none" w:sz="0" w:space="0" w:color="auto"/>
            <w:left w:val="none" w:sz="0" w:space="0" w:color="auto"/>
            <w:bottom w:val="none" w:sz="0" w:space="0" w:color="auto"/>
            <w:right w:val="none" w:sz="0" w:space="0" w:color="auto"/>
          </w:divBdr>
        </w:div>
      </w:divsChild>
    </w:div>
    <w:div w:id="1981375885">
      <w:bodyDiv w:val="1"/>
      <w:marLeft w:val="0"/>
      <w:marRight w:val="0"/>
      <w:marTop w:val="0"/>
      <w:marBottom w:val="0"/>
      <w:divBdr>
        <w:top w:val="none" w:sz="0" w:space="0" w:color="auto"/>
        <w:left w:val="none" w:sz="0" w:space="0" w:color="auto"/>
        <w:bottom w:val="none" w:sz="0" w:space="0" w:color="auto"/>
        <w:right w:val="none" w:sz="0" w:space="0" w:color="auto"/>
      </w:divBdr>
      <w:divsChild>
        <w:div w:id="2143384646">
          <w:marLeft w:val="446"/>
          <w:marRight w:val="0"/>
          <w:marTop w:val="0"/>
          <w:marBottom w:val="0"/>
          <w:divBdr>
            <w:top w:val="none" w:sz="0" w:space="0" w:color="auto"/>
            <w:left w:val="none" w:sz="0" w:space="0" w:color="auto"/>
            <w:bottom w:val="none" w:sz="0" w:space="0" w:color="auto"/>
            <w:right w:val="none" w:sz="0" w:space="0" w:color="auto"/>
          </w:divBdr>
        </w:div>
        <w:div w:id="639191252">
          <w:marLeft w:val="446"/>
          <w:marRight w:val="0"/>
          <w:marTop w:val="0"/>
          <w:marBottom w:val="0"/>
          <w:divBdr>
            <w:top w:val="none" w:sz="0" w:space="0" w:color="auto"/>
            <w:left w:val="none" w:sz="0" w:space="0" w:color="auto"/>
            <w:bottom w:val="none" w:sz="0" w:space="0" w:color="auto"/>
            <w:right w:val="none" w:sz="0" w:space="0" w:color="auto"/>
          </w:divBdr>
        </w:div>
        <w:div w:id="2103606023">
          <w:marLeft w:val="446"/>
          <w:marRight w:val="0"/>
          <w:marTop w:val="0"/>
          <w:marBottom w:val="0"/>
          <w:divBdr>
            <w:top w:val="none" w:sz="0" w:space="0" w:color="auto"/>
            <w:left w:val="none" w:sz="0" w:space="0" w:color="auto"/>
            <w:bottom w:val="none" w:sz="0" w:space="0" w:color="auto"/>
            <w:right w:val="none" w:sz="0" w:space="0" w:color="auto"/>
          </w:divBdr>
        </w:div>
      </w:divsChild>
    </w:div>
    <w:div w:id="2093500806">
      <w:bodyDiv w:val="1"/>
      <w:marLeft w:val="0"/>
      <w:marRight w:val="0"/>
      <w:marTop w:val="0"/>
      <w:marBottom w:val="0"/>
      <w:divBdr>
        <w:top w:val="none" w:sz="0" w:space="0" w:color="auto"/>
        <w:left w:val="none" w:sz="0" w:space="0" w:color="auto"/>
        <w:bottom w:val="none" w:sz="0" w:space="0" w:color="auto"/>
        <w:right w:val="none" w:sz="0" w:space="0" w:color="auto"/>
      </w:divBdr>
      <w:divsChild>
        <w:div w:id="410851146">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1F34-3ADB-4C1F-842F-D039FC9B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ccpm_final</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ccpm_final</dc:title>
  <dc:creator>Administrator</dc:creator>
  <dc:description/>
  <cp:lastModifiedBy>Renee Goulet</cp:lastModifiedBy>
  <cp:revision>2</cp:revision>
  <dcterms:created xsi:type="dcterms:W3CDTF">2021-06-26T19:18:00Z</dcterms:created>
  <dcterms:modified xsi:type="dcterms:W3CDTF">2021-06-26T19:18:00Z</dcterms:modified>
</cp:coreProperties>
</file>