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78999" w14:textId="4455814C" w:rsidR="00202BDB" w:rsidRDefault="007614F4" w:rsidP="00202BDB">
      <w:pPr>
        <w:autoSpaceDE w:val="0"/>
        <w:autoSpaceDN w:val="0"/>
        <w:adjustRightInd w:val="0"/>
        <w:jc w:val="center"/>
        <w:rPr>
          <w:rFonts w:ascii="Core Paint" w:eastAsiaTheme="minorHAnsi" w:hAnsi="Core Paint" w:cs="Arial"/>
          <w:color w:val="0072CE"/>
          <w:sz w:val="88"/>
          <w:szCs w:val="88"/>
          <w:lang w:val="en-GB" w:eastAsia="en-US"/>
        </w:rPr>
      </w:pPr>
      <w:r>
        <w:rPr>
          <w:noProof/>
          <w:lang w:eastAsia="en-US"/>
        </w:rPr>
        <w:drawing>
          <wp:anchor distT="0" distB="0" distL="114300" distR="114300" simplePos="0" relativeHeight="251663360" behindDoc="1" locked="0" layoutInCell="1" allowOverlap="1" wp14:anchorId="2D85F4F2" wp14:editId="03D53B5C">
            <wp:simplePos x="0" y="0"/>
            <wp:positionH relativeFrom="page">
              <wp:posOffset>142240</wp:posOffset>
            </wp:positionH>
            <wp:positionV relativeFrom="paragraph">
              <wp:posOffset>0</wp:posOffset>
            </wp:positionV>
            <wp:extent cx="3176905" cy="794385"/>
            <wp:effectExtent l="0" t="0" r="0" b="0"/>
            <wp:wrapTight wrapText="bothSides">
              <wp:wrapPolygon edited="0">
                <wp:start x="10491" y="2072"/>
                <wp:lineTo x="2590" y="3626"/>
                <wp:lineTo x="1166" y="4662"/>
                <wp:lineTo x="1166" y="15022"/>
                <wp:lineTo x="1425" y="18129"/>
                <wp:lineTo x="1684" y="19165"/>
                <wp:lineTo x="2590" y="19165"/>
                <wp:lineTo x="19946" y="17612"/>
                <wp:lineTo x="20465" y="10878"/>
                <wp:lineTo x="20205" y="6216"/>
                <wp:lineTo x="11268" y="2072"/>
                <wp:lineTo x="10491" y="2072"/>
              </wp:wrapPolygon>
            </wp:wrapTight>
            <wp:docPr id="19" name="Picture 19"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76905" cy="794385"/>
                    </a:xfrm>
                    <a:prstGeom prst="rect">
                      <a:avLst/>
                    </a:prstGeom>
                  </pic:spPr>
                </pic:pic>
              </a:graphicData>
            </a:graphic>
            <wp14:sizeRelH relativeFrom="page">
              <wp14:pctWidth>0</wp14:pctWidth>
            </wp14:sizeRelH>
            <wp14:sizeRelV relativeFrom="page">
              <wp14:pctHeight>0</wp14:pctHeight>
            </wp14:sizeRelV>
          </wp:anchor>
        </w:drawing>
      </w:r>
      <w:r w:rsidRPr="00A91D31">
        <w:rPr>
          <w:rFonts w:cstheme="minorHAnsi"/>
          <w:b/>
          <w:bCs/>
          <w:noProof/>
          <w:color w:val="FF0000"/>
          <w:sz w:val="28"/>
          <w:szCs w:val="28"/>
          <w:lang w:eastAsia="en-US"/>
        </w:rPr>
        <w:drawing>
          <wp:anchor distT="0" distB="0" distL="114300" distR="114300" simplePos="0" relativeHeight="251665408" behindDoc="0" locked="0" layoutInCell="1" allowOverlap="1" wp14:anchorId="237A3B8F" wp14:editId="3F91828B">
            <wp:simplePos x="0" y="0"/>
            <wp:positionH relativeFrom="margin">
              <wp:align>right</wp:align>
            </wp:positionH>
            <wp:positionV relativeFrom="paragraph">
              <wp:posOffset>-598</wp:posOffset>
            </wp:positionV>
            <wp:extent cx="761119" cy="755527"/>
            <wp:effectExtent l="0" t="0" r="1270" b="6985"/>
            <wp:wrapNone/>
            <wp:docPr id="3" name="Picture 3" descr="C:\Users\emcdonnell-thomas\AppData\Local\Microsoft\Windows\INetCache\Content.MSO\5849D0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cdonnell-thomas\AppData\Local\Microsoft\Windows\INetCache\Content.MSO\5849D0D2.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119" cy="7555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82AA6B" w14:textId="229B3C8B" w:rsidR="00202BDB" w:rsidRDefault="00202BDB" w:rsidP="00202BDB">
      <w:pPr>
        <w:autoSpaceDE w:val="0"/>
        <w:autoSpaceDN w:val="0"/>
        <w:adjustRightInd w:val="0"/>
        <w:jc w:val="center"/>
        <w:rPr>
          <w:rFonts w:ascii="Core Paint" w:eastAsiaTheme="minorHAnsi" w:hAnsi="Core Paint" w:cs="Arial"/>
          <w:color w:val="0072CE"/>
          <w:sz w:val="88"/>
          <w:szCs w:val="88"/>
          <w:lang w:val="en-GB" w:eastAsia="en-US"/>
        </w:rPr>
      </w:pPr>
    </w:p>
    <w:p w14:paraId="4E1ADE63" w14:textId="4EB5A7E0" w:rsidR="00202BDB" w:rsidRDefault="00202BDB" w:rsidP="007F18A0">
      <w:pPr>
        <w:autoSpaceDE w:val="0"/>
        <w:autoSpaceDN w:val="0"/>
        <w:adjustRightInd w:val="0"/>
        <w:rPr>
          <w:rFonts w:ascii="Core Paint" w:eastAsiaTheme="minorHAnsi" w:hAnsi="Core Paint" w:cs="Arial"/>
          <w:color w:val="0072CE"/>
          <w:sz w:val="88"/>
          <w:szCs w:val="88"/>
          <w:lang w:val="en-GB" w:eastAsia="en-US"/>
        </w:rPr>
      </w:pPr>
    </w:p>
    <w:p w14:paraId="29F61B50" w14:textId="77777777" w:rsidR="007F18A0" w:rsidRDefault="007F18A0" w:rsidP="007F18A0">
      <w:pPr>
        <w:autoSpaceDE w:val="0"/>
        <w:autoSpaceDN w:val="0"/>
        <w:adjustRightInd w:val="0"/>
        <w:rPr>
          <w:rFonts w:ascii="Core Paint" w:eastAsiaTheme="minorHAnsi" w:hAnsi="Core Paint" w:cs="Arial"/>
          <w:color w:val="0072CE"/>
          <w:sz w:val="88"/>
          <w:szCs w:val="88"/>
          <w:lang w:val="en-GB" w:eastAsia="en-US"/>
        </w:rPr>
      </w:pPr>
    </w:p>
    <w:p w14:paraId="3B14F7F7" w14:textId="64D0998B" w:rsidR="00202BDB" w:rsidRPr="007F18A0" w:rsidRDefault="00202BDB" w:rsidP="00202BDB">
      <w:pPr>
        <w:autoSpaceDE w:val="0"/>
        <w:autoSpaceDN w:val="0"/>
        <w:adjustRightInd w:val="0"/>
        <w:jc w:val="center"/>
        <w:rPr>
          <w:rFonts w:ascii="Core Paint" w:eastAsiaTheme="minorHAnsi" w:hAnsi="Core Paint" w:cs="Arial"/>
          <w:color w:val="0072CE"/>
          <w:sz w:val="84"/>
          <w:szCs w:val="84"/>
          <w:lang w:val="en-GB" w:eastAsia="en-US"/>
        </w:rPr>
      </w:pPr>
      <w:r w:rsidRPr="007F18A0">
        <w:rPr>
          <w:rFonts w:ascii="Core Paint" w:eastAsiaTheme="minorHAnsi" w:hAnsi="Core Paint" w:cs="Arial"/>
          <w:color w:val="0072CE"/>
          <w:sz w:val="84"/>
          <w:szCs w:val="84"/>
          <w:lang w:val="en-GB" w:eastAsia="en-US"/>
        </w:rPr>
        <w:t xml:space="preserve">INDEPENDENT EVALUATION </w:t>
      </w:r>
    </w:p>
    <w:p w14:paraId="2E798ED5" w14:textId="77777777" w:rsidR="00202BDB" w:rsidRPr="007F18A0" w:rsidRDefault="00202BDB" w:rsidP="00202BDB">
      <w:pPr>
        <w:autoSpaceDE w:val="0"/>
        <w:autoSpaceDN w:val="0"/>
        <w:adjustRightInd w:val="0"/>
        <w:jc w:val="center"/>
        <w:rPr>
          <w:rFonts w:ascii="Core Paint" w:eastAsiaTheme="minorHAnsi" w:hAnsi="Core Paint" w:cs="Arial"/>
          <w:color w:val="0072CE"/>
          <w:sz w:val="84"/>
          <w:szCs w:val="84"/>
          <w:lang w:val="en-GB" w:eastAsia="en-US"/>
        </w:rPr>
      </w:pPr>
      <w:r w:rsidRPr="007F18A0">
        <w:rPr>
          <w:rFonts w:ascii="Core Paint" w:eastAsiaTheme="minorHAnsi" w:hAnsi="Core Paint" w:cs="Arial"/>
          <w:color w:val="0072CE"/>
          <w:sz w:val="84"/>
          <w:szCs w:val="84"/>
          <w:lang w:val="en-GB" w:eastAsia="en-US"/>
        </w:rPr>
        <w:t>REPORT</w:t>
      </w:r>
    </w:p>
    <w:p w14:paraId="08693B87" w14:textId="2401FCFF" w:rsidR="00202BDB" w:rsidRDefault="00202BDB" w:rsidP="00202BDB">
      <w:pPr>
        <w:autoSpaceDE w:val="0"/>
        <w:autoSpaceDN w:val="0"/>
        <w:adjustRightInd w:val="0"/>
        <w:jc w:val="center"/>
        <w:rPr>
          <w:rFonts w:ascii="Core Paint" w:eastAsiaTheme="minorHAnsi" w:hAnsi="Core Paint" w:cs="Arial"/>
          <w:color w:val="0072CE"/>
          <w:sz w:val="84"/>
          <w:szCs w:val="84"/>
          <w:lang w:val="en-GB" w:eastAsia="en-US"/>
        </w:rPr>
      </w:pPr>
    </w:p>
    <w:p w14:paraId="481D5BB8" w14:textId="4AA09529" w:rsidR="00202BDB" w:rsidRPr="007F18A0" w:rsidRDefault="00202BDB" w:rsidP="00202BDB">
      <w:pPr>
        <w:autoSpaceDE w:val="0"/>
        <w:autoSpaceDN w:val="0"/>
        <w:adjustRightInd w:val="0"/>
        <w:jc w:val="center"/>
        <w:rPr>
          <w:rFonts w:ascii="Core Paint" w:eastAsiaTheme="minorHAnsi" w:hAnsi="Core Paint" w:cs="Arial"/>
          <w:color w:val="0072CE"/>
          <w:sz w:val="84"/>
          <w:szCs w:val="84"/>
          <w:lang w:val="en-GB" w:eastAsia="en-US"/>
        </w:rPr>
      </w:pPr>
      <w:r w:rsidRPr="007F18A0">
        <w:rPr>
          <w:rFonts w:ascii="Core Paint" w:eastAsiaTheme="minorHAnsi" w:hAnsi="Core Paint" w:cs="Arial"/>
          <w:color w:val="0072CE"/>
          <w:sz w:val="84"/>
          <w:szCs w:val="84"/>
          <w:lang w:val="en-GB" w:eastAsia="en-US"/>
        </w:rPr>
        <w:t xml:space="preserve">CORONAVIRUS PROGRAMME </w:t>
      </w:r>
    </w:p>
    <w:p w14:paraId="29548C18" w14:textId="77777777" w:rsidR="00202BDB" w:rsidRPr="007F18A0" w:rsidRDefault="00202BDB" w:rsidP="00202BDB">
      <w:pPr>
        <w:autoSpaceDE w:val="0"/>
        <w:autoSpaceDN w:val="0"/>
        <w:adjustRightInd w:val="0"/>
        <w:jc w:val="center"/>
        <w:rPr>
          <w:rFonts w:ascii="Core Paint" w:eastAsiaTheme="minorHAnsi" w:hAnsi="Core Paint" w:cs="Arial"/>
          <w:color w:val="0072CE"/>
          <w:sz w:val="84"/>
          <w:szCs w:val="84"/>
          <w:lang w:val="en-GB" w:eastAsia="en-US"/>
        </w:rPr>
      </w:pPr>
      <w:r w:rsidRPr="007F18A0">
        <w:rPr>
          <w:rFonts w:ascii="Core Paint" w:eastAsiaTheme="minorHAnsi" w:hAnsi="Core Paint" w:cs="Arial"/>
          <w:color w:val="0072CE"/>
          <w:sz w:val="84"/>
          <w:szCs w:val="84"/>
          <w:lang w:val="en-GB" w:eastAsia="en-US"/>
        </w:rPr>
        <w:t xml:space="preserve">IN SOMALILAND </w:t>
      </w:r>
    </w:p>
    <w:p w14:paraId="2B8F3DED" w14:textId="005515A2" w:rsidR="00202BDB" w:rsidRDefault="00202BDB" w:rsidP="00202BDB">
      <w:pPr>
        <w:autoSpaceDE w:val="0"/>
        <w:autoSpaceDN w:val="0"/>
        <w:adjustRightInd w:val="0"/>
        <w:jc w:val="center"/>
        <w:rPr>
          <w:rFonts w:ascii="Core Paint" w:eastAsiaTheme="minorHAnsi" w:hAnsi="Core Paint" w:cs="Arial"/>
          <w:color w:val="0072CE"/>
          <w:sz w:val="44"/>
          <w:szCs w:val="44"/>
          <w:lang w:val="en-GB" w:eastAsia="en-US"/>
        </w:rPr>
      </w:pPr>
    </w:p>
    <w:p w14:paraId="5B2BA4D8" w14:textId="0D872D26" w:rsidR="007F18A0" w:rsidRDefault="007F18A0" w:rsidP="00202BDB">
      <w:pPr>
        <w:autoSpaceDE w:val="0"/>
        <w:autoSpaceDN w:val="0"/>
        <w:adjustRightInd w:val="0"/>
        <w:jc w:val="center"/>
        <w:rPr>
          <w:rFonts w:ascii="Core Paint" w:eastAsiaTheme="minorHAnsi" w:hAnsi="Core Paint" w:cs="Arial"/>
          <w:color w:val="0072CE"/>
          <w:sz w:val="44"/>
          <w:szCs w:val="44"/>
          <w:lang w:val="en-GB" w:eastAsia="en-US"/>
        </w:rPr>
      </w:pPr>
    </w:p>
    <w:p w14:paraId="59591C54" w14:textId="3A0AAF90" w:rsidR="007F18A0" w:rsidRDefault="007F18A0" w:rsidP="00202BDB">
      <w:pPr>
        <w:autoSpaceDE w:val="0"/>
        <w:autoSpaceDN w:val="0"/>
        <w:adjustRightInd w:val="0"/>
        <w:jc w:val="center"/>
        <w:rPr>
          <w:rFonts w:ascii="Core Paint" w:eastAsiaTheme="minorHAnsi" w:hAnsi="Core Paint" w:cs="Arial"/>
          <w:color w:val="0072CE"/>
          <w:sz w:val="44"/>
          <w:szCs w:val="44"/>
          <w:lang w:val="en-GB" w:eastAsia="en-US"/>
        </w:rPr>
      </w:pPr>
    </w:p>
    <w:p w14:paraId="46FDEE1F" w14:textId="77777777" w:rsidR="007F18A0" w:rsidRPr="00202BDB" w:rsidRDefault="007F18A0" w:rsidP="00202BDB">
      <w:pPr>
        <w:autoSpaceDE w:val="0"/>
        <w:autoSpaceDN w:val="0"/>
        <w:adjustRightInd w:val="0"/>
        <w:jc w:val="center"/>
        <w:rPr>
          <w:rFonts w:ascii="Core Paint" w:eastAsiaTheme="minorHAnsi" w:hAnsi="Core Paint" w:cs="Arial"/>
          <w:color w:val="0072CE"/>
          <w:sz w:val="44"/>
          <w:szCs w:val="44"/>
          <w:lang w:val="en-GB" w:eastAsia="en-US"/>
        </w:rPr>
      </w:pPr>
    </w:p>
    <w:p w14:paraId="31477255" w14:textId="77777777" w:rsidR="00202BDB" w:rsidRPr="00202BDB" w:rsidRDefault="00202BDB" w:rsidP="00202BDB">
      <w:pPr>
        <w:autoSpaceDE w:val="0"/>
        <w:autoSpaceDN w:val="0"/>
        <w:adjustRightInd w:val="0"/>
        <w:jc w:val="center"/>
        <w:rPr>
          <w:rFonts w:ascii="Core Paint" w:eastAsiaTheme="minorHAnsi" w:hAnsi="Core Paint" w:cs="Arial"/>
          <w:color w:val="0072CE"/>
          <w:sz w:val="44"/>
          <w:szCs w:val="44"/>
          <w:lang w:val="en-GB" w:eastAsia="en-US"/>
        </w:rPr>
      </w:pPr>
    </w:p>
    <w:p w14:paraId="1CF9FA6D" w14:textId="77777777" w:rsidR="00202BDB" w:rsidRPr="00202BDB" w:rsidRDefault="00202BDB" w:rsidP="00202BDB">
      <w:pPr>
        <w:autoSpaceDE w:val="0"/>
        <w:autoSpaceDN w:val="0"/>
        <w:adjustRightInd w:val="0"/>
        <w:jc w:val="center"/>
        <w:rPr>
          <w:rFonts w:ascii="Core Paint" w:eastAsiaTheme="minorHAnsi" w:hAnsi="Core Paint" w:cs="Arial"/>
          <w:color w:val="0072CE"/>
          <w:sz w:val="44"/>
          <w:szCs w:val="44"/>
          <w:lang w:val="en-GB" w:eastAsia="en-US"/>
        </w:rPr>
      </w:pPr>
      <w:r w:rsidRPr="00202BDB">
        <w:rPr>
          <w:rFonts w:ascii="Core Paint" w:eastAsiaTheme="minorHAnsi" w:hAnsi="Core Paint" w:cs="Arial"/>
          <w:color w:val="0072CE"/>
          <w:sz w:val="44"/>
          <w:szCs w:val="44"/>
          <w:lang w:val="en-GB" w:eastAsia="en-US"/>
        </w:rPr>
        <w:t>September 2022</w:t>
      </w:r>
    </w:p>
    <w:p w14:paraId="3D08EF61" w14:textId="77777777" w:rsidR="00202BDB" w:rsidRPr="00202BDB" w:rsidRDefault="00202BDB" w:rsidP="00202BDB">
      <w:pPr>
        <w:autoSpaceDE w:val="0"/>
        <w:autoSpaceDN w:val="0"/>
        <w:adjustRightInd w:val="0"/>
        <w:jc w:val="center"/>
        <w:rPr>
          <w:rFonts w:ascii="Core Paint" w:eastAsiaTheme="minorHAnsi" w:hAnsi="Core Paint" w:cs="Arial"/>
          <w:color w:val="0072CE"/>
          <w:sz w:val="44"/>
          <w:szCs w:val="44"/>
          <w:lang w:val="en-GB" w:eastAsia="en-US"/>
        </w:rPr>
      </w:pPr>
      <w:r w:rsidRPr="00202BDB">
        <w:rPr>
          <w:rFonts w:ascii="Core Paint" w:eastAsiaTheme="minorHAnsi" w:hAnsi="Core Paint" w:cs="Arial"/>
          <w:color w:val="0072CE"/>
          <w:sz w:val="44"/>
          <w:szCs w:val="44"/>
          <w:lang w:val="en-GB" w:eastAsia="en-US"/>
        </w:rPr>
        <w:t xml:space="preserve">By Ruth W. Muthoni, Independent Consultant </w:t>
      </w:r>
    </w:p>
    <w:p w14:paraId="6B18CF39" w14:textId="77777777" w:rsidR="00202BDB" w:rsidRDefault="00202BDB" w:rsidP="00881C7A">
      <w:pPr>
        <w:ind w:firstLine="720"/>
        <w:jc w:val="both"/>
        <w:rPr>
          <w:noProof/>
        </w:rPr>
      </w:pPr>
    </w:p>
    <w:p w14:paraId="35B7DF90" w14:textId="6BE27E6B" w:rsidR="00AF4D97" w:rsidRDefault="006300EB" w:rsidP="00881C7A">
      <w:pPr>
        <w:ind w:firstLine="720"/>
        <w:jc w:val="both"/>
        <w:rPr>
          <w:rFonts w:ascii="Helvetica" w:hAnsi="Helvetica" w:cs="Helvetica"/>
          <w:b/>
          <w:bCs/>
          <w:sz w:val="22"/>
          <w:szCs w:val="22"/>
          <w:lang w:val="en-GB"/>
        </w:rPr>
      </w:pPr>
      <w:r>
        <w:rPr>
          <w:noProof/>
          <w:lang w:eastAsia="en-US"/>
        </w:rPr>
        <w:drawing>
          <wp:anchor distT="0" distB="0" distL="114300" distR="114300" simplePos="0" relativeHeight="251661312" behindDoc="0" locked="0" layoutInCell="1" allowOverlap="1" wp14:anchorId="230CC10D" wp14:editId="00AF9B39">
            <wp:simplePos x="0" y="0"/>
            <wp:positionH relativeFrom="margin">
              <wp:posOffset>-908050</wp:posOffset>
            </wp:positionH>
            <wp:positionV relativeFrom="margin">
              <wp:posOffset>-939800</wp:posOffset>
            </wp:positionV>
            <wp:extent cx="2729865" cy="682625"/>
            <wp:effectExtent l="0" t="0" r="0" b="0"/>
            <wp:wrapSquare wrapText="bothSides"/>
            <wp:docPr id="56" name="Picture 56" descr="C:\Users\nbutterfield\AppData\Local\Microsoft\Windows\INetCache\Content.Word\Plan_International_UK_Logo_RGB_Horizontal Whit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utterfield\AppData\Local\Microsoft\Windows\INetCache\Content.Word\Plan_International_UK_Logo_RGB_Horizontal White Transparen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9865" cy="682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B09B1" w14:textId="16F25100" w:rsidR="00631B22" w:rsidRPr="002E45C1" w:rsidRDefault="00631B22" w:rsidP="00A169B9">
      <w:pPr>
        <w:jc w:val="both"/>
        <w:rPr>
          <w:rFonts w:ascii="Helvetica" w:hAnsi="Helvetica" w:cs="Helvetica"/>
          <w:b/>
          <w:bCs/>
          <w:sz w:val="22"/>
          <w:szCs w:val="22"/>
          <w:lang w:val="en-GB"/>
        </w:rPr>
      </w:pPr>
    </w:p>
    <w:sdt>
      <w:sdtPr>
        <w:rPr>
          <w:rFonts w:ascii="Arial" w:eastAsia="Times New Roman" w:hAnsi="Arial" w:cs="Arial"/>
          <w:b w:val="0"/>
          <w:bCs w:val="0"/>
          <w:color w:val="auto"/>
          <w:sz w:val="22"/>
          <w:szCs w:val="22"/>
        </w:rPr>
        <w:id w:val="108092252"/>
        <w:docPartObj>
          <w:docPartGallery w:val="Table of Contents"/>
          <w:docPartUnique/>
        </w:docPartObj>
      </w:sdtPr>
      <w:sdtEndPr>
        <w:rPr>
          <w:noProof/>
        </w:rPr>
      </w:sdtEndPr>
      <w:sdtContent>
        <w:p w14:paraId="27785C5E" w14:textId="7061AF00" w:rsidR="005B2670" w:rsidRPr="00CD5042" w:rsidRDefault="00294378" w:rsidP="00881C7A">
          <w:pPr>
            <w:pStyle w:val="TOCHeading"/>
            <w:spacing w:before="0" w:line="240" w:lineRule="auto"/>
            <w:jc w:val="both"/>
            <w:rPr>
              <w:rFonts w:ascii="Core Paint" w:eastAsiaTheme="minorHAnsi" w:hAnsi="Core Paint" w:cs="Arial"/>
              <w:b w:val="0"/>
              <w:bCs w:val="0"/>
              <w:color w:val="0072CE"/>
              <w:sz w:val="44"/>
              <w:szCs w:val="44"/>
              <w:lang w:val="en-GB" w:eastAsia="en-US"/>
            </w:rPr>
          </w:pPr>
          <w:r w:rsidRPr="00CD5042">
            <w:rPr>
              <w:rFonts w:ascii="Core Paint" w:eastAsiaTheme="minorHAnsi" w:hAnsi="Core Paint" w:cs="Arial"/>
              <w:b w:val="0"/>
              <w:bCs w:val="0"/>
              <w:color w:val="0072CE"/>
              <w:sz w:val="44"/>
              <w:szCs w:val="44"/>
              <w:lang w:val="en-GB" w:eastAsia="en-US"/>
            </w:rPr>
            <w:t>TABLE OF CONTENTS</w:t>
          </w:r>
        </w:p>
        <w:p w14:paraId="27094C51" w14:textId="54EF761A" w:rsidR="0026583E" w:rsidRPr="00595DE4" w:rsidRDefault="005B2670">
          <w:pPr>
            <w:pStyle w:val="TOC2"/>
            <w:tabs>
              <w:tab w:val="right" w:leader="dot" w:pos="9016"/>
            </w:tabs>
            <w:rPr>
              <w:rFonts w:ascii="Arial" w:eastAsiaTheme="minorEastAsia" w:hAnsi="Arial" w:cs="Arial"/>
              <w:b w:val="0"/>
              <w:bCs w:val="0"/>
              <w:noProof/>
              <w:sz w:val="30"/>
              <w:szCs w:val="30"/>
            </w:rPr>
          </w:pPr>
          <w:r w:rsidRPr="002F4A10">
            <w:rPr>
              <w:rFonts w:ascii="Arial" w:hAnsi="Arial" w:cs="Arial"/>
              <w:b w:val="0"/>
              <w:bCs w:val="0"/>
            </w:rPr>
            <w:fldChar w:fldCharType="begin"/>
          </w:r>
          <w:r w:rsidRPr="002F4A10">
            <w:rPr>
              <w:rFonts w:ascii="Arial" w:hAnsi="Arial" w:cs="Arial"/>
              <w:b w:val="0"/>
              <w:bCs w:val="0"/>
            </w:rPr>
            <w:instrText xml:space="preserve"> TOC \o "1-3" \h \z \u </w:instrText>
          </w:r>
          <w:r w:rsidRPr="002F4A10">
            <w:rPr>
              <w:rFonts w:ascii="Arial" w:hAnsi="Arial" w:cs="Arial"/>
              <w:b w:val="0"/>
              <w:bCs w:val="0"/>
            </w:rPr>
            <w:fldChar w:fldCharType="separate"/>
          </w:r>
          <w:hyperlink w:anchor="_Toc114480844" w:history="1">
            <w:r w:rsidR="0026583E" w:rsidRPr="00595DE4">
              <w:rPr>
                <w:rFonts w:ascii="Core Paint" w:eastAsiaTheme="minorHAnsi" w:hAnsi="Core Paint"/>
                <w:b w:val="0"/>
                <w:bCs w:val="0"/>
                <w:noProof/>
                <w:color w:val="0072CE"/>
                <w:sz w:val="30"/>
                <w:szCs w:val="30"/>
                <w:lang w:val="en-GB" w:eastAsia="en-US"/>
              </w:rPr>
              <w:t>LIST OF TABLES</w:t>
            </w:r>
            <w:r w:rsidR="0026583E" w:rsidRPr="00595DE4">
              <w:rPr>
                <w:rFonts w:ascii="Core Paint" w:eastAsiaTheme="minorHAnsi" w:hAnsi="Core Paint"/>
                <w:b w:val="0"/>
                <w:bCs w:val="0"/>
                <w:noProof/>
                <w:webHidden/>
                <w:color w:val="0072CE"/>
                <w:sz w:val="30"/>
                <w:szCs w:val="30"/>
                <w:lang w:val="en-GB" w:eastAsia="en-US"/>
              </w:rPr>
              <w:tab/>
            </w:r>
            <w:r w:rsidR="0026583E" w:rsidRPr="00595DE4">
              <w:rPr>
                <w:rFonts w:ascii="Core Paint" w:eastAsiaTheme="minorHAnsi" w:hAnsi="Core Paint"/>
                <w:b w:val="0"/>
                <w:bCs w:val="0"/>
                <w:noProof/>
                <w:webHidden/>
                <w:color w:val="0072CE"/>
                <w:sz w:val="30"/>
                <w:szCs w:val="30"/>
                <w:lang w:val="en-GB" w:eastAsia="en-US"/>
              </w:rPr>
              <w:fldChar w:fldCharType="begin"/>
            </w:r>
            <w:r w:rsidR="0026583E" w:rsidRPr="00595DE4">
              <w:rPr>
                <w:rFonts w:ascii="Core Paint" w:eastAsiaTheme="minorHAnsi" w:hAnsi="Core Paint"/>
                <w:b w:val="0"/>
                <w:bCs w:val="0"/>
                <w:noProof/>
                <w:webHidden/>
                <w:color w:val="0072CE"/>
                <w:sz w:val="30"/>
                <w:szCs w:val="30"/>
                <w:lang w:val="en-GB" w:eastAsia="en-US"/>
              </w:rPr>
              <w:instrText xml:space="preserve"> PAGEREF _Toc114480844 \h </w:instrText>
            </w:r>
            <w:r w:rsidR="0026583E" w:rsidRPr="00595DE4">
              <w:rPr>
                <w:rFonts w:ascii="Core Paint" w:eastAsiaTheme="minorHAnsi" w:hAnsi="Core Paint"/>
                <w:b w:val="0"/>
                <w:bCs w:val="0"/>
                <w:noProof/>
                <w:webHidden/>
                <w:color w:val="0072CE"/>
                <w:sz w:val="30"/>
                <w:szCs w:val="30"/>
                <w:lang w:val="en-GB" w:eastAsia="en-US"/>
              </w:rPr>
            </w:r>
            <w:r w:rsidR="0026583E" w:rsidRPr="00595DE4">
              <w:rPr>
                <w:rFonts w:ascii="Core Paint" w:eastAsiaTheme="minorHAnsi" w:hAnsi="Core Paint"/>
                <w:b w:val="0"/>
                <w:bCs w:val="0"/>
                <w:noProof/>
                <w:webHidden/>
                <w:color w:val="0072CE"/>
                <w:sz w:val="30"/>
                <w:szCs w:val="30"/>
                <w:lang w:val="en-GB" w:eastAsia="en-US"/>
              </w:rPr>
              <w:fldChar w:fldCharType="separate"/>
            </w:r>
            <w:r w:rsidR="00A64200">
              <w:rPr>
                <w:rFonts w:ascii="Core Paint" w:eastAsiaTheme="minorHAnsi" w:hAnsi="Core Paint"/>
                <w:b w:val="0"/>
                <w:bCs w:val="0"/>
                <w:noProof/>
                <w:webHidden/>
                <w:color w:val="0072CE"/>
                <w:sz w:val="30"/>
                <w:szCs w:val="30"/>
                <w:lang w:val="en-GB" w:eastAsia="en-US"/>
              </w:rPr>
              <w:t>3</w:t>
            </w:r>
            <w:r w:rsidR="0026583E" w:rsidRPr="00595DE4">
              <w:rPr>
                <w:rFonts w:ascii="Core Paint" w:eastAsiaTheme="minorHAnsi" w:hAnsi="Core Paint"/>
                <w:b w:val="0"/>
                <w:bCs w:val="0"/>
                <w:noProof/>
                <w:webHidden/>
                <w:color w:val="0072CE"/>
                <w:sz w:val="30"/>
                <w:szCs w:val="30"/>
                <w:lang w:val="en-GB" w:eastAsia="en-US"/>
              </w:rPr>
              <w:fldChar w:fldCharType="end"/>
            </w:r>
          </w:hyperlink>
        </w:p>
        <w:p w14:paraId="2AC177A0" w14:textId="47A9F942" w:rsidR="0026583E" w:rsidRPr="00595DE4" w:rsidRDefault="00000000">
          <w:pPr>
            <w:pStyle w:val="TOC2"/>
            <w:tabs>
              <w:tab w:val="right" w:leader="dot" w:pos="9016"/>
            </w:tabs>
            <w:rPr>
              <w:rFonts w:ascii="Core Paint" w:eastAsiaTheme="minorHAnsi" w:hAnsi="Core Paint"/>
              <w:b w:val="0"/>
              <w:bCs w:val="0"/>
              <w:noProof/>
              <w:color w:val="0072CE"/>
              <w:sz w:val="30"/>
              <w:szCs w:val="30"/>
              <w:lang w:val="en-GB" w:eastAsia="en-US"/>
            </w:rPr>
          </w:pPr>
          <w:hyperlink w:anchor="_Toc114480845" w:history="1">
            <w:r w:rsidR="0026583E" w:rsidRPr="00595DE4">
              <w:rPr>
                <w:rFonts w:ascii="Core Paint" w:eastAsiaTheme="minorHAnsi" w:hAnsi="Core Paint"/>
                <w:b w:val="0"/>
                <w:bCs w:val="0"/>
                <w:noProof/>
                <w:color w:val="0072CE"/>
                <w:sz w:val="30"/>
                <w:szCs w:val="30"/>
                <w:lang w:val="en-GB" w:eastAsia="en-US"/>
              </w:rPr>
              <w:t>LIST OF FIGURES</w:t>
            </w:r>
            <w:r w:rsidR="0026583E" w:rsidRPr="00595DE4">
              <w:rPr>
                <w:rFonts w:ascii="Core Paint" w:eastAsiaTheme="minorHAnsi" w:hAnsi="Core Paint"/>
                <w:b w:val="0"/>
                <w:bCs w:val="0"/>
                <w:noProof/>
                <w:webHidden/>
                <w:color w:val="0072CE"/>
                <w:sz w:val="30"/>
                <w:szCs w:val="30"/>
                <w:lang w:val="en-GB" w:eastAsia="en-US"/>
              </w:rPr>
              <w:tab/>
            </w:r>
            <w:r w:rsidR="0026583E" w:rsidRPr="00595DE4">
              <w:rPr>
                <w:rFonts w:ascii="Core Paint" w:eastAsiaTheme="minorHAnsi" w:hAnsi="Core Paint"/>
                <w:b w:val="0"/>
                <w:bCs w:val="0"/>
                <w:noProof/>
                <w:webHidden/>
                <w:color w:val="0072CE"/>
                <w:sz w:val="30"/>
                <w:szCs w:val="30"/>
                <w:lang w:val="en-GB" w:eastAsia="en-US"/>
              </w:rPr>
              <w:fldChar w:fldCharType="begin"/>
            </w:r>
            <w:r w:rsidR="0026583E" w:rsidRPr="00595DE4">
              <w:rPr>
                <w:rFonts w:ascii="Core Paint" w:eastAsiaTheme="minorHAnsi" w:hAnsi="Core Paint"/>
                <w:b w:val="0"/>
                <w:bCs w:val="0"/>
                <w:noProof/>
                <w:webHidden/>
                <w:color w:val="0072CE"/>
                <w:sz w:val="30"/>
                <w:szCs w:val="30"/>
                <w:lang w:val="en-GB" w:eastAsia="en-US"/>
              </w:rPr>
              <w:instrText xml:space="preserve"> PAGEREF _Toc114480845 \h </w:instrText>
            </w:r>
            <w:r w:rsidR="0026583E" w:rsidRPr="00595DE4">
              <w:rPr>
                <w:rFonts w:ascii="Core Paint" w:eastAsiaTheme="minorHAnsi" w:hAnsi="Core Paint"/>
                <w:b w:val="0"/>
                <w:bCs w:val="0"/>
                <w:noProof/>
                <w:webHidden/>
                <w:color w:val="0072CE"/>
                <w:sz w:val="30"/>
                <w:szCs w:val="30"/>
                <w:lang w:val="en-GB" w:eastAsia="en-US"/>
              </w:rPr>
            </w:r>
            <w:r w:rsidR="0026583E" w:rsidRPr="00595DE4">
              <w:rPr>
                <w:rFonts w:ascii="Core Paint" w:eastAsiaTheme="minorHAnsi" w:hAnsi="Core Paint"/>
                <w:b w:val="0"/>
                <w:bCs w:val="0"/>
                <w:noProof/>
                <w:webHidden/>
                <w:color w:val="0072CE"/>
                <w:sz w:val="30"/>
                <w:szCs w:val="30"/>
                <w:lang w:val="en-GB" w:eastAsia="en-US"/>
              </w:rPr>
              <w:fldChar w:fldCharType="separate"/>
            </w:r>
            <w:r w:rsidR="00A64200">
              <w:rPr>
                <w:rFonts w:ascii="Core Paint" w:eastAsiaTheme="minorHAnsi" w:hAnsi="Core Paint"/>
                <w:b w:val="0"/>
                <w:bCs w:val="0"/>
                <w:noProof/>
                <w:webHidden/>
                <w:color w:val="0072CE"/>
                <w:sz w:val="30"/>
                <w:szCs w:val="30"/>
                <w:lang w:val="en-GB" w:eastAsia="en-US"/>
              </w:rPr>
              <w:t>3</w:t>
            </w:r>
            <w:r w:rsidR="0026583E" w:rsidRPr="00595DE4">
              <w:rPr>
                <w:rFonts w:ascii="Core Paint" w:eastAsiaTheme="minorHAnsi" w:hAnsi="Core Paint"/>
                <w:b w:val="0"/>
                <w:bCs w:val="0"/>
                <w:noProof/>
                <w:webHidden/>
                <w:color w:val="0072CE"/>
                <w:sz w:val="30"/>
                <w:szCs w:val="30"/>
                <w:lang w:val="en-GB" w:eastAsia="en-US"/>
              </w:rPr>
              <w:fldChar w:fldCharType="end"/>
            </w:r>
          </w:hyperlink>
        </w:p>
        <w:p w14:paraId="5B16F171" w14:textId="5CAC17BD" w:rsidR="0026583E" w:rsidRPr="00595DE4" w:rsidRDefault="00000000">
          <w:pPr>
            <w:pStyle w:val="TOC2"/>
            <w:tabs>
              <w:tab w:val="right" w:leader="dot" w:pos="9016"/>
            </w:tabs>
            <w:rPr>
              <w:rFonts w:ascii="Core Paint" w:eastAsiaTheme="minorHAnsi" w:hAnsi="Core Paint"/>
              <w:b w:val="0"/>
              <w:bCs w:val="0"/>
              <w:noProof/>
              <w:color w:val="0072CE"/>
              <w:sz w:val="30"/>
              <w:szCs w:val="30"/>
              <w:lang w:val="en-GB" w:eastAsia="en-US"/>
            </w:rPr>
          </w:pPr>
          <w:hyperlink w:anchor="_Toc114480846" w:history="1">
            <w:r w:rsidR="0026583E" w:rsidRPr="00595DE4">
              <w:rPr>
                <w:rFonts w:ascii="Core Paint" w:eastAsiaTheme="minorHAnsi" w:hAnsi="Core Paint"/>
                <w:b w:val="0"/>
                <w:bCs w:val="0"/>
                <w:noProof/>
                <w:color w:val="0072CE"/>
                <w:sz w:val="30"/>
                <w:szCs w:val="30"/>
                <w:lang w:val="en-GB" w:eastAsia="en-US"/>
              </w:rPr>
              <w:t>ACCRONYMS AND ABBREVIATIONS</w:t>
            </w:r>
            <w:r w:rsidR="0026583E" w:rsidRPr="00595DE4">
              <w:rPr>
                <w:rFonts w:ascii="Core Paint" w:eastAsiaTheme="minorHAnsi" w:hAnsi="Core Paint"/>
                <w:b w:val="0"/>
                <w:bCs w:val="0"/>
                <w:noProof/>
                <w:webHidden/>
                <w:color w:val="0072CE"/>
                <w:sz w:val="30"/>
                <w:szCs w:val="30"/>
                <w:lang w:val="en-GB" w:eastAsia="en-US"/>
              </w:rPr>
              <w:tab/>
            </w:r>
            <w:r w:rsidR="0026583E" w:rsidRPr="00595DE4">
              <w:rPr>
                <w:rFonts w:ascii="Core Paint" w:eastAsiaTheme="minorHAnsi" w:hAnsi="Core Paint"/>
                <w:b w:val="0"/>
                <w:bCs w:val="0"/>
                <w:noProof/>
                <w:webHidden/>
                <w:color w:val="0072CE"/>
                <w:sz w:val="30"/>
                <w:szCs w:val="30"/>
                <w:lang w:val="en-GB" w:eastAsia="en-US"/>
              </w:rPr>
              <w:fldChar w:fldCharType="begin"/>
            </w:r>
            <w:r w:rsidR="0026583E" w:rsidRPr="00595DE4">
              <w:rPr>
                <w:rFonts w:ascii="Core Paint" w:eastAsiaTheme="minorHAnsi" w:hAnsi="Core Paint"/>
                <w:b w:val="0"/>
                <w:bCs w:val="0"/>
                <w:noProof/>
                <w:webHidden/>
                <w:color w:val="0072CE"/>
                <w:sz w:val="30"/>
                <w:szCs w:val="30"/>
                <w:lang w:val="en-GB" w:eastAsia="en-US"/>
              </w:rPr>
              <w:instrText xml:space="preserve"> PAGEREF _Toc114480846 \h </w:instrText>
            </w:r>
            <w:r w:rsidR="0026583E" w:rsidRPr="00595DE4">
              <w:rPr>
                <w:rFonts w:ascii="Core Paint" w:eastAsiaTheme="minorHAnsi" w:hAnsi="Core Paint"/>
                <w:b w:val="0"/>
                <w:bCs w:val="0"/>
                <w:noProof/>
                <w:webHidden/>
                <w:color w:val="0072CE"/>
                <w:sz w:val="30"/>
                <w:szCs w:val="30"/>
                <w:lang w:val="en-GB" w:eastAsia="en-US"/>
              </w:rPr>
            </w:r>
            <w:r w:rsidR="0026583E" w:rsidRPr="00595DE4">
              <w:rPr>
                <w:rFonts w:ascii="Core Paint" w:eastAsiaTheme="minorHAnsi" w:hAnsi="Core Paint"/>
                <w:b w:val="0"/>
                <w:bCs w:val="0"/>
                <w:noProof/>
                <w:webHidden/>
                <w:color w:val="0072CE"/>
                <w:sz w:val="30"/>
                <w:szCs w:val="30"/>
                <w:lang w:val="en-GB" w:eastAsia="en-US"/>
              </w:rPr>
              <w:fldChar w:fldCharType="separate"/>
            </w:r>
            <w:r w:rsidR="00A64200">
              <w:rPr>
                <w:rFonts w:ascii="Core Paint" w:eastAsiaTheme="minorHAnsi" w:hAnsi="Core Paint"/>
                <w:b w:val="0"/>
                <w:bCs w:val="0"/>
                <w:noProof/>
                <w:webHidden/>
                <w:color w:val="0072CE"/>
                <w:sz w:val="30"/>
                <w:szCs w:val="30"/>
                <w:lang w:val="en-GB" w:eastAsia="en-US"/>
              </w:rPr>
              <w:t>4</w:t>
            </w:r>
            <w:r w:rsidR="0026583E" w:rsidRPr="00595DE4">
              <w:rPr>
                <w:rFonts w:ascii="Core Paint" w:eastAsiaTheme="minorHAnsi" w:hAnsi="Core Paint"/>
                <w:b w:val="0"/>
                <w:bCs w:val="0"/>
                <w:noProof/>
                <w:webHidden/>
                <w:color w:val="0072CE"/>
                <w:sz w:val="30"/>
                <w:szCs w:val="30"/>
                <w:lang w:val="en-GB" w:eastAsia="en-US"/>
              </w:rPr>
              <w:fldChar w:fldCharType="end"/>
            </w:r>
          </w:hyperlink>
        </w:p>
        <w:p w14:paraId="1A395E5C" w14:textId="138173F4" w:rsidR="0026583E" w:rsidRPr="00595DE4" w:rsidRDefault="00000000">
          <w:pPr>
            <w:pStyle w:val="TOC2"/>
            <w:tabs>
              <w:tab w:val="right" w:leader="dot" w:pos="9016"/>
            </w:tabs>
            <w:rPr>
              <w:rFonts w:ascii="Core Paint" w:eastAsiaTheme="minorHAnsi" w:hAnsi="Core Paint"/>
              <w:b w:val="0"/>
              <w:bCs w:val="0"/>
              <w:noProof/>
              <w:color w:val="0072CE"/>
              <w:sz w:val="30"/>
              <w:szCs w:val="30"/>
              <w:lang w:val="en-GB" w:eastAsia="en-US"/>
            </w:rPr>
          </w:pPr>
          <w:hyperlink w:anchor="_Toc114480847" w:history="1">
            <w:r w:rsidR="0026583E" w:rsidRPr="00595DE4">
              <w:rPr>
                <w:rFonts w:ascii="Core Paint" w:eastAsiaTheme="minorHAnsi" w:hAnsi="Core Paint"/>
                <w:b w:val="0"/>
                <w:bCs w:val="0"/>
                <w:noProof/>
                <w:color w:val="0072CE"/>
                <w:sz w:val="30"/>
                <w:szCs w:val="30"/>
                <w:lang w:val="en-GB" w:eastAsia="en-US"/>
              </w:rPr>
              <w:t>ACKNOWLEDGEMENT</w:t>
            </w:r>
            <w:r w:rsidR="0026583E" w:rsidRPr="00595DE4">
              <w:rPr>
                <w:rFonts w:ascii="Core Paint" w:eastAsiaTheme="minorHAnsi" w:hAnsi="Core Paint"/>
                <w:b w:val="0"/>
                <w:bCs w:val="0"/>
                <w:noProof/>
                <w:webHidden/>
                <w:color w:val="0072CE"/>
                <w:sz w:val="30"/>
                <w:szCs w:val="30"/>
                <w:lang w:val="en-GB" w:eastAsia="en-US"/>
              </w:rPr>
              <w:tab/>
            </w:r>
            <w:r w:rsidR="0026583E" w:rsidRPr="00595DE4">
              <w:rPr>
                <w:rFonts w:ascii="Core Paint" w:eastAsiaTheme="minorHAnsi" w:hAnsi="Core Paint"/>
                <w:b w:val="0"/>
                <w:bCs w:val="0"/>
                <w:noProof/>
                <w:webHidden/>
                <w:color w:val="0072CE"/>
                <w:sz w:val="30"/>
                <w:szCs w:val="30"/>
                <w:lang w:val="en-GB" w:eastAsia="en-US"/>
              </w:rPr>
              <w:fldChar w:fldCharType="begin"/>
            </w:r>
            <w:r w:rsidR="0026583E" w:rsidRPr="00595DE4">
              <w:rPr>
                <w:rFonts w:ascii="Core Paint" w:eastAsiaTheme="minorHAnsi" w:hAnsi="Core Paint"/>
                <w:b w:val="0"/>
                <w:bCs w:val="0"/>
                <w:noProof/>
                <w:webHidden/>
                <w:color w:val="0072CE"/>
                <w:sz w:val="30"/>
                <w:szCs w:val="30"/>
                <w:lang w:val="en-GB" w:eastAsia="en-US"/>
              </w:rPr>
              <w:instrText xml:space="preserve"> PAGEREF _Toc114480847 \h </w:instrText>
            </w:r>
            <w:r w:rsidR="0026583E" w:rsidRPr="00595DE4">
              <w:rPr>
                <w:rFonts w:ascii="Core Paint" w:eastAsiaTheme="minorHAnsi" w:hAnsi="Core Paint"/>
                <w:b w:val="0"/>
                <w:bCs w:val="0"/>
                <w:noProof/>
                <w:webHidden/>
                <w:color w:val="0072CE"/>
                <w:sz w:val="30"/>
                <w:szCs w:val="30"/>
                <w:lang w:val="en-GB" w:eastAsia="en-US"/>
              </w:rPr>
            </w:r>
            <w:r w:rsidR="0026583E" w:rsidRPr="00595DE4">
              <w:rPr>
                <w:rFonts w:ascii="Core Paint" w:eastAsiaTheme="minorHAnsi" w:hAnsi="Core Paint"/>
                <w:b w:val="0"/>
                <w:bCs w:val="0"/>
                <w:noProof/>
                <w:webHidden/>
                <w:color w:val="0072CE"/>
                <w:sz w:val="30"/>
                <w:szCs w:val="30"/>
                <w:lang w:val="en-GB" w:eastAsia="en-US"/>
              </w:rPr>
              <w:fldChar w:fldCharType="separate"/>
            </w:r>
            <w:r w:rsidR="00A64200">
              <w:rPr>
                <w:rFonts w:ascii="Core Paint" w:eastAsiaTheme="minorHAnsi" w:hAnsi="Core Paint"/>
                <w:b w:val="0"/>
                <w:bCs w:val="0"/>
                <w:noProof/>
                <w:webHidden/>
                <w:color w:val="0072CE"/>
                <w:sz w:val="30"/>
                <w:szCs w:val="30"/>
                <w:lang w:val="en-GB" w:eastAsia="en-US"/>
              </w:rPr>
              <w:t>5</w:t>
            </w:r>
            <w:r w:rsidR="0026583E" w:rsidRPr="00595DE4">
              <w:rPr>
                <w:rFonts w:ascii="Core Paint" w:eastAsiaTheme="minorHAnsi" w:hAnsi="Core Paint"/>
                <w:b w:val="0"/>
                <w:bCs w:val="0"/>
                <w:noProof/>
                <w:webHidden/>
                <w:color w:val="0072CE"/>
                <w:sz w:val="30"/>
                <w:szCs w:val="30"/>
                <w:lang w:val="en-GB" w:eastAsia="en-US"/>
              </w:rPr>
              <w:fldChar w:fldCharType="end"/>
            </w:r>
          </w:hyperlink>
        </w:p>
        <w:p w14:paraId="25E5AEE3" w14:textId="7C48A7AE" w:rsidR="0026583E" w:rsidRPr="00595DE4" w:rsidRDefault="00000000">
          <w:pPr>
            <w:pStyle w:val="TOC2"/>
            <w:tabs>
              <w:tab w:val="right" w:leader="dot" w:pos="9016"/>
            </w:tabs>
            <w:rPr>
              <w:rFonts w:ascii="Core Paint" w:eastAsiaTheme="minorHAnsi" w:hAnsi="Core Paint"/>
              <w:b w:val="0"/>
              <w:bCs w:val="0"/>
              <w:noProof/>
              <w:color w:val="0072CE"/>
              <w:sz w:val="30"/>
              <w:szCs w:val="30"/>
              <w:lang w:val="en-GB" w:eastAsia="en-US"/>
            </w:rPr>
          </w:pPr>
          <w:hyperlink w:anchor="_Toc114480848" w:history="1">
            <w:r w:rsidR="0026583E" w:rsidRPr="00595DE4">
              <w:rPr>
                <w:rFonts w:ascii="Core Paint" w:eastAsiaTheme="minorHAnsi" w:hAnsi="Core Paint"/>
                <w:b w:val="0"/>
                <w:bCs w:val="0"/>
                <w:noProof/>
                <w:color w:val="0072CE"/>
                <w:sz w:val="30"/>
                <w:szCs w:val="30"/>
                <w:lang w:val="en-GB" w:eastAsia="en-US"/>
              </w:rPr>
              <w:t>EXECUTIVE SUMMARY</w:t>
            </w:r>
            <w:r w:rsidR="0026583E" w:rsidRPr="00595DE4">
              <w:rPr>
                <w:rFonts w:ascii="Core Paint" w:eastAsiaTheme="minorHAnsi" w:hAnsi="Core Paint"/>
                <w:b w:val="0"/>
                <w:bCs w:val="0"/>
                <w:noProof/>
                <w:webHidden/>
                <w:color w:val="0072CE"/>
                <w:sz w:val="30"/>
                <w:szCs w:val="30"/>
                <w:lang w:val="en-GB" w:eastAsia="en-US"/>
              </w:rPr>
              <w:tab/>
            </w:r>
            <w:r w:rsidR="0026583E" w:rsidRPr="00595DE4">
              <w:rPr>
                <w:rFonts w:ascii="Core Paint" w:eastAsiaTheme="minorHAnsi" w:hAnsi="Core Paint"/>
                <w:b w:val="0"/>
                <w:bCs w:val="0"/>
                <w:noProof/>
                <w:webHidden/>
                <w:color w:val="0072CE"/>
                <w:sz w:val="30"/>
                <w:szCs w:val="30"/>
                <w:lang w:val="en-GB" w:eastAsia="en-US"/>
              </w:rPr>
              <w:fldChar w:fldCharType="begin"/>
            </w:r>
            <w:r w:rsidR="0026583E" w:rsidRPr="00595DE4">
              <w:rPr>
                <w:rFonts w:ascii="Core Paint" w:eastAsiaTheme="minorHAnsi" w:hAnsi="Core Paint"/>
                <w:b w:val="0"/>
                <w:bCs w:val="0"/>
                <w:noProof/>
                <w:webHidden/>
                <w:color w:val="0072CE"/>
                <w:sz w:val="30"/>
                <w:szCs w:val="30"/>
                <w:lang w:val="en-GB" w:eastAsia="en-US"/>
              </w:rPr>
              <w:instrText xml:space="preserve"> PAGEREF _Toc114480848 \h </w:instrText>
            </w:r>
            <w:r w:rsidR="0026583E" w:rsidRPr="00595DE4">
              <w:rPr>
                <w:rFonts w:ascii="Core Paint" w:eastAsiaTheme="minorHAnsi" w:hAnsi="Core Paint"/>
                <w:b w:val="0"/>
                <w:bCs w:val="0"/>
                <w:noProof/>
                <w:webHidden/>
                <w:color w:val="0072CE"/>
                <w:sz w:val="30"/>
                <w:szCs w:val="30"/>
                <w:lang w:val="en-GB" w:eastAsia="en-US"/>
              </w:rPr>
            </w:r>
            <w:r w:rsidR="0026583E" w:rsidRPr="00595DE4">
              <w:rPr>
                <w:rFonts w:ascii="Core Paint" w:eastAsiaTheme="minorHAnsi" w:hAnsi="Core Paint"/>
                <w:b w:val="0"/>
                <w:bCs w:val="0"/>
                <w:noProof/>
                <w:webHidden/>
                <w:color w:val="0072CE"/>
                <w:sz w:val="30"/>
                <w:szCs w:val="30"/>
                <w:lang w:val="en-GB" w:eastAsia="en-US"/>
              </w:rPr>
              <w:fldChar w:fldCharType="separate"/>
            </w:r>
            <w:r w:rsidR="00A64200">
              <w:rPr>
                <w:rFonts w:ascii="Core Paint" w:eastAsiaTheme="minorHAnsi" w:hAnsi="Core Paint"/>
                <w:b w:val="0"/>
                <w:bCs w:val="0"/>
                <w:noProof/>
                <w:webHidden/>
                <w:color w:val="0072CE"/>
                <w:sz w:val="30"/>
                <w:szCs w:val="30"/>
                <w:lang w:val="en-GB" w:eastAsia="en-US"/>
              </w:rPr>
              <w:t>6</w:t>
            </w:r>
            <w:r w:rsidR="0026583E" w:rsidRPr="00595DE4">
              <w:rPr>
                <w:rFonts w:ascii="Core Paint" w:eastAsiaTheme="minorHAnsi" w:hAnsi="Core Paint"/>
                <w:b w:val="0"/>
                <w:bCs w:val="0"/>
                <w:noProof/>
                <w:webHidden/>
                <w:color w:val="0072CE"/>
                <w:sz w:val="30"/>
                <w:szCs w:val="30"/>
                <w:lang w:val="en-GB" w:eastAsia="en-US"/>
              </w:rPr>
              <w:fldChar w:fldCharType="end"/>
            </w:r>
          </w:hyperlink>
        </w:p>
        <w:p w14:paraId="77730E88" w14:textId="1C8007A8" w:rsidR="0026583E" w:rsidRPr="00595DE4" w:rsidRDefault="00000000" w:rsidP="00CD5042">
          <w:pPr>
            <w:pStyle w:val="TOC2"/>
            <w:tabs>
              <w:tab w:val="right" w:leader="dot" w:pos="9016"/>
            </w:tabs>
            <w:rPr>
              <w:rFonts w:ascii="Core Paint" w:eastAsiaTheme="minorHAnsi" w:hAnsi="Core Paint"/>
              <w:b w:val="0"/>
              <w:bCs w:val="0"/>
              <w:noProof/>
              <w:color w:val="0072CE"/>
              <w:sz w:val="30"/>
              <w:szCs w:val="30"/>
              <w:lang w:val="en-GB" w:eastAsia="en-US"/>
            </w:rPr>
          </w:pPr>
          <w:hyperlink w:anchor="_Toc114480849" w:history="1">
            <w:r w:rsidR="00BD5E58" w:rsidRPr="00BD5E58">
              <w:rPr>
                <w:rFonts w:ascii="Core Paint" w:eastAsiaTheme="minorHAnsi" w:hAnsi="Core Paint"/>
                <w:b w:val="0"/>
                <w:bCs w:val="0"/>
                <w:noProof/>
                <w:color w:val="0072CE"/>
                <w:sz w:val="30"/>
                <w:szCs w:val="30"/>
                <w:lang w:val="en-GB" w:eastAsia="en-US"/>
              </w:rPr>
              <w:t>1. INTRODUCTION</w:t>
            </w:r>
            <w:r w:rsidR="0026583E" w:rsidRPr="00595DE4">
              <w:rPr>
                <w:rFonts w:ascii="Core Paint" w:eastAsiaTheme="minorHAnsi" w:hAnsi="Core Paint"/>
                <w:b w:val="0"/>
                <w:bCs w:val="0"/>
                <w:noProof/>
                <w:webHidden/>
                <w:color w:val="0072CE"/>
                <w:sz w:val="30"/>
                <w:szCs w:val="30"/>
                <w:lang w:val="en-GB" w:eastAsia="en-US"/>
              </w:rPr>
              <w:tab/>
            </w:r>
            <w:r w:rsidR="00DE76C7">
              <w:rPr>
                <w:rFonts w:ascii="Core Paint" w:eastAsiaTheme="minorHAnsi" w:hAnsi="Core Paint"/>
                <w:b w:val="0"/>
                <w:bCs w:val="0"/>
                <w:noProof/>
                <w:webHidden/>
                <w:color w:val="0072CE"/>
                <w:sz w:val="30"/>
                <w:szCs w:val="30"/>
                <w:lang w:val="en-GB" w:eastAsia="en-US"/>
              </w:rPr>
              <w:fldChar w:fldCharType="begin"/>
            </w:r>
            <w:r w:rsidR="00DE76C7">
              <w:rPr>
                <w:rFonts w:ascii="Core Paint" w:eastAsiaTheme="minorHAnsi" w:hAnsi="Core Paint"/>
                <w:b w:val="0"/>
                <w:bCs w:val="0"/>
                <w:noProof/>
                <w:webHidden/>
                <w:color w:val="0072CE"/>
                <w:sz w:val="30"/>
                <w:szCs w:val="30"/>
                <w:lang w:val="en-GB" w:eastAsia="en-US"/>
              </w:rPr>
              <w:instrText xml:space="preserve"> =  \* MERGEFORMAT </w:instrText>
            </w:r>
            <w:r w:rsidR="00DE76C7">
              <w:rPr>
                <w:rFonts w:ascii="Core Paint" w:eastAsiaTheme="minorHAnsi" w:hAnsi="Core Paint"/>
                <w:b w:val="0"/>
                <w:bCs w:val="0"/>
                <w:noProof/>
                <w:webHidden/>
                <w:color w:val="0072CE"/>
                <w:sz w:val="30"/>
                <w:szCs w:val="30"/>
                <w:lang w:val="en-GB" w:eastAsia="en-US"/>
              </w:rPr>
              <w:fldChar w:fldCharType="separate"/>
            </w:r>
            <w:r w:rsidR="00DE76C7">
              <w:rPr>
                <w:rFonts w:ascii="Core Paint" w:eastAsiaTheme="minorHAnsi" w:hAnsi="Core Paint"/>
                <w:bCs w:val="0"/>
                <w:noProof/>
                <w:webHidden/>
                <w:color w:val="0072CE"/>
                <w:sz w:val="30"/>
                <w:szCs w:val="30"/>
                <w:lang w:val="en-GB" w:eastAsia="en-US"/>
              </w:rPr>
              <w:t>1</w:t>
            </w:r>
            <w:r w:rsidR="00DE76C7">
              <w:rPr>
                <w:rFonts w:ascii="Core Paint" w:eastAsiaTheme="minorHAnsi" w:hAnsi="Core Paint"/>
                <w:b w:val="0"/>
                <w:bCs w:val="0"/>
                <w:noProof/>
                <w:webHidden/>
                <w:color w:val="0072CE"/>
                <w:sz w:val="30"/>
                <w:szCs w:val="30"/>
                <w:lang w:val="en-GB" w:eastAsia="en-US"/>
              </w:rPr>
              <w:fldChar w:fldCharType="end"/>
            </w:r>
          </w:hyperlink>
          <w:r w:rsidR="001B1C15">
            <w:rPr>
              <w:rFonts w:ascii="Core Paint" w:eastAsiaTheme="minorHAnsi" w:hAnsi="Core Paint"/>
              <w:b w:val="0"/>
              <w:bCs w:val="0"/>
              <w:noProof/>
              <w:color w:val="0072CE"/>
              <w:sz w:val="30"/>
              <w:szCs w:val="30"/>
              <w:lang w:val="en-GB" w:eastAsia="en-US"/>
            </w:rPr>
            <w:t>5</w:t>
          </w:r>
        </w:p>
        <w:p w14:paraId="14016FF8" w14:textId="1337FFB5"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50" w:history="1">
            <w:r w:rsidR="0026583E" w:rsidRPr="001C5FEA">
              <w:rPr>
                <w:rFonts w:ascii="Core Paint" w:hAnsi="Core Paint" w:cs="Arial"/>
                <w:b w:val="0"/>
                <w:bCs w:val="0"/>
                <w:noProof/>
                <w:color w:val="EF008C"/>
                <w:lang w:val="en-GB" w:eastAsia="en-US"/>
              </w:rPr>
              <w:t>1.1</w:t>
            </w:r>
            <w:r w:rsidR="0026583E" w:rsidRPr="001C5FEA">
              <w:rPr>
                <w:rFonts w:ascii="Core Paint" w:hAnsi="Core Paint" w:cs="Arial"/>
                <w:b w:val="0"/>
                <w:bCs w:val="0"/>
                <w:noProof/>
                <w:color w:val="EF008C"/>
                <w:lang w:val="en-GB" w:eastAsia="en-US"/>
              </w:rPr>
              <w:tab/>
              <w:t>Introduction and context</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_Toc114480850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15</w:t>
            </w:r>
            <w:r w:rsidR="0026583E" w:rsidRPr="001C5FEA">
              <w:rPr>
                <w:rFonts w:ascii="Core Paint" w:hAnsi="Core Paint" w:cs="Arial"/>
                <w:b w:val="0"/>
                <w:bCs w:val="0"/>
                <w:noProof/>
                <w:webHidden/>
                <w:color w:val="EF008C"/>
                <w:lang w:val="en-GB" w:eastAsia="en-US"/>
              </w:rPr>
              <w:fldChar w:fldCharType="end"/>
            </w:r>
          </w:hyperlink>
        </w:p>
        <w:p w14:paraId="16313A9D" w14:textId="13610CDB"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51" w:history="1">
            <w:r w:rsidR="0026583E" w:rsidRPr="001C5FEA">
              <w:rPr>
                <w:rFonts w:ascii="Core Paint" w:hAnsi="Core Paint" w:cs="Arial"/>
                <w:b w:val="0"/>
                <w:bCs w:val="0"/>
                <w:noProof/>
                <w:color w:val="EF008C"/>
                <w:lang w:val="en-GB" w:eastAsia="en-US"/>
              </w:rPr>
              <w:t>1.2</w:t>
            </w:r>
            <w:r w:rsidR="0026583E" w:rsidRPr="001C5FEA">
              <w:rPr>
                <w:rFonts w:ascii="Core Paint" w:hAnsi="Core Paint" w:cs="Arial"/>
                <w:b w:val="0"/>
                <w:bCs w:val="0"/>
                <w:noProof/>
                <w:color w:val="EF008C"/>
                <w:lang w:val="en-GB" w:eastAsia="en-US"/>
              </w:rPr>
              <w:tab/>
              <w:t>Background to the project</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_Toc114480851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15</w:t>
            </w:r>
            <w:r w:rsidR="0026583E" w:rsidRPr="001C5FEA">
              <w:rPr>
                <w:rFonts w:ascii="Core Paint" w:hAnsi="Core Paint" w:cs="Arial"/>
                <w:b w:val="0"/>
                <w:bCs w:val="0"/>
                <w:noProof/>
                <w:webHidden/>
                <w:color w:val="EF008C"/>
                <w:lang w:val="en-GB" w:eastAsia="en-US"/>
              </w:rPr>
              <w:fldChar w:fldCharType="end"/>
            </w:r>
          </w:hyperlink>
        </w:p>
        <w:p w14:paraId="79A25161" w14:textId="0E6F3BEB"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52" w:history="1">
            <w:r w:rsidR="0026583E" w:rsidRPr="001C5FEA">
              <w:rPr>
                <w:rFonts w:ascii="Core Paint" w:hAnsi="Core Paint" w:cs="Arial"/>
                <w:b w:val="0"/>
                <w:bCs w:val="0"/>
                <w:noProof/>
                <w:color w:val="EF008C"/>
                <w:lang w:val="en-GB" w:eastAsia="en-US"/>
              </w:rPr>
              <w:t>1.3</w:t>
            </w:r>
            <w:r w:rsidR="0026583E" w:rsidRPr="001C5FEA">
              <w:rPr>
                <w:rFonts w:ascii="Core Paint" w:hAnsi="Core Paint" w:cs="Arial"/>
                <w:b w:val="0"/>
                <w:bCs w:val="0"/>
                <w:noProof/>
                <w:color w:val="EF008C"/>
                <w:lang w:val="en-GB" w:eastAsia="en-US"/>
              </w:rPr>
              <w:tab/>
              <w:t>Purpose of the project final evaluation</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_Toc114480852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16</w:t>
            </w:r>
            <w:r w:rsidR="0026583E" w:rsidRPr="001C5FEA">
              <w:rPr>
                <w:rFonts w:ascii="Core Paint" w:hAnsi="Core Paint" w:cs="Arial"/>
                <w:b w:val="0"/>
                <w:bCs w:val="0"/>
                <w:noProof/>
                <w:webHidden/>
                <w:color w:val="EF008C"/>
                <w:lang w:val="en-GB" w:eastAsia="en-US"/>
              </w:rPr>
              <w:fldChar w:fldCharType="end"/>
            </w:r>
          </w:hyperlink>
        </w:p>
        <w:p w14:paraId="6318E6DB" w14:textId="1132CBA3"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53" w:history="1">
            <w:r w:rsidR="0026583E" w:rsidRPr="001C5FEA">
              <w:rPr>
                <w:rFonts w:ascii="Core Paint" w:hAnsi="Core Paint" w:cs="Arial"/>
                <w:b w:val="0"/>
                <w:bCs w:val="0"/>
                <w:noProof/>
                <w:color w:val="EF008C"/>
                <w:lang w:val="en-GB" w:eastAsia="en-US"/>
              </w:rPr>
              <w:t>1.4</w:t>
            </w:r>
            <w:r w:rsidR="0026583E" w:rsidRPr="001C5FEA">
              <w:rPr>
                <w:rFonts w:ascii="Core Paint" w:hAnsi="Core Paint" w:cs="Arial"/>
                <w:b w:val="0"/>
                <w:bCs w:val="0"/>
                <w:noProof/>
                <w:color w:val="EF008C"/>
                <w:lang w:val="en-GB" w:eastAsia="en-US"/>
              </w:rPr>
              <w:tab/>
              <w:t>Scope of the final valuation</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_Toc114480853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16</w:t>
            </w:r>
            <w:r w:rsidR="0026583E" w:rsidRPr="001C5FEA">
              <w:rPr>
                <w:rFonts w:ascii="Core Paint" w:hAnsi="Core Paint" w:cs="Arial"/>
                <w:b w:val="0"/>
                <w:bCs w:val="0"/>
                <w:noProof/>
                <w:webHidden/>
                <w:color w:val="EF008C"/>
                <w:lang w:val="en-GB" w:eastAsia="en-US"/>
              </w:rPr>
              <w:fldChar w:fldCharType="end"/>
            </w:r>
          </w:hyperlink>
        </w:p>
        <w:p w14:paraId="4D5D39B2" w14:textId="70B134A2" w:rsidR="0026583E" w:rsidRPr="001C5FEA" w:rsidRDefault="00000000">
          <w:pPr>
            <w:pStyle w:val="TOC2"/>
            <w:tabs>
              <w:tab w:val="left" w:pos="960"/>
              <w:tab w:val="right" w:leader="dot" w:pos="9016"/>
            </w:tabs>
            <w:rPr>
              <w:rFonts w:ascii="Core Paint" w:eastAsiaTheme="minorEastAsia" w:hAnsi="Core Paint" w:cs="Arial"/>
              <w:b w:val="0"/>
              <w:bCs w:val="0"/>
              <w:noProof/>
              <w:sz w:val="24"/>
              <w:szCs w:val="24"/>
            </w:rPr>
          </w:pPr>
          <w:hyperlink w:anchor="_Toc114480854" w:history="1">
            <w:r w:rsidR="0026583E" w:rsidRPr="001C5FEA">
              <w:rPr>
                <w:rFonts w:ascii="Core Paint" w:hAnsi="Core Paint" w:cs="Arial"/>
                <w:b w:val="0"/>
                <w:bCs w:val="0"/>
                <w:noProof/>
                <w:color w:val="EF008C"/>
                <w:lang w:val="en-GB" w:eastAsia="en-US"/>
              </w:rPr>
              <w:t>1.5</w:t>
            </w:r>
            <w:r w:rsidR="0026583E" w:rsidRPr="001C5FEA">
              <w:rPr>
                <w:rFonts w:ascii="Core Paint" w:hAnsi="Core Paint" w:cs="Arial"/>
                <w:b w:val="0"/>
                <w:bCs w:val="0"/>
                <w:noProof/>
                <w:color w:val="EF008C"/>
                <w:lang w:val="en-GB" w:eastAsia="en-US"/>
              </w:rPr>
              <w:tab/>
              <w:t>Evaluation criteria</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_Toc114480854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17</w:t>
            </w:r>
            <w:r w:rsidR="0026583E" w:rsidRPr="001C5FEA">
              <w:rPr>
                <w:rFonts w:ascii="Core Paint" w:hAnsi="Core Paint" w:cs="Arial"/>
                <w:b w:val="0"/>
                <w:bCs w:val="0"/>
                <w:noProof/>
                <w:webHidden/>
                <w:color w:val="EF008C"/>
                <w:lang w:val="en-GB" w:eastAsia="en-US"/>
              </w:rPr>
              <w:fldChar w:fldCharType="end"/>
            </w:r>
          </w:hyperlink>
        </w:p>
        <w:p w14:paraId="0C7B4F36" w14:textId="19143C25" w:rsidR="0026583E" w:rsidRPr="00595DE4" w:rsidRDefault="00000000">
          <w:pPr>
            <w:pStyle w:val="TOC2"/>
            <w:tabs>
              <w:tab w:val="left" w:pos="1920"/>
              <w:tab w:val="right" w:leader="dot" w:pos="9016"/>
            </w:tabs>
            <w:rPr>
              <w:rFonts w:ascii="Core Paint" w:eastAsiaTheme="minorHAnsi" w:hAnsi="Core Paint"/>
              <w:b w:val="0"/>
              <w:bCs w:val="0"/>
              <w:noProof/>
              <w:color w:val="0072CE"/>
              <w:sz w:val="30"/>
              <w:szCs w:val="30"/>
              <w:lang w:val="en-GB" w:eastAsia="en-US"/>
            </w:rPr>
          </w:pPr>
          <w:hyperlink w:anchor="_Toc114480855" w:history="1">
            <w:r w:rsidR="001B1C15">
              <w:rPr>
                <w:rFonts w:ascii="Core Paint" w:eastAsiaTheme="minorHAnsi" w:hAnsi="Core Paint"/>
                <w:b w:val="0"/>
                <w:bCs w:val="0"/>
                <w:noProof/>
                <w:color w:val="0072CE"/>
                <w:sz w:val="30"/>
                <w:szCs w:val="30"/>
                <w:lang w:val="en-GB" w:eastAsia="en-US"/>
              </w:rPr>
              <w:t xml:space="preserve">2. </w:t>
            </w:r>
            <w:r w:rsidR="0026583E" w:rsidRPr="00595DE4">
              <w:rPr>
                <w:rFonts w:ascii="Core Paint" w:eastAsiaTheme="minorHAnsi" w:hAnsi="Core Paint"/>
                <w:b w:val="0"/>
                <w:bCs w:val="0"/>
                <w:noProof/>
                <w:color w:val="0072CE"/>
                <w:sz w:val="30"/>
                <w:szCs w:val="30"/>
                <w:lang w:val="en-GB" w:eastAsia="en-US"/>
              </w:rPr>
              <w:t>DESK REVIEW</w:t>
            </w:r>
            <w:r w:rsidR="0026583E" w:rsidRPr="00595DE4">
              <w:rPr>
                <w:rFonts w:ascii="Core Paint" w:eastAsiaTheme="minorHAnsi" w:hAnsi="Core Paint"/>
                <w:b w:val="0"/>
                <w:bCs w:val="0"/>
                <w:noProof/>
                <w:webHidden/>
                <w:color w:val="0072CE"/>
                <w:sz w:val="30"/>
                <w:szCs w:val="30"/>
                <w:lang w:val="en-GB" w:eastAsia="en-US"/>
              </w:rPr>
              <w:tab/>
            </w:r>
            <w:r w:rsidR="0026583E" w:rsidRPr="00595DE4">
              <w:rPr>
                <w:rFonts w:ascii="Core Paint" w:eastAsiaTheme="minorHAnsi" w:hAnsi="Core Paint"/>
                <w:b w:val="0"/>
                <w:bCs w:val="0"/>
                <w:noProof/>
                <w:webHidden/>
                <w:color w:val="0072CE"/>
                <w:sz w:val="30"/>
                <w:szCs w:val="30"/>
                <w:lang w:val="en-GB" w:eastAsia="en-US"/>
              </w:rPr>
              <w:fldChar w:fldCharType="begin"/>
            </w:r>
            <w:r w:rsidR="0026583E" w:rsidRPr="00595DE4">
              <w:rPr>
                <w:rFonts w:ascii="Core Paint" w:eastAsiaTheme="minorHAnsi" w:hAnsi="Core Paint"/>
                <w:b w:val="0"/>
                <w:bCs w:val="0"/>
                <w:noProof/>
                <w:webHidden/>
                <w:color w:val="0072CE"/>
                <w:sz w:val="30"/>
                <w:szCs w:val="30"/>
                <w:lang w:val="en-GB" w:eastAsia="en-US"/>
              </w:rPr>
              <w:instrText xml:space="preserve"> PAGEREF _Toc114480855 \h </w:instrText>
            </w:r>
            <w:r w:rsidR="0026583E" w:rsidRPr="00595DE4">
              <w:rPr>
                <w:rFonts w:ascii="Core Paint" w:eastAsiaTheme="minorHAnsi" w:hAnsi="Core Paint"/>
                <w:b w:val="0"/>
                <w:bCs w:val="0"/>
                <w:noProof/>
                <w:webHidden/>
                <w:color w:val="0072CE"/>
                <w:sz w:val="30"/>
                <w:szCs w:val="30"/>
                <w:lang w:val="en-GB" w:eastAsia="en-US"/>
              </w:rPr>
            </w:r>
            <w:r w:rsidR="0026583E" w:rsidRPr="00595DE4">
              <w:rPr>
                <w:rFonts w:ascii="Core Paint" w:eastAsiaTheme="minorHAnsi" w:hAnsi="Core Paint"/>
                <w:b w:val="0"/>
                <w:bCs w:val="0"/>
                <w:noProof/>
                <w:webHidden/>
                <w:color w:val="0072CE"/>
                <w:sz w:val="30"/>
                <w:szCs w:val="30"/>
                <w:lang w:val="en-GB" w:eastAsia="en-US"/>
              </w:rPr>
              <w:fldChar w:fldCharType="separate"/>
            </w:r>
            <w:r w:rsidR="00A64200">
              <w:rPr>
                <w:rFonts w:ascii="Core Paint" w:eastAsiaTheme="minorHAnsi" w:hAnsi="Core Paint"/>
                <w:b w:val="0"/>
                <w:bCs w:val="0"/>
                <w:noProof/>
                <w:webHidden/>
                <w:color w:val="0072CE"/>
                <w:sz w:val="30"/>
                <w:szCs w:val="30"/>
                <w:lang w:val="en-GB" w:eastAsia="en-US"/>
              </w:rPr>
              <w:t>18</w:t>
            </w:r>
            <w:r w:rsidR="0026583E" w:rsidRPr="00595DE4">
              <w:rPr>
                <w:rFonts w:ascii="Core Paint" w:eastAsiaTheme="minorHAnsi" w:hAnsi="Core Paint"/>
                <w:b w:val="0"/>
                <w:bCs w:val="0"/>
                <w:noProof/>
                <w:webHidden/>
                <w:color w:val="0072CE"/>
                <w:sz w:val="30"/>
                <w:szCs w:val="30"/>
                <w:lang w:val="en-GB" w:eastAsia="en-US"/>
              </w:rPr>
              <w:fldChar w:fldCharType="end"/>
            </w:r>
          </w:hyperlink>
        </w:p>
        <w:p w14:paraId="719A9385" w14:textId="0E10AA11"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56" w:history="1">
            <w:r w:rsidR="0026583E" w:rsidRPr="001C5FEA">
              <w:rPr>
                <w:rFonts w:ascii="Core Paint" w:hAnsi="Core Paint" w:cs="Arial"/>
                <w:b w:val="0"/>
                <w:bCs w:val="0"/>
                <w:noProof/>
                <w:color w:val="EF008C"/>
                <w:lang w:val="en-GB" w:eastAsia="en-US"/>
              </w:rPr>
              <w:t>2.1</w:t>
            </w:r>
            <w:r w:rsidR="0026583E" w:rsidRPr="001C5FEA">
              <w:rPr>
                <w:rFonts w:ascii="Core Paint" w:hAnsi="Core Paint" w:cs="Arial"/>
                <w:b w:val="0"/>
                <w:bCs w:val="0"/>
                <w:noProof/>
                <w:color w:val="EF008C"/>
                <w:lang w:val="en-GB" w:eastAsia="en-US"/>
              </w:rPr>
              <w:tab/>
              <w:t>Cash transfer programming in Somali emergency context</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_Toc114480856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18</w:t>
            </w:r>
            <w:r w:rsidR="0026583E" w:rsidRPr="001C5FEA">
              <w:rPr>
                <w:rFonts w:ascii="Core Paint" w:hAnsi="Core Paint" w:cs="Arial"/>
                <w:b w:val="0"/>
                <w:bCs w:val="0"/>
                <w:noProof/>
                <w:webHidden/>
                <w:color w:val="EF008C"/>
                <w:lang w:val="en-GB" w:eastAsia="en-US"/>
              </w:rPr>
              <w:fldChar w:fldCharType="end"/>
            </w:r>
          </w:hyperlink>
        </w:p>
        <w:p w14:paraId="521A4B67" w14:textId="650DEDE5"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57" w:history="1">
            <w:r w:rsidR="0026583E" w:rsidRPr="001C5FEA">
              <w:rPr>
                <w:rFonts w:ascii="Core Paint" w:hAnsi="Core Paint" w:cs="Arial"/>
                <w:b w:val="0"/>
                <w:bCs w:val="0"/>
                <w:noProof/>
                <w:color w:val="EF008C"/>
                <w:lang w:val="en-GB" w:eastAsia="en-US"/>
              </w:rPr>
              <w:t>2.2</w:t>
            </w:r>
            <w:r w:rsidR="0026583E" w:rsidRPr="001C5FEA">
              <w:rPr>
                <w:rFonts w:ascii="Core Paint" w:hAnsi="Core Paint" w:cs="Arial"/>
                <w:b w:val="0"/>
                <w:bCs w:val="0"/>
                <w:noProof/>
                <w:color w:val="EF008C"/>
                <w:lang w:val="en-GB" w:eastAsia="en-US"/>
              </w:rPr>
              <w:tab/>
              <w:t>Gender-based violence risk in the context of cash-based transfers</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_Toc114480857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18</w:t>
            </w:r>
            <w:r w:rsidR="0026583E" w:rsidRPr="001C5FEA">
              <w:rPr>
                <w:rFonts w:ascii="Core Paint" w:hAnsi="Core Paint" w:cs="Arial"/>
                <w:b w:val="0"/>
                <w:bCs w:val="0"/>
                <w:noProof/>
                <w:webHidden/>
                <w:color w:val="EF008C"/>
                <w:lang w:val="en-GB" w:eastAsia="en-US"/>
              </w:rPr>
              <w:fldChar w:fldCharType="end"/>
            </w:r>
          </w:hyperlink>
        </w:p>
        <w:p w14:paraId="55CB9272" w14:textId="6FC549B4"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58" w:history="1">
            <w:r w:rsidR="0026583E" w:rsidRPr="001C5FEA">
              <w:rPr>
                <w:rFonts w:ascii="Core Paint" w:hAnsi="Core Paint" w:cs="Arial"/>
                <w:b w:val="0"/>
                <w:bCs w:val="0"/>
                <w:noProof/>
                <w:color w:val="EF008C"/>
                <w:lang w:val="en-GB" w:eastAsia="en-US"/>
              </w:rPr>
              <w:t>2.3</w:t>
            </w:r>
            <w:r w:rsidR="0026583E" w:rsidRPr="001C5FEA">
              <w:rPr>
                <w:rFonts w:ascii="Core Paint" w:hAnsi="Core Paint" w:cs="Arial"/>
                <w:b w:val="0"/>
                <w:bCs w:val="0"/>
                <w:noProof/>
                <w:color w:val="EF008C"/>
                <w:lang w:val="en-GB" w:eastAsia="en-US"/>
              </w:rPr>
              <w:tab/>
              <w:t>Cash and Child Protection</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_Toc114480858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19</w:t>
            </w:r>
            <w:r w:rsidR="0026583E" w:rsidRPr="001C5FEA">
              <w:rPr>
                <w:rFonts w:ascii="Core Paint" w:hAnsi="Core Paint" w:cs="Arial"/>
                <w:b w:val="0"/>
                <w:bCs w:val="0"/>
                <w:noProof/>
                <w:webHidden/>
                <w:color w:val="EF008C"/>
                <w:lang w:val="en-GB" w:eastAsia="en-US"/>
              </w:rPr>
              <w:fldChar w:fldCharType="end"/>
            </w:r>
          </w:hyperlink>
        </w:p>
        <w:p w14:paraId="7DBE0C0F" w14:textId="4550D713"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59" w:history="1">
            <w:r w:rsidR="0026583E" w:rsidRPr="001C5FEA">
              <w:rPr>
                <w:rFonts w:ascii="Core Paint" w:hAnsi="Core Paint" w:cs="Arial"/>
                <w:b w:val="0"/>
                <w:bCs w:val="0"/>
                <w:noProof/>
                <w:color w:val="EF008C"/>
                <w:lang w:val="en-GB" w:eastAsia="en-US"/>
              </w:rPr>
              <w:t xml:space="preserve">2.4 </w:t>
            </w:r>
            <w:r w:rsidR="0026583E" w:rsidRPr="001C5FEA">
              <w:rPr>
                <w:rFonts w:ascii="Core Paint" w:hAnsi="Core Paint" w:cs="Arial"/>
                <w:b w:val="0"/>
                <w:bCs w:val="0"/>
                <w:noProof/>
                <w:color w:val="EF008C"/>
                <w:lang w:val="en-GB" w:eastAsia="en-US"/>
              </w:rPr>
              <w:tab/>
              <w:t>Mobile cash transfers in the Somali context</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_Toc114480859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19</w:t>
            </w:r>
            <w:r w:rsidR="0026583E" w:rsidRPr="001C5FEA">
              <w:rPr>
                <w:rFonts w:ascii="Core Paint" w:hAnsi="Core Paint" w:cs="Arial"/>
                <w:b w:val="0"/>
                <w:bCs w:val="0"/>
                <w:noProof/>
                <w:webHidden/>
                <w:color w:val="EF008C"/>
                <w:lang w:val="en-GB" w:eastAsia="en-US"/>
              </w:rPr>
              <w:fldChar w:fldCharType="end"/>
            </w:r>
          </w:hyperlink>
        </w:p>
        <w:p w14:paraId="7EE183D2" w14:textId="48EFBE86"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60" w:history="1">
            <w:r w:rsidR="0026583E" w:rsidRPr="001C5FEA">
              <w:rPr>
                <w:rFonts w:ascii="Core Paint" w:hAnsi="Core Paint" w:cs="Arial"/>
                <w:b w:val="0"/>
                <w:bCs w:val="0"/>
                <w:noProof/>
                <w:color w:val="EF008C"/>
                <w:lang w:val="en-GB" w:eastAsia="en-US"/>
              </w:rPr>
              <w:t>2.5</w:t>
            </w:r>
            <w:r w:rsidR="0026583E" w:rsidRPr="001C5FEA">
              <w:rPr>
                <w:rFonts w:ascii="Core Paint" w:hAnsi="Core Paint" w:cs="Arial"/>
                <w:b w:val="0"/>
                <w:bCs w:val="0"/>
                <w:noProof/>
                <w:color w:val="EF008C"/>
                <w:lang w:val="en-GB" w:eastAsia="en-US"/>
              </w:rPr>
              <w:tab/>
              <w:t>Highlight of findings from past post distribution monitoring assessments</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_Toc114480860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19</w:t>
            </w:r>
            <w:r w:rsidR="0026583E" w:rsidRPr="001C5FEA">
              <w:rPr>
                <w:rFonts w:ascii="Core Paint" w:hAnsi="Core Paint" w:cs="Arial"/>
                <w:b w:val="0"/>
                <w:bCs w:val="0"/>
                <w:noProof/>
                <w:webHidden/>
                <w:color w:val="EF008C"/>
                <w:lang w:val="en-GB" w:eastAsia="en-US"/>
              </w:rPr>
              <w:fldChar w:fldCharType="end"/>
            </w:r>
          </w:hyperlink>
        </w:p>
        <w:p w14:paraId="2C8B108B" w14:textId="5D27386C" w:rsidR="0026583E" w:rsidRPr="001C5FEA" w:rsidRDefault="00000000" w:rsidP="00595DE4">
          <w:pPr>
            <w:pStyle w:val="TOC2"/>
            <w:tabs>
              <w:tab w:val="left" w:pos="1920"/>
              <w:tab w:val="right" w:leader="dot" w:pos="9016"/>
            </w:tabs>
            <w:rPr>
              <w:rFonts w:ascii="Core Paint" w:eastAsiaTheme="minorHAnsi" w:hAnsi="Core Paint"/>
              <w:b w:val="0"/>
              <w:bCs w:val="0"/>
              <w:noProof/>
              <w:color w:val="0072CE"/>
              <w:sz w:val="30"/>
              <w:szCs w:val="30"/>
              <w:lang w:val="en-GB" w:eastAsia="en-US"/>
            </w:rPr>
          </w:pPr>
          <w:hyperlink w:anchor="_Toc114480861" w:history="1">
            <w:r w:rsidR="001B1C15">
              <w:rPr>
                <w:rFonts w:ascii="Core Paint" w:eastAsiaTheme="minorHAnsi" w:hAnsi="Core Paint"/>
                <w:b w:val="0"/>
                <w:bCs w:val="0"/>
                <w:noProof/>
                <w:color w:val="0072CE"/>
                <w:sz w:val="30"/>
                <w:szCs w:val="30"/>
                <w:lang w:val="en-GB" w:eastAsia="en-US"/>
              </w:rPr>
              <w:t>3.</w:t>
            </w:r>
            <w:r w:rsidR="005D3752">
              <w:rPr>
                <w:rFonts w:ascii="Core Paint" w:eastAsiaTheme="minorHAnsi" w:hAnsi="Core Paint"/>
                <w:b w:val="0"/>
                <w:bCs w:val="0"/>
                <w:noProof/>
                <w:color w:val="0072CE"/>
                <w:sz w:val="30"/>
                <w:szCs w:val="30"/>
                <w:lang w:val="en-GB" w:eastAsia="en-US"/>
              </w:rPr>
              <w:t xml:space="preserve"> </w:t>
            </w:r>
            <w:r w:rsidR="0026583E" w:rsidRPr="001C5FEA">
              <w:rPr>
                <w:rFonts w:ascii="Core Paint" w:eastAsiaTheme="minorHAnsi" w:hAnsi="Core Paint"/>
                <w:b w:val="0"/>
                <w:bCs w:val="0"/>
                <w:noProof/>
                <w:color w:val="0072CE"/>
                <w:sz w:val="30"/>
                <w:szCs w:val="30"/>
                <w:lang w:val="en-GB" w:eastAsia="en-US"/>
              </w:rPr>
              <w:t>EVALUATION DESIGN AND METHODOLOGY</w:t>
            </w:r>
            <w:r w:rsidR="0026583E" w:rsidRPr="001C5FEA">
              <w:rPr>
                <w:rFonts w:ascii="Core Paint" w:eastAsiaTheme="minorHAnsi" w:hAnsi="Core Paint"/>
                <w:b w:val="0"/>
                <w:bCs w:val="0"/>
                <w:noProof/>
                <w:webHidden/>
                <w:color w:val="0072CE"/>
                <w:sz w:val="30"/>
                <w:szCs w:val="30"/>
                <w:lang w:val="en-GB" w:eastAsia="en-US"/>
              </w:rPr>
              <w:tab/>
            </w:r>
            <w:r w:rsidR="0026583E" w:rsidRPr="001C5FEA">
              <w:rPr>
                <w:rFonts w:ascii="Core Paint" w:eastAsiaTheme="minorHAnsi" w:hAnsi="Core Paint"/>
                <w:b w:val="0"/>
                <w:bCs w:val="0"/>
                <w:noProof/>
                <w:webHidden/>
                <w:color w:val="0072CE"/>
                <w:sz w:val="30"/>
                <w:szCs w:val="30"/>
                <w:lang w:val="en-GB" w:eastAsia="en-US"/>
              </w:rPr>
              <w:fldChar w:fldCharType="begin"/>
            </w:r>
            <w:r w:rsidR="0026583E" w:rsidRPr="001C5FEA">
              <w:rPr>
                <w:rFonts w:ascii="Core Paint" w:eastAsiaTheme="minorHAnsi" w:hAnsi="Core Paint"/>
                <w:b w:val="0"/>
                <w:bCs w:val="0"/>
                <w:noProof/>
                <w:webHidden/>
                <w:color w:val="0072CE"/>
                <w:sz w:val="30"/>
                <w:szCs w:val="30"/>
                <w:lang w:val="en-GB" w:eastAsia="en-US"/>
              </w:rPr>
              <w:instrText xml:space="preserve"> PAGEREF _Toc114480861 \h </w:instrText>
            </w:r>
            <w:r w:rsidR="0026583E" w:rsidRPr="001C5FEA">
              <w:rPr>
                <w:rFonts w:ascii="Core Paint" w:eastAsiaTheme="minorHAnsi" w:hAnsi="Core Paint"/>
                <w:b w:val="0"/>
                <w:bCs w:val="0"/>
                <w:noProof/>
                <w:webHidden/>
                <w:color w:val="0072CE"/>
                <w:sz w:val="30"/>
                <w:szCs w:val="30"/>
                <w:lang w:val="en-GB" w:eastAsia="en-US"/>
              </w:rPr>
            </w:r>
            <w:r w:rsidR="0026583E" w:rsidRPr="001C5FEA">
              <w:rPr>
                <w:rFonts w:ascii="Core Paint" w:eastAsiaTheme="minorHAnsi" w:hAnsi="Core Paint"/>
                <w:b w:val="0"/>
                <w:bCs w:val="0"/>
                <w:noProof/>
                <w:webHidden/>
                <w:color w:val="0072CE"/>
                <w:sz w:val="30"/>
                <w:szCs w:val="30"/>
                <w:lang w:val="en-GB" w:eastAsia="en-US"/>
              </w:rPr>
              <w:fldChar w:fldCharType="separate"/>
            </w:r>
            <w:r w:rsidR="00A64200">
              <w:rPr>
                <w:rFonts w:ascii="Core Paint" w:eastAsiaTheme="minorHAnsi" w:hAnsi="Core Paint"/>
                <w:b w:val="0"/>
                <w:bCs w:val="0"/>
                <w:noProof/>
                <w:webHidden/>
                <w:color w:val="0072CE"/>
                <w:sz w:val="30"/>
                <w:szCs w:val="30"/>
                <w:lang w:val="en-GB" w:eastAsia="en-US"/>
              </w:rPr>
              <w:t>22</w:t>
            </w:r>
            <w:r w:rsidR="0026583E" w:rsidRPr="001C5FEA">
              <w:rPr>
                <w:rFonts w:ascii="Core Paint" w:eastAsiaTheme="minorHAnsi" w:hAnsi="Core Paint"/>
                <w:b w:val="0"/>
                <w:bCs w:val="0"/>
                <w:noProof/>
                <w:webHidden/>
                <w:color w:val="0072CE"/>
                <w:sz w:val="30"/>
                <w:szCs w:val="30"/>
                <w:lang w:val="en-GB" w:eastAsia="en-US"/>
              </w:rPr>
              <w:fldChar w:fldCharType="end"/>
            </w:r>
          </w:hyperlink>
        </w:p>
        <w:p w14:paraId="6E0664B5" w14:textId="23DB6A2A"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62" w:history="1">
            <w:r w:rsidR="0026583E" w:rsidRPr="001C5FEA">
              <w:rPr>
                <w:rFonts w:ascii="Core Paint" w:hAnsi="Core Paint" w:cs="Arial"/>
                <w:b w:val="0"/>
                <w:bCs w:val="0"/>
                <w:noProof/>
                <w:color w:val="EF008C"/>
                <w:lang w:val="en-GB" w:eastAsia="en-US"/>
              </w:rPr>
              <w:t>3.1</w:t>
            </w:r>
            <w:r w:rsidR="0026583E" w:rsidRPr="001C5FEA">
              <w:rPr>
                <w:rFonts w:ascii="Core Paint" w:hAnsi="Core Paint" w:cs="Arial"/>
                <w:b w:val="0"/>
                <w:bCs w:val="0"/>
                <w:noProof/>
                <w:color w:val="EF008C"/>
                <w:lang w:val="en-GB" w:eastAsia="en-US"/>
              </w:rPr>
              <w:tab/>
              <w:t>Respondents profile</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_Toc114480862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22</w:t>
            </w:r>
            <w:r w:rsidR="0026583E" w:rsidRPr="001C5FEA">
              <w:rPr>
                <w:rFonts w:ascii="Core Paint" w:hAnsi="Core Paint" w:cs="Arial"/>
                <w:b w:val="0"/>
                <w:bCs w:val="0"/>
                <w:noProof/>
                <w:webHidden/>
                <w:color w:val="EF008C"/>
                <w:lang w:val="en-GB" w:eastAsia="en-US"/>
              </w:rPr>
              <w:fldChar w:fldCharType="end"/>
            </w:r>
          </w:hyperlink>
        </w:p>
        <w:p w14:paraId="06526726" w14:textId="7E14B4EA"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63" w:history="1">
            <w:r w:rsidR="0026583E" w:rsidRPr="001C5FEA">
              <w:rPr>
                <w:rFonts w:ascii="Core Paint" w:hAnsi="Core Paint" w:cs="Arial"/>
                <w:b w:val="0"/>
                <w:bCs w:val="0"/>
                <w:noProof/>
                <w:color w:val="EF008C"/>
                <w:lang w:val="en-GB" w:eastAsia="en-US"/>
              </w:rPr>
              <w:t>3.2</w:t>
            </w:r>
            <w:r w:rsidR="0026583E" w:rsidRPr="001C5FEA">
              <w:rPr>
                <w:rFonts w:ascii="Core Paint" w:hAnsi="Core Paint" w:cs="Arial"/>
                <w:b w:val="0"/>
                <w:bCs w:val="0"/>
                <w:noProof/>
                <w:color w:val="EF008C"/>
                <w:lang w:val="en-GB" w:eastAsia="en-US"/>
              </w:rPr>
              <w:tab/>
              <w:t>Evaluation design and methodology</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_Toc114480863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23</w:t>
            </w:r>
            <w:r w:rsidR="0026583E" w:rsidRPr="001C5FEA">
              <w:rPr>
                <w:rFonts w:ascii="Core Paint" w:hAnsi="Core Paint" w:cs="Arial"/>
                <w:b w:val="0"/>
                <w:bCs w:val="0"/>
                <w:noProof/>
                <w:webHidden/>
                <w:color w:val="EF008C"/>
                <w:lang w:val="en-GB" w:eastAsia="en-US"/>
              </w:rPr>
              <w:fldChar w:fldCharType="end"/>
            </w:r>
          </w:hyperlink>
        </w:p>
        <w:p w14:paraId="224BC5CB" w14:textId="2E288D8B"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64" w:history="1">
            <w:r w:rsidR="0026583E" w:rsidRPr="001C5FEA">
              <w:rPr>
                <w:rFonts w:ascii="Core Paint" w:hAnsi="Core Paint" w:cs="Arial"/>
                <w:b w:val="0"/>
                <w:bCs w:val="0"/>
                <w:noProof/>
                <w:color w:val="EF008C"/>
                <w:lang w:val="en-GB" w:eastAsia="en-US"/>
              </w:rPr>
              <w:t>3.2.1</w:t>
            </w:r>
            <w:r w:rsidR="0026583E" w:rsidRPr="001C5FEA">
              <w:rPr>
                <w:rFonts w:ascii="Core Paint" w:hAnsi="Core Paint" w:cs="Arial"/>
                <w:b w:val="0"/>
                <w:bCs w:val="0"/>
                <w:noProof/>
                <w:color w:val="EF008C"/>
                <w:lang w:val="en-GB" w:eastAsia="en-US"/>
              </w:rPr>
              <w:tab/>
              <w:t>Secondary Data</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_Toc114480864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23</w:t>
            </w:r>
            <w:r w:rsidR="0026583E" w:rsidRPr="001C5FEA">
              <w:rPr>
                <w:rFonts w:ascii="Core Paint" w:hAnsi="Core Paint" w:cs="Arial"/>
                <w:b w:val="0"/>
                <w:bCs w:val="0"/>
                <w:noProof/>
                <w:webHidden/>
                <w:color w:val="EF008C"/>
                <w:lang w:val="en-GB" w:eastAsia="en-US"/>
              </w:rPr>
              <w:fldChar w:fldCharType="end"/>
            </w:r>
          </w:hyperlink>
        </w:p>
        <w:p w14:paraId="4FEFBDEF" w14:textId="5398C843"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65" w:history="1">
            <w:r w:rsidR="0026583E" w:rsidRPr="001C5FEA">
              <w:rPr>
                <w:rFonts w:ascii="Core Paint" w:hAnsi="Core Paint" w:cs="Arial"/>
                <w:b w:val="0"/>
                <w:bCs w:val="0"/>
                <w:noProof/>
                <w:color w:val="EF008C"/>
                <w:lang w:val="en-GB" w:eastAsia="en-US"/>
              </w:rPr>
              <w:t>3.2.2</w:t>
            </w:r>
            <w:r w:rsidR="0026583E" w:rsidRPr="001C5FEA">
              <w:rPr>
                <w:rFonts w:ascii="Core Paint" w:hAnsi="Core Paint" w:cs="Arial"/>
                <w:b w:val="0"/>
                <w:bCs w:val="0"/>
                <w:noProof/>
                <w:color w:val="EF008C"/>
                <w:lang w:val="en-GB" w:eastAsia="en-US"/>
              </w:rPr>
              <w:tab/>
              <w:t>Primary data collection</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_Toc114480865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23</w:t>
            </w:r>
            <w:r w:rsidR="0026583E" w:rsidRPr="001C5FEA">
              <w:rPr>
                <w:rFonts w:ascii="Core Paint" w:hAnsi="Core Paint" w:cs="Arial"/>
                <w:b w:val="0"/>
                <w:bCs w:val="0"/>
                <w:noProof/>
                <w:webHidden/>
                <w:color w:val="EF008C"/>
                <w:lang w:val="en-GB" w:eastAsia="en-US"/>
              </w:rPr>
              <w:fldChar w:fldCharType="end"/>
            </w:r>
          </w:hyperlink>
        </w:p>
        <w:p w14:paraId="3B5654B6" w14:textId="01BF3105" w:rsidR="0026583E" w:rsidRPr="001C5FEA" w:rsidRDefault="00000000" w:rsidP="00595DE4">
          <w:pPr>
            <w:pStyle w:val="TOC2"/>
            <w:tabs>
              <w:tab w:val="left" w:pos="960"/>
              <w:tab w:val="right" w:leader="dot" w:pos="9016"/>
            </w:tabs>
            <w:rPr>
              <w:rFonts w:ascii="Core Paint" w:hAnsi="Core Paint" w:cs="Arial"/>
              <w:b w:val="0"/>
              <w:bCs w:val="0"/>
              <w:noProof/>
              <w:color w:val="EF008C"/>
              <w:lang w:val="en-GB" w:eastAsia="en-US"/>
            </w:rPr>
          </w:pPr>
          <w:hyperlink w:anchor="_Toc114480866" w:history="1">
            <w:r w:rsidR="0026583E" w:rsidRPr="001C5FEA">
              <w:rPr>
                <w:rFonts w:ascii="Core Paint" w:hAnsi="Core Paint" w:cs="Arial"/>
                <w:b w:val="0"/>
                <w:bCs w:val="0"/>
                <w:noProof/>
                <w:color w:val="EF008C"/>
                <w:lang w:val="en-GB" w:eastAsia="en-US"/>
              </w:rPr>
              <w:t>3.2.2.1</w:t>
            </w:r>
            <w:r w:rsidR="0026583E" w:rsidRPr="001C5FEA">
              <w:rPr>
                <w:rFonts w:ascii="Core Paint" w:hAnsi="Core Paint" w:cs="Arial"/>
                <w:b w:val="0"/>
                <w:bCs w:val="0"/>
                <w:noProof/>
                <w:color w:val="EF008C"/>
                <w:lang w:val="en-GB" w:eastAsia="en-US"/>
              </w:rPr>
              <w:tab/>
              <w:t>Quantitative survey sample</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_Toc114480866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23</w:t>
            </w:r>
            <w:r w:rsidR="0026583E" w:rsidRPr="001C5FEA">
              <w:rPr>
                <w:rFonts w:ascii="Core Paint" w:hAnsi="Core Paint" w:cs="Arial"/>
                <w:b w:val="0"/>
                <w:bCs w:val="0"/>
                <w:noProof/>
                <w:webHidden/>
                <w:color w:val="EF008C"/>
                <w:lang w:val="en-GB" w:eastAsia="en-US"/>
              </w:rPr>
              <w:fldChar w:fldCharType="end"/>
            </w:r>
          </w:hyperlink>
        </w:p>
        <w:p w14:paraId="79FCB09E" w14:textId="04E9BCD2" w:rsidR="0026583E" w:rsidRPr="001C5FEA" w:rsidRDefault="00000000" w:rsidP="00595DE4">
          <w:pPr>
            <w:pStyle w:val="TOC2"/>
            <w:tabs>
              <w:tab w:val="left" w:pos="960"/>
              <w:tab w:val="right" w:leader="dot" w:pos="9016"/>
            </w:tabs>
            <w:rPr>
              <w:rFonts w:ascii="Core Paint" w:hAnsi="Core Paint" w:cs="Arial"/>
              <w:b w:val="0"/>
              <w:bCs w:val="0"/>
              <w:noProof/>
              <w:color w:val="EF008C"/>
              <w:lang w:val="en-GB" w:eastAsia="en-US"/>
            </w:rPr>
          </w:pPr>
          <w:hyperlink w:anchor="_Toc114480867" w:history="1">
            <w:r w:rsidR="0026583E" w:rsidRPr="001C5FEA">
              <w:rPr>
                <w:rFonts w:ascii="Core Paint" w:hAnsi="Core Paint" w:cs="Arial"/>
                <w:b w:val="0"/>
                <w:bCs w:val="0"/>
                <w:noProof/>
                <w:color w:val="EF008C"/>
                <w:lang w:val="en-GB" w:eastAsia="en-US"/>
              </w:rPr>
              <w:t>3.2.2.2</w:t>
            </w:r>
            <w:r w:rsidR="0026583E" w:rsidRPr="001C5FEA">
              <w:rPr>
                <w:rFonts w:ascii="Core Paint" w:hAnsi="Core Paint" w:cs="Arial"/>
                <w:b w:val="0"/>
                <w:bCs w:val="0"/>
                <w:noProof/>
                <w:color w:val="EF008C"/>
                <w:lang w:val="en-GB" w:eastAsia="en-US"/>
              </w:rPr>
              <w:tab/>
              <w:t xml:space="preserve"> Key informant interviews (KIIs)</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_Toc114480867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24</w:t>
            </w:r>
            <w:r w:rsidR="0026583E" w:rsidRPr="001C5FEA">
              <w:rPr>
                <w:rFonts w:ascii="Core Paint" w:hAnsi="Core Paint" w:cs="Arial"/>
                <w:b w:val="0"/>
                <w:bCs w:val="0"/>
                <w:noProof/>
                <w:webHidden/>
                <w:color w:val="EF008C"/>
                <w:lang w:val="en-GB" w:eastAsia="en-US"/>
              </w:rPr>
              <w:fldChar w:fldCharType="end"/>
            </w:r>
          </w:hyperlink>
        </w:p>
        <w:p w14:paraId="6E1089D1" w14:textId="355069C0" w:rsidR="0026583E" w:rsidRPr="001C5FEA" w:rsidRDefault="00000000" w:rsidP="00595DE4">
          <w:pPr>
            <w:pStyle w:val="TOC2"/>
            <w:tabs>
              <w:tab w:val="left" w:pos="960"/>
              <w:tab w:val="right" w:leader="dot" w:pos="9016"/>
            </w:tabs>
            <w:rPr>
              <w:rFonts w:ascii="Core Paint" w:hAnsi="Core Paint" w:cs="Arial"/>
              <w:b w:val="0"/>
              <w:bCs w:val="0"/>
              <w:noProof/>
              <w:color w:val="EF008C"/>
              <w:lang w:val="en-GB" w:eastAsia="en-US"/>
            </w:rPr>
          </w:pPr>
          <w:hyperlink w:anchor="_Toc114480868" w:history="1">
            <w:r w:rsidR="0026583E" w:rsidRPr="001C5FEA">
              <w:rPr>
                <w:rFonts w:ascii="Core Paint" w:hAnsi="Core Paint" w:cs="Arial"/>
                <w:b w:val="0"/>
                <w:bCs w:val="0"/>
                <w:noProof/>
                <w:color w:val="EF008C"/>
                <w:lang w:val="en-GB" w:eastAsia="en-US"/>
              </w:rPr>
              <w:t>3.2.2.3</w:t>
            </w:r>
            <w:r w:rsidR="0026583E" w:rsidRPr="001C5FEA">
              <w:rPr>
                <w:rFonts w:ascii="Core Paint" w:hAnsi="Core Paint" w:cs="Arial"/>
                <w:b w:val="0"/>
                <w:bCs w:val="0"/>
                <w:noProof/>
                <w:color w:val="EF008C"/>
                <w:lang w:val="en-GB" w:eastAsia="en-US"/>
              </w:rPr>
              <w:tab/>
              <w:t xml:space="preserve"> Focus group discussion (FGD)s</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_Toc114480868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25</w:t>
            </w:r>
            <w:r w:rsidR="0026583E" w:rsidRPr="001C5FEA">
              <w:rPr>
                <w:rFonts w:ascii="Core Paint" w:hAnsi="Core Paint" w:cs="Arial"/>
                <w:b w:val="0"/>
                <w:bCs w:val="0"/>
                <w:noProof/>
                <w:webHidden/>
                <w:color w:val="EF008C"/>
                <w:lang w:val="en-GB" w:eastAsia="en-US"/>
              </w:rPr>
              <w:fldChar w:fldCharType="end"/>
            </w:r>
          </w:hyperlink>
        </w:p>
        <w:p w14:paraId="0B8410D6" w14:textId="36615397" w:rsidR="0026583E" w:rsidRPr="001C5FEA" w:rsidRDefault="00000000" w:rsidP="00595DE4">
          <w:pPr>
            <w:pStyle w:val="TOC2"/>
            <w:tabs>
              <w:tab w:val="left" w:pos="960"/>
              <w:tab w:val="right" w:leader="dot" w:pos="9016"/>
            </w:tabs>
            <w:rPr>
              <w:rFonts w:ascii="Core Paint" w:hAnsi="Core Paint" w:cs="Arial"/>
              <w:b w:val="0"/>
              <w:bCs w:val="0"/>
              <w:noProof/>
              <w:color w:val="EF008C"/>
              <w:lang w:val="en-GB" w:eastAsia="en-US"/>
            </w:rPr>
          </w:pPr>
          <w:hyperlink w:anchor="_Toc114480869" w:history="1">
            <w:r w:rsidR="0026583E" w:rsidRPr="001C5FEA">
              <w:rPr>
                <w:rFonts w:ascii="Core Paint" w:hAnsi="Core Paint" w:cs="Arial"/>
                <w:b w:val="0"/>
                <w:bCs w:val="0"/>
                <w:noProof/>
                <w:color w:val="EF008C"/>
                <w:lang w:val="en-GB" w:eastAsia="en-US"/>
              </w:rPr>
              <w:t>3.2.2.4</w:t>
            </w:r>
            <w:r w:rsidR="0026583E" w:rsidRPr="001C5FEA">
              <w:rPr>
                <w:rFonts w:ascii="Core Paint" w:hAnsi="Core Paint" w:cs="Arial"/>
                <w:b w:val="0"/>
                <w:bCs w:val="0"/>
                <w:noProof/>
                <w:color w:val="EF008C"/>
                <w:lang w:val="en-GB" w:eastAsia="en-US"/>
              </w:rPr>
              <w:tab/>
              <w:t>Documentation of case studies</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_Toc114480869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25</w:t>
            </w:r>
            <w:r w:rsidR="0026583E" w:rsidRPr="001C5FEA">
              <w:rPr>
                <w:rFonts w:ascii="Core Paint" w:hAnsi="Core Paint" w:cs="Arial"/>
                <w:b w:val="0"/>
                <w:bCs w:val="0"/>
                <w:noProof/>
                <w:webHidden/>
                <w:color w:val="EF008C"/>
                <w:lang w:val="en-GB" w:eastAsia="en-US"/>
              </w:rPr>
              <w:fldChar w:fldCharType="end"/>
            </w:r>
          </w:hyperlink>
        </w:p>
        <w:p w14:paraId="6486A999" w14:textId="33E96612"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70" w:history="1">
            <w:r w:rsidR="0026583E" w:rsidRPr="001C5FEA">
              <w:rPr>
                <w:rFonts w:ascii="Core Paint" w:hAnsi="Core Paint" w:cs="Arial"/>
                <w:b w:val="0"/>
                <w:bCs w:val="0"/>
                <w:noProof/>
                <w:color w:val="EF008C"/>
                <w:lang w:val="en-GB" w:eastAsia="en-US"/>
              </w:rPr>
              <w:t>3.3</w:t>
            </w:r>
            <w:r w:rsidR="0026583E" w:rsidRPr="001C5FEA">
              <w:rPr>
                <w:rFonts w:ascii="Core Paint" w:hAnsi="Core Paint" w:cs="Arial"/>
                <w:b w:val="0"/>
                <w:bCs w:val="0"/>
                <w:noProof/>
                <w:color w:val="EF008C"/>
                <w:lang w:val="en-GB" w:eastAsia="en-US"/>
              </w:rPr>
              <w:tab/>
              <w:t>Enumerator training and pre-testing of the tools</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_Toc114480870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25</w:t>
            </w:r>
            <w:r w:rsidR="0026583E" w:rsidRPr="001C5FEA">
              <w:rPr>
                <w:rFonts w:ascii="Core Paint" w:hAnsi="Core Paint" w:cs="Arial"/>
                <w:b w:val="0"/>
                <w:bCs w:val="0"/>
                <w:noProof/>
                <w:webHidden/>
                <w:color w:val="EF008C"/>
                <w:lang w:val="en-GB" w:eastAsia="en-US"/>
              </w:rPr>
              <w:fldChar w:fldCharType="end"/>
            </w:r>
          </w:hyperlink>
        </w:p>
        <w:p w14:paraId="1D2533D7" w14:textId="6A8B733F"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71" w:history="1">
            <w:r w:rsidR="0026583E" w:rsidRPr="001C5FEA">
              <w:rPr>
                <w:rFonts w:ascii="Core Paint" w:hAnsi="Core Paint" w:cs="Arial"/>
                <w:b w:val="0"/>
                <w:bCs w:val="0"/>
                <w:noProof/>
                <w:color w:val="EF008C"/>
                <w:lang w:val="en-GB" w:eastAsia="en-US"/>
              </w:rPr>
              <w:t>3.4</w:t>
            </w:r>
            <w:r w:rsidR="0026583E" w:rsidRPr="001C5FEA">
              <w:rPr>
                <w:rFonts w:ascii="Core Paint" w:hAnsi="Core Paint" w:cs="Arial"/>
                <w:b w:val="0"/>
                <w:bCs w:val="0"/>
                <w:noProof/>
                <w:color w:val="EF008C"/>
                <w:lang w:val="en-GB" w:eastAsia="en-US"/>
              </w:rPr>
              <w:tab/>
              <w:t>Data and data safety management</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_Toc114480871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26</w:t>
            </w:r>
            <w:r w:rsidR="0026583E" w:rsidRPr="001C5FEA">
              <w:rPr>
                <w:rFonts w:ascii="Core Paint" w:hAnsi="Core Paint" w:cs="Arial"/>
                <w:b w:val="0"/>
                <w:bCs w:val="0"/>
                <w:noProof/>
                <w:webHidden/>
                <w:color w:val="EF008C"/>
                <w:lang w:val="en-GB" w:eastAsia="en-US"/>
              </w:rPr>
              <w:fldChar w:fldCharType="end"/>
            </w:r>
          </w:hyperlink>
        </w:p>
        <w:p w14:paraId="3742901B" w14:textId="2B14AD90"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72" w:history="1">
            <w:r w:rsidR="0026583E" w:rsidRPr="001C5FEA">
              <w:rPr>
                <w:rFonts w:ascii="Core Paint" w:hAnsi="Core Paint" w:cs="Arial"/>
                <w:b w:val="0"/>
                <w:bCs w:val="0"/>
                <w:noProof/>
                <w:color w:val="EF008C"/>
                <w:lang w:val="en-GB" w:eastAsia="en-US"/>
              </w:rPr>
              <w:t>3.5</w:t>
            </w:r>
            <w:r w:rsidR="0026583E" w:rsidRPr="001C5FEA">
              <w:rPr>
                <w:rFonts w:ascii="Core Paint" w:hAnsi="Core Paint" w:cs="Arial"/>
                <w:b w:val="0"/>
                <w:bCs w:val="0"/>
                <w:noProof/>
                <w:color w:val="EF008C"/>
                <w:lang w:val="en-GB" w:eastAsia="en-US"/>
              </w:rPr>
              <w:tab/>
              <w:t>Data quality management</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_Toc114480872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26</w:t>
            </w:r>
            <w:r w:rsidR="0026583E" w:rsidRPr="001C5FEA">
              <w:rPr>
                <w:rFonts w:ascii="Core Paint" w:hAnsi="Core Paint" w:cs="Arial"/>
                <w:b w:val="0"/>
                <w:bCs w:val="0"/>
                <w:noProof/>
                <w:webHidden/>
                <w:color w:val="EF008C"/>
                <w:lang w:val="en-GB" w:eastAsia="en-US"/>
              </w:rPr>
              <w:fldChar w:fldCharType="end"/>
            </w:r>
          </w:hyperlink>
        </w:p>
        <w:p w14:paraId="0F9F1CDA" w14:textId="37DE6565"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73" w:history="1">
            <w:r w:rsidR="0026583E" w:rsidRPr="001C5FEA">
              <w:rPr>
                <w:rFonts w:ascii="Core Paint" w:hAnsi="Core Paint" w:cs="Arial"/>
                <w:b w:val="0"/>
                <w:bCs w:val="0"/>
                <w:noProof/>
                <w:color w:val="EF008C"/>
                <w:lang w:val="en-GB" w:eastAsia="en-US"/>
              </w:rPr>
              <w:t>3.6</w:t>
            </w:r>
            <w:r w:rsidR="0026583E" w:rsidRPr="001C5FEA">
              <w:rPr>
                <w:rFonts w:ascii="Core Paint" w:hAnsi="Core Paint" w:cs="Arial"/>
                <w:b w:val="0"/>
                <w:bCs w:val="0"/>
                <w:noProof/>
                <w:color w:val="EF008C"/>
                <w:lang w:val="en-GB" w:eastAsia="en-US"/>
              </w:rPr>
              <w:tab/>
              <w:t>Data analysis and presentation</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_Toc114480873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27</w:t>
            </w:r>
            <w:r w:rsidR="0026583E" w:rsidRPr="001C5FEA">
              <w:rPr>
                <w:rFonts w:ascii="Core Paint" w:hAnsi="Core Paint" w:cs="Arial"/>
                <w:b w:val="0"/>
                <w:bCs w:val="0"/>
                <w:noProof/>
                <w:webHidden/>
                <w:color w:val="EF008C"/>
                <w:lang w:val="en-GB" w:eastAsia="en-US"/>
              </w:rPr>
              <w:fldChar w:fldCharType="end"/>
            </w:r>
          </w:hyperlink>
        </w:p>
        <w:p w14:paraId="66227DC8" w14:textId="0252A992"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74" w:history="1">
            <w:r w:rsidR="0026583E" w:rsidRPr="001C5FEA">
              <w:rPr>
                <w:rFonts w:ascii="Core Paint" w:hAnsi="Core Paint" w:cs="Arial"/>
                <w:b w:val="0"/>
                <w:bCs w:val="0"/>
                <w:noProof/>
                <w:color w:val="EF008C"/>
                <w:lang w:val="en-GB" w:eastAsia="en-US"/>
              </w:rPr>
              <w:t>3.7</w:t>
            </w:r>
            <w:r w:rsidR="0026583E" w:rsidRPr="001C5FEA">
              <w:rPr>
                <w:rFonts w:ascii="Core Paint" w:hAnsi="Core Paint" w:cs="Arial"/>
                <w:b w:val="0"/>
                <w:bCs w:val="0"/>
                <w:noProof/>
                <w:color w:val="EF008C"/>
                <w:lang w:val="en-GB" w:eastAsia="en-US"/>
              </w:rPr>
              <w:tab/>
              <w:t>Safeguarding and ethics</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_Toc114480874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27</w:t>
            </w:r>
            <w:r w:rsidR="0026583E" w:rsidRPr="001C5FEA">
              <w:rPr>
                <w:rFonts w:ascii="Core Paint" w:hAnsi="Core Paint" w:cs="Arial"/>
                <w:b w:val="0"/>
                <w:bCs w:val="0"/>
                <w:noProof/>
                <w:webHidden/>
                <w:color w:val="EF008C"/>
                <w:lang w:val="en-GB" w:eastAsia="en-US"/>
              </w:rPr>
              <w:fldChar w:fldCharType="end"/>
            </w:r>
          </w:hyperlink>
        </w:p>
        <w:p w14:paraId="54405066" w14:textId="06577108"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75" w:history="1">
            <w:r w:rsidR="0026583E" w:rsidRPr="001C5FEA">
              <w:rPr>
                <w:rFonts w:ascii="Core Paint" w:hAnsi="Core Paint" w:cs="Arial"/>
                <w:b w:val="0"/>
                <w:bCs w:val="0"/>
                <w:noProof/>
                <w:color w:val="EF008C"/>
                <w:lang w:val="en-GB" w:eastAsia="en-US"/>
              </w:rPr>
              <w:t>3.8</w:t>
            </w:r>
            <w:r w:rsidR="0026583E" w:rsidRPr="001C5FEA">
              <w:rPr>
                <w:rFonts w:ascii="Core Paint" w:hAnsi="Core Paint" w:cs="Arial"/>
                <w:b w:val="0"/>
                <w:bCs w:val="0"/>
                <w:noProof/>
                <w:color w:val="EF008C"/>
                <w:lang w:val="en-GB" w:eastAsia="en-US"/>
              </w:rPr>
              <w:tab/>
              <w:t>Study limitations</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_Toc114480875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27</w:t>
            </w:r>
            <w:r w:rsidR="0026583E" w:rsidRPr="001C5FEA">
              <w:rPr>
                <w:rFonts w:ascii="Core Paint" w:hAnsi="Core Paint" w:cs="Arial"/>
                <w:b w:val="0"/>
                <w:bCs w:val="0"/>
                <w:noProof/>
                <w:webHidden/>
                <w:color w:val="EF008C"/>
                <w:lang w:val="en-GB" w:eastAsia="en-US"/>
              </w:rPr>
              <w:fldChar w:fldCharType="end"/>
            </w:r>
          </w:hyperlink>
        </w:p>
        <w:p w14:paraId="425944BA" w14:textId="584F5D8A" w:rsidR="0026583E" w:rsidRPr="001C5FEA" w:rsidRDefault="00000000" w:rsidP="00595DE4">
          <w:pPr>
            <w:pStyle w:val="TOC2"/>
            <w:tabs>
              <w:tab w:val="left" w:pos="1920"/>
              <w:tab w:val="right" w:leader="dot" w:pos="9016"/>
            </w:tabs>
            <w:rPr>
              <w:rFonts w:ascii="Core Paint" w:eastAsiaTheme="minorHAnsi" w:hAnsi="Core Paint"/>
              <w:b w:val="0"/>
              <w:bCs w:val="0"/>
              <w:noProof/>
              <w:color w:val="0072CE"/>
              <w:sz w:val="30"/>
              <w:szCs w:val="30"/>
              <w:lang w:val="en-GB" w:eastAsia="en-US"/>
            </w:rPr>
          </w:pPr>
          <w:hyperlink w:anchor="_Toc114480876" w:history="1">
            <w:r w:rsidR="001B1C15">
              <w:rPr>
                <w:rFonts w:ascii="Core Paint" w:eastAsiaTheme="minorHAnsi" w:hAnsi="Core Paint"/>
                <w:b w:val="0"/>
                <w:bCs w:val="0"/>
                <w:noProof/>
                <w:color w:val="0072CE"/>
                <w:sz w:val="30"/>
                <w:szCs w:val="30"/>
                <w:lang w:val="en-GB" w:eastAsia="en-US"/>
              </w:rPr>
              <w:t>4.</w:t>
            </w:r>
            <w:r w:rsidR="0068616D" w:rsidRPr="001C5FEA">
              <w:rPr>
                <w:rFonts w:ascii="Core Paint" w:eastAsiaTheme="minorHAnsi" w:hAnsi="Core Paint"/>
                <w:b w:val="0"/>
                <w:bCs w:val="0"/>
                <w:noProof/>
                <w:color w:val="0072CE"/>
                <w:sz w:val="30"/>
                <w:szCs w:val="30"/>
                <w:lang w:val="en-GB" w:eastAsia="en-US"/>
              </w:rPr>
              <w:t xml:space="preserve"> </w:t>
            </w:r>
            <w:r w:rsidR="0026583E" w:rsidRPr="001C5FEA">
              <w:rPr>
                <w:rFonts w:ascii="Core Paint" w:eastAsiaTheme="minorHAnsi" w:hAnsi="Core Paint"/>
                <w:b w:val="0"/>
                <w:bCs w:val="0"/>
                <w:noProof/>
                <w:color w:val="0072CE"/>
                <w:sz w:val="30"/>
                <w:szCs w:val="30"/>
                <w:lang w:val="en-GB" w:eastAsia="en-US"/>
              </w:rPr>
              <w:t>FINDINGS AND DISCUSSION</w:t>
            </w:r>
            <w:r w:rsidR="0026583E" w:rsidRPr="001C5FEA">
              <w:rPr>
                <w:rFonts w:ascii="Core Paint" w:eastAsiaTheme="minorHAnsi" w:hAnsi="Core Paint"/>
                <w:b w:val="0"/>
                <w:bCs w:val="0"/>
                <w:noProof/>
                <w:webHidden/>
                <w:color w:val="0072CE"/>
                <w:sz w:val="30"/>
                <w:szCs w:val="30"/>
                <w:lang w:val="en-GB" w:eastAsia="en-US"/>
              </w:rPr>
              <w:tab/>
            </w:r>
            <w:r w:rsidR="0026583E" w:rsidRPr="001C5FEA">
              <w:rPr>
                <w:rFonts w:ascii="Core Paint" w:eastAsiaTheme="minorHAnsi" w:hAnsi="Core Paint"/>
                <w:b w:val="0"/>
                <w:bCs w:val="0"/>
                <w:noProof/>
                <w:webHidden/>
                <w:color w:val="0072CE"/>
                <w:sz w:val="30"/>
                <w:szCs w:val="30"/>
                <w:lang w:val="en-GB" w:eastAsia="en-US"/>
              </w:rPr>
              <w:fldChar w:fldCharType="begin"/>
            </w:r>
            <w:r w:rsidR="0026583E" w:rsidRPr="001C5FEA">
              <w:rPr>
                <w:rFonts w:ascii="Core Paint" w:eastAsiaTheme="minorHAnsi" w:hAnsi="Core Paint"/>
                <w:b w:val="0"/>
                <w:bCs w:val="0"/>
                <w:noProof/>
                <w:webHidden/>
                <w:color w:val="0072CE"/>
                <w:sz w:val="30"/>
                <w:szCs w:val="30"/>
                <w:lang w:val="en-GB" w:eastAsia="en-US"/>
              </w:rPr>
              <w:instrText xml:space="preserve"> PAGEREF _Toc114480876 \h </w:instrText>
            </w:r>
            <w:r w:rsidR="0026583E" w:rsidRPr="001C5FEA">
              <w:rPr>
                <w:rFonts w:ascii="Core Paint" w:eastAsiaTheme="minorHAnsi" w:hAnsi="Core Paint"/>
                <w:b w:val="0"/>
                <w:bCs w:val="0"/>
                <w:noProof/>
                <w:webHidden/>
                <w:color w:val="0072CE"/>
                <w:sz w:val="30"/>
                <w:szCs w:val="30"/>
                <w:lang w:val="en-GB" w:eastAsia="en-US"/>
              </w:rPr>
            </w:r>
            <w:r w:rsidR="0026583E" w:rsidRPr="001C5FEA">
              <w:rPr>
                <w:rFonts w:ascii="Core Paint" w:eastAsiaTheme="minorHAnsi" w:hAnsi="Core Paint"/>
                <w:b w:val="0"/>
                <w:bCs w:val="0"/>
                <w:noProof/>
                <w:webHidden/>
                <w:color w:val="0072CE"/>
                <w:sz w:val="30"/>
                <w:szCs w:val="30"/>
                <w:lang w:val="en-GB" w:eastAsia="en-US"/>
              </w:rPr>
              <w:fldChar w:fldCharType="separate"/>
            </w:r>
            <w:r w:rsidR="00A64200">
              <w:rPr>
                <w:rFonts w:ascii="Core Paint" w:eastAsiaTheme="minorHAnsi" w:hAnsi="Core Paint"/>
                <w:b w:val="0"/>
                <w:bCs w:val="0"/>
                <w:noProof/>
                <w:webHidden/>
                <w:color w:val="0072CE"/>
                <w:sz w:val="30"/>
                <w:szCs w:val="30"/>
                <w:lang w:val="en-GB" w:eastAsia="en-US"/>
              </w:rPr>
              <w:t>29</w:t>
            </w:r>
            <w:r w:rsidR="0026583E" w:rsidRPr="001C5FEA">
              <w:rPr>
                <w:rFonts w:ascii="Core Paint" w:eastAsiaTheme="minorHAnsi" w:hAnsi="Core Paint"/>
                <w:b w:val="0"/>
                <w:bCs w:val="0"/>
                <w:noProof/>
                <w:webHidden/>
                <w:color w:val="0072CE"/>
                <w:sz w:val="30"/>
                <w:szCs w:val="30"/>
                <w:lang w:val="en-GB" w:eastAsia="en-US"/>
              </w:rPr>
              <w:fldChar w:fldCharType="end"/>
            </w:r>
          </w:hyperlink>
        </w:p>
        <w:p w14:paraId="75AE6E15" w14:textId="41CD8D58"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77" w:history="1">
            <w:r w:rsidR="0026583E" w:rsidRPr="001C5FEA">
              <w:rPr>
                <w:rFonts w:ascii="Core Paint" w:hAnsi="Core Paint" w:cs="Arial"/>
                <w:b w:val="0"/>
                <w:bCs w:val="0"/>
                <w:noProof/>
                <w:color w:val="EF008C"/>
                <w:lang w:val="en-GB" w:eastAsia="en-US"/>
              </w:rPr>
              <w:t>4.0</w:t>
            </w:r>
            <w:r w:rsidR="0026583E" w:rsidRPr="001C5FEA">
              <w:rPr>
                <w:rFonts w:ascii="Core Paint" w:hAnsi="Core Paint" w:cs="Arial"/>
                <w:b w:val="0"/>
                <w:bCs w:val="0"/>
                <w:noProof/>
                <w:color w:val="EF008C"/>
                <w:lang w:val="en-GB" w:eastAsia="en-US"/>
              </w:rPr>
              <w:tab/>
              <w:t>Project overview</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_Toc114480877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29</w:t>
            </w:r>
            <w:r w:rsidR="0026583E" w:rsidRPr="001C5FEA">
              <w:rPr>
                <w:rFonts w:ascii="Core Paint" w:hAnsi="Core Paint" w:cs="Arial"/>
                <w:b w:val="0"/>
                <w:bCs w:val="0"/>
                <w:noProof/>
                <w:webHidden/>
                <w:color w:val="EF008C"/>
                <w:lang w:val="en-GB" w:eastAsia="en-US"/>
              </w:rPr>
              <w:fldChar w:fldCharType="end"/>
            </w:r>
          </w:hyperlink>
        </w:p>
        <w:p w14:paraId="3FC205A7" w14:textId="6F8ACFD5"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78" w:history="1">
            <w:r w:rsidR="0026583E" w:rsidRPr="001C5FEA">
              <w:rPr>
                <w:rFonts w:ascii="Core Paint" w:hAnsi="Core Paint" w:cs="Arial"/>
                <w:b w:val="0"/>
                <w:bCs w:val="0"/>
                <w:noProof/>
                <w:color w:val="EF008C"/>
                <w:lang w:val="en-GB" w:eastAsia="en-US"/>
              </w:rPr>
              <w:t>4.1</w:t>
            </w:r>
            <w:r w:rsidR="0026583E" w:rsidRPr="001C5FEA">
              <w:rPr>
                <w:rFonts w:ascii="Core Paint" w:hAnsi="Core Paint" w:cs="Arial"/>
                <w:b w:val="0"/>
                <w:bCs w:val="0"/>
                <w:noProof/>
                <w:color w:val="EF008C"/>
                <w:lang w:val="en-GB" w:eastAsia="en-US"/>
              </w:rPr>
              <w:tab/>
              <w:t>CHS1-Is the humanitarian response appropriate and relevant</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_Toc114480878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29</w:t>
            </w:r>
            <w:r w:rsidR="0026583E" w:rsidRPr="001C5FEA">
              <w:rPr>
                <w:rFonts w:ascii="Core Paint" w:hAnsi="Core Paint" w:cs="Arial"/>
                <w:b w:val="0"/>
                <w:bCs w:val="0"/>
                <w:noProof/>
                <w:webHidden/>
                <w:color w:val="EF008C"/>
                <w:lang w:val="en-GB" w:eastAsia="en-US"/>
              </w:rPr>
              <w:fldChar w:fldCharType="end"/>
            </w:r>
          </w:hyperlink>
        </w:p>
        <w:p w14:paraId="115FB269" w14:textId="25E3C358"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79" w:history="1">
            <w:r w:rsidR="0026583E" w:rsidRPr="001C5FEA">
              <w:rPr>
                <w:rFonts w:ascii="Core Paint" w:hAnsi="Core Paint" w:cs="Arial"/>
                <w:b w:val="0"/>
                <w:bCs w:val="0"/>
                <w:noProof/>
                <w:color w:val="EF008C"/>
                <w:lang w:val="en-GB" w:eastAsia="en-US"/>
              </w:rPr>
              <w:t>4.1.1</w:t>
            </w:r>
            <w:r w:rsidR="0026583E" w:rsidRPr="001C5FEA">
              <w:rPr>
                <w:rFonts w:ascii="Core Paint" w:hAnsi="Core Paint" w:cs="Arial"/>
                <w:b w:val="0"/>
                <w:bCs w:val="0"/>
                <w:noProof/>
                <w:color w:val="EF008C"/>
                <w:lang w:val="en-GB" w:eastAsia="en-US"/>
              </w:rPr>
              <w:tab/>
              <w:t>Effects of covid-19 on the recipient households</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_Toc114480879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29</w:t>
            </w:r>
            <w:r w:rsidR="0026583E" w:rsidRPr="001C5FEA">
              <w:rPr>
                <w:rFonts w:ascii="Core Paint" w:hAnsi="Core Paint" w:cs="Arial"/>
                <w:b w:val="0"/>
                <w:bCs w:val="0"/>
                <w:noProof/>
                <w:webHidden/>
                <w:color w:val="EF008C"/>
                <w:lang w:val="en-GB" w:eastAsia="en-US"/>
              </w:rPr>
              <w:fldChar w:fldCharType="end"/>
            </w:r>
          </w:hyperlink>
        </w:p>
        <w:p w14:paraId="1F4C1859" w14:textId="2F7853C9"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80" w:history="1">
            <w:r w:rsidR="0026583E" w:rsidRPr="001C5FEA">
              <w:rPr>
                <w:rFonts w:ascii="Core Paint" w:hAnsi="Core Paint" w:cs="Arial"/>
                <w:b w:val="0"/>
                <w:bCs w:val="0"/>
                <w:noProof/>
                <w:color w:val="EF008C"/>
                <w:lang w:val="en-GB" w:eastAsia="en-US"/>
              </w:rPr>
              <w:t>4.1.2</w:t>
            </w:r>
            <w:r w:rsidR="0026583E" w:rsidRPr="001C5FEA">
              <w:rPr>
                <w:rFonts w:ascii="Core Paint" w:hAnsi="Core Paint" w:cs="Arial"/>
                <w:b w:val="0"/>
                <w:bCs w:val="0"/>
                <w:noProof/>
                <w:color w:val="EF008C"/>
                <w:lang w:val="en-GB" w:eastAsia="en-US"/>
              </w:rPr>
              <w:tab/>
              <w:t>Appropriateness of the cash transfers</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_Toc114480880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30</w:t>
            </w:r>
            <w:r w:rsidR="0026583E" w:rsidRPr="001C5FEA">
              <w:rPr>
                <w:rFonts w:ascii="Core Paint" w:hAnsi="Core Paint" w:cs="Arial"/>
                <w:b w:val="0"/>
                <w:bCs w:val="0"/>
                <w:noProof/>
                <w:webHidden/>
                <w:color w:val="EF008C"/>
                <w:lang w:val="en-GB" w:eastAsia="en-US"/>
              </w:rPr>
              <w:fldChar w:fldCharType="end"/>
            </w:r>
          </w:hyperlink>
        </w:p>
        <w:p w14:paraId="454EDCA2" w14:textId="5FF5C823"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81" w:history="1">
            <w:r w:rsidR="0026583E" w:rsidRPr="001C5FEA">
              <w:rPr>
                <w:rFonts w:ascii="Core Paint" w:hAnsi="Core Paint" w:cs="Arial"/>
                <w:b w:val="0"/>
                <w:bCs w:val="0"/>
                <w:noProof/>
                <w:color w:val="EF008C"/>
                <w:lang w:val="en-GB" w:eastAsia="en-US"/>
              </w:rPr>
              <w:t>4.1.3</w:t>
            </w:r>
            <w:r w:rsidR="0026583E" w:rsidRPr="001C5FEA">
              <w:rPr>
                <w:rFonts w:ascii="Core Paint" w:hAnsi="Core Paint" w:cs="Arial"/>
                <w:b w:val="0"/>
                <w:bCs w:val="0"/>
                <w:noProof/>
                <w:color w:val="EF008C"/>
                <w:lang w:val="en-GB" w:eastAsia="en-US"/>
              </w:rPr>
              <w:tab/>
              <w:t>Accessibility and functionality of the markets during the transfers</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_Toc114480881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31</w:t>
            </w:r>
            <w:r w:rsidR="0026583E" w:rsidRPr="001C5FEA">
              <w:rPr>
                <w:rFonts w:ascii="Core Paint" w:hAnsi="Core Paint" w:cs="Arial"/>
                <w:b w:val="0"/>
                <w:bCs w:val="0"/>
                <w:noProof/>
                <w:webHidden/>
                <w:color w:val="EF008C"/>
                <w:lang w:val="en-GB" w:eastAsia="en-US"/>
              </w:rPr>
              <w:fldChar w:fldCharType="end"/>
            </w:r>
          </w:hyperlink>
        </w:p>
        <w:p w14:paraId="7D730592" w14:textId="29E5FFB6"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82" w:history="1">
            <w:r w:rsidR="0026583E" w:rsidRPr="001C5FEA">
              <w:rPr>
                <w:rFonts w:ascii="Core Paint" w:hAnsi="Core Paint" w:cs="Arial"/>
                <w:b w:val="0"/>
                <w:bCs w:val="0"/>
                <w:noProof/>
                <w:color w:val="EF008C"/>
                <w:lang w:val="en-GB" w:eastAsia="en-US"/>
              </w:rPr>
              <w:t>4.1.4</w:t>
            </w:r>
            <w:r w:rsidR="0026583E" w:rsidRPr="001C5FEA">
              <w:rPr>
                <w:rFonts w:ascii="Core Paint" w:hAnsi="Core Paint" w:cs="Arial"/>
                <w:b w:val="0"/>
                <w:bCs w:val="0"/>
                <w:noProof/>
                <w:color w:val="EF008C"/>
                <w:lang w:val="en-GB" w:eastAsia="en-US"/>
              </w:rPr>
              <w:tab/>
              <w:t>Recipient selection and fit with the objective of the cash transfers</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_Toc114480882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32</w:t>
            </w:r>
            <w:r w:rsidR="0026583E" w:rsidRPr="001C5FEA">
              <w:rPr>
                <w:rFonts w:ascii="Core Paint" w:hAnsi="Core Paint" w:cs="Arial"/>
                <w:b w:val="0"/>
                <w:bCs w:val="0"/>
                <w:noProof/>
                <w:webHidden/>
                <w:color w:val="EF008C"/>
                <w:lang w:val="en-GB" w:eastAsia="en-US"/>
              </w:rPr>
              <w:fldChar w:fldCharType="end"/>
            </w:r>
          </w:hyperlink>
        </w:p>
        <w:p w14:paraId="40A9A042" w14:textId="5C8B3879"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83" w:history="1">
            <w:r w:rsidR="0026583E" w:rsidRPr="001C5FEA">
              <w:rPr>
                <w:rFonts w:ascii="Core Paint" w:hAnsi="Core Paint" w:cs="Arial"/>
                <w:b w:val="0"/>
                <w:bCs w:val="0"/>
                <w:noProof/>
                <w:color w:val="EF008C"/>
                <w:lang w:val="en-GB" w:eastAsia="en-US"/>
              </w:rPr>
              <w:t>4.2</w:t>
            </w:r>
            <w:r w:rsidR="0026583E" w:rsidRPr="001C5FEA">
              <w:rPr>
                <w:rFonts w:ascii="Core Paint" w:hAnsi="Core Paint" w:cs="Arial"/>
                <w:b w:val="0"/>
                <w:bCs w:val="0"/>
                <w:noProof/>
                <w:color w:val="EF008C"/>
                <w:lang w:val="en-GB" w:eastAsia="en-US"/>
              </w:rPr>
              <w:tab/>
              <w:t>CH2-Is the humanitarian response effective and timely</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_Toc114480883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33</w:t>
            </w:r>
            <w:r w:rsidR="0026583E" w:rsidRPr="001C5FEA">
              <w:rPr>
                <w:rFonts w:ascii="Core Paint" w:hAnsi="Core Paint" w:cs="Arial"/>
                <w:b w:val="0"/>
                <w:bCs w:val="0"/>
                <w:noProof/>
                <w:webHidden/>
                <w:color w:val="EF008C"/>
                <w:lang w:val="en-GB" w:eastAsia="en-US"/>
              </w:rPr>
              <w:fldChar w:fldCharType="end"/>
            </w:r>
          </w:hyperlink>
        </w:p>
        <w:p w14:paraId="4675E54F" w14:textId="4C3DDDC7"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84" w:history="1">
            <w:r w:rsidR="0026583E" w:rsidRPr="001C5FEA">
              <w:rPr>
                <w:rFonts w:ascii="Core Paint" w:hAnsi="Core Paint" w:cs="Arial"/>
                <w:b w:val="0"/>
                <w:bCs w:val="0"/>
                <w:noProof/>
                <w:color w:val="EF008C"/>
                <w:lang w:val="en-GB" w:eastAsia="en-US"/>
              </w:rPr>
              <w:t>4.2.1</w:t>
            </w:r>
            <w:r w:rsidR="0026583E" w:rsidRPr="001C5FEA">
              <w:rPr>
                <w:rFonts w:ascii="Core Paint" w:hAnsi="Core Paint" w:cs="Arial"/>
                <w:b w:val="0"/>
                <w:bCs w:val="0"/>
                <w:noProof/>
                <w:color w:val="EF008C"/>
                <w:lang w:val="en-GB" w:eastAsia="en-US"/>
              </w:rPr>
              <w:tab/>
              <w:t>Planned versus achieved</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_Toc114480884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33</w:t>
            </w:r>
            <w:r w:rsidR="0026583E" w:rsidRPr="001C5FEA">
              <w:rPr>
                <w:rFonts w:ascii="Core Paint" w:hAnsi="Core Paint" w:cs="Arial"/>
                <w:b w:val="0"/>
                <w:bCs w:val="0"/>
                <w:noProof/>
                <w:webHidden/>
                <w:color w:val="EF008C"/>
                <w:lang w:val="en-GB" w:eastAsia="en-US"/>
              </w:rPr>
              <w:fldChar w:fldCharType="end"/>
            </w:r>
          </w:hyperlink>
        </w:p>
        <w:p w14:paraId="33EADFAB" w14:textId="38914526"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85" w:history="1">
            <w:r w:rsidR="0026583E" w:rsidRPr="001C5FEA">
              <w:rPr>
                <w:rFonts w:ascii="Core Paint" w:hAnsi="Core Paint" w:cs="Arial"/>
                <w:b w:val="0"/>
                <w:bCs w:val="0"/>
                <w:noProof/>
                <w:color w:val="EF008C"/>
                <w:lang w:val="en-GB" w:eastAsia="en-US"/>
              </w:rPr>
              <w:t>4.2.2</w:t>
            </w:r>
            <w:r w:rsidR="0026583E" w:rsidRPr="001C5FEA">
              <w:rPr>
                <w:rFonts w:ascii="Core Paint" w:hAnsi="Core Paint" w:cs="Arial"/>
                <w:b w:val="0"/>
                <w:bCs w:val="0"/>
                <w:noProof/>
                <w:color w:val="EF008C"/>
                <w:lang w:val="en-GB" w:eastAsia="en-US"/>
              </w:rPr>
              <w:tab/>
              <w:t>Reception of cash transfers/grants</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_Toc114480885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34</w:t>
            </w:r>
            <w:r w:rsidR="0026583E" w:rsidRPr="001C5FEA">
              <w:rPr>
                <w:rFonts w:ascii="Core Paint" w:hAnsi="Core Paint" w:cs="Arial"/>
                <w:b w:val="0"/>
                <w:bCs w:val="0"/>
                <w:noProof/>
                <w:webHidden/>
                <w:color w:val="EF008C"/>
                <w:lang w:val="en-GB" w:eastAsia="en-US"/>
              </w:rPr>
              <w:fldChar w:fldCharType="end"/>
            </w:r>
          </w:hyperlink>
        </w:p>
        <w:p w14:paraId="54936009" w14:textId="54B84C4E"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86" w:history="1">
            <w:r w:rsidR="0026583E" w:rsidRPr="001C5FEA">
              <w:rPr>
                <w:rFonts w:ascii="Core Paint" w:hAnsi="Core Paint" w:cs="Arial"/>
                <w:b w:val="0"/>
                <w:bCs w:val="0"/>
                <w:noProof/>
                <w:color w:val="EF008C"/>
                <w:lang w:val="en-GB" w:eastAsia="en-US"/>
              </w:rPr>
              <w:t>4.2.3</w:t>
            </w:r>
            <w:r w:rsidR="0026583E" w:rsidRPr="001C5FEA">
              <w:rPr>
                <w:rFonts w:ascii="Core Paint" w:hAnsi="Core Paint" w:cs="Arial"/>
                <w:b w:val="0"/>
                <w:bCs w:val="0"/>
                <w:noProof/>
                <w:color w:val="EF008C"/>
                <w:lang w:val="en-GB" w:eastAsia="en-US"/>
              </w:rPr>
              <w:tab/>
              <w:t>Safety in receiving and spending the cash</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_Toc114480886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35</w:t>
            </w:r>
            <w:r w:rsidR="0026583E" w:rsidRPr="001C5FEA">
              <w:rPr>
                <w:rFonts w:ascii="Core Paint" w:hAnsi="Core Paint" w:cs="Arial"/>
                <w:b w:val="0"/>
                <w:bCs w:val="0"/>
                <w:noProof/>
                <w:webHidden/>
                <w:color w:val="EF008C"/>
                <w:lang w:val="en-GB" w:eastAsia="en-US"/>
              </w:rPr>
              <w:fldChar w:fldCharType="end"/>
            </w:r>
          </w:hyperlink>
        </w:p>
        <w:p w14:paraId="34D82CF6" w14:textId="614C1261"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87" w:history="1">
            <w:r w:rsidR="0026583E" w:rsidRPr="001C5FEA">
              <w:rPr>
                <w:rFonts w:ascii="Core Paint" w:hAnsi="Core Paint" w:cs="Arial"/>
                <w:b w:val="0"/>
                <w:bCs w:val="0"/>
                <w:noProof/>
                <w:color w:val="EF008C"/>
                <w:lang w:val="en-GB" w:eastAsia="en-US"/>
              </w:rPr>
              <w:t>4.2.4</w:t>
            </w:r>
            <w:r w:rsidR="0026583E" w:rsidRPr="001C5FEA">
              <w:rPr>
                <w:rFonts w:ascii="Core Paint" w:hAnsi="Core Paint" w:cs="Arial"/>
                <w:b w:val="0"/>
                <w:bCs w:val="0"/>
                <w:noProof/>
                <w:color w:val="EF008C"/>
                <w:lang w:val="en-GB" w:eastAsia="en-US"/>
              </w:rPr>
              <w:tab/>
              <w:t>Sufficiency of the cash grants</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_Toc114480887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36</w:t>
            </w:r>
            <w:r w:rsidR="0026583E" w:rsidRPr="001C5FEA">
              <w:rPr>
                <w:rFonts w:ascii="Core Paint" w:hAnsi="Core Paint" w:cs="Arial"/>
                <w:b w:val="0"/>
                <w:bCs w:val="0"/>
                <w:noProof/>
                <w:webHidden/>
                <w:color w:val="EF008C"/>
                <w:lang w:val="en-GB" w:eastAsia="en-US"/>
              </w:rPr>
              <w:fldChar w:fldCharType="end"/>
            </w:r>
          </w:hyperlink>
        </w:p>
        <w:p w14:paraId="64419E39" w14:textId="029054BB"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88" w:history="1">
            <w:r w:rsidR="0026583E" w:rsidRPr="001C5FEA">
              <w:rPr>
                <w:rFonts w:ascii="Core Paint" w:hAnsi="Core Paint" w:cs="Arial"/>
                <w:b w:val="0"/>
                <w:bCs w:val="0"/>
                <w:noProof/>
                <w:color w:val="EF008C"/>
                <w:lang w:val="en-GB" w:eastAsia="en-US"/>
              </w:rPr>
              <w:t>4.2.5</w:t>
            </w:r>
            <w:r w:rsidR="0026583E" w:rsidRPr="001C5FEA">
              <w:rPr>
                <w:rFonts w:ascii="Core Paint" w:hAnsi="Core Paint" w:cs="Arial"/>
                <w:b w:val="0"/>
                <w:bCs w:val="0"/>
                <w:noProof/>
                <w:color w:val="EF008C"/>
                <w:lang w:val="en-GB" w:eastAsia="en-US"/>
              </w:rPr>
              <w:tab/>
              <w:t>Sharing received cash with other households not reached</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_Toc114480888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36</w:t>
            </w:r>
            <w:r w:rsidR="0026583E" w:rsidRPr="001C5FEA">
              <w:rPr>
                <w:rFonts w:ascii="Core Paint" w:hAnsi="Core Paint" w:cs="Arial"/>
                <w:b w:val="0"/>
                <w:bCs w:val="0"/>
                <w:noProof/>
                <w:webHidden/>
                <w:color w:val="EF008C"/>
                <w:lang w:val="en-GB" w:eastAsia="en-US"/>
              </w:rPr>
              <w:fldChar w:fldCharType="end"/>
            </w:r>
          </w:hyperlink>
        </w:p>
        <w:p w14:paraId="445FEE23" w14:textId="43D5DE3F"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89" w:history="1">
            <w:r w:rsidR="0026583E" w:rsidRPr="001C5FEA">
              <w:rPr>
                <w:rFonts w:ascii="Core Paint" w:hAnsi="Core Paint" w:cs="Arial"/>
                <w:b w:val="0"/>
                <w:bCs w:val="0"/>
                <w:noProof/>
                <w:color w:val="EF008C"/>
                <w:lang w:val="en-GB" w:eastAsia="en-US"/>
              </w:rPr>
              <w:t>4.2.6</w:t>
            </w:r>
            <w:r w:rsidR="0026583E" w:rsidRPr="001C5FEA">
              <w:rPr>
                <w:rFonts w:ascii="Core Paint" w:hAnsi="Core Paint" w:cs="Arial"/>
                <w:b w:val="0"/>
                <w:bCs w:val="0"/>
                <w:noProof/>
                <w:color w:val="EF008C"/>
                <w:lang w:val="en-GB" w:eastAsia="en-US"/>
              </w:rPr>
              <w:tab/>
              <w:t>How the cash grants were used</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_Toc114480889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36</w:t>
            </w:r>
            <w:r w:rsidR="0026583E" w:rsidRPr="001C5FEA">
              <w:rPr>
                <w:rFonts w:ascii="Core Paint" w:hAnsi="Core Paint" w:cs="Arial"/>
                <w:b w:val="0"/>
                <w:bCs w:val="0"/>
                <w:noProof/>
                <w:webHidden/>
                <w:color w:val="EF008C"/>
                <w:lang w:val="en-GB" w:eastAsia="en-US"/>
              </w:rPr>
              <w:fldChar w:fldCharType="end"/>
            </w:r>
          </w:hyperlink>
        </w:p>
        <w:p w14:paraId="2F3F911A" w14:textId="0C175559" w:rsidR="0026583E" w:rsidRPr="001C5FEA" w:rsidRDefault="00000000" w:rsidP="00595DE4">
          <w:pPr>
            <w:pStyle w:val="TOC2"/>
            <w:tabs>
              <w:tab w:val="left" w:pos="960"/>
              <w:tab w:val="right" w:leader="dot" w:pos="9016"/>
            </w:tabs>
            <w:rPr>
              <w:rFonts w:ascii="Core Paint" w:hAnsi="Core Paint" w:cs="Arial"/>
              <w:b w:val="0"/>
              <w:bCs w:val="0"/>
              <w:noProof/>
              <w:color w:val="EF008C"/>
              <w:lang w:val="en-GB" w:eastAsia="en-US"/>
            </w:rPr>
          </w:pPr>
          <w:hyperlink w:anchor="_Toc114480890" w:history="1">
            <w:r w:rsidR="0026583E" w:rsidRPr="001C5FEA">
              <w:rPr>
                <w:rFonts w:ascii="Core Paint" w:hAnsi="Core Paint" w:cs="Arial"/>
                <w:b w:val="0"/>
                <w:bCs w:val="0"/>
                <w:noProof/>
                <w:color w:val="EF008C"/>
                <w:lang w:val="en-GB" w:eastAsia="en-US"/>
              </w:rPr>
              <w:t xml:space="preserve">4.2.7 </w:t>
            </w:r>
            <w:r w:rsidR="00254C3E">
              <w:rPr>
                <w:rFonts w:ascii="Core Paint" w:hAnsi="Core Paint" w:cs="Arial"/>
                <w:b w:val="0"/>
                <w:bCs w:val="0"/>
                <w:noProof/>
                <w:color w:val="EF008C"/>
                <w:lang w:val="en-GB" w:eastAsia="en-US"/>
              </w:rPr>
              <w:tab/>
            </w:r>
            <w:r w:rsidR="0026583E" w:rsidRPr="001C5FEA">
              <w:rPr>
                <w:rFonts w:ascii="Core Paint" w:hAnsi="Core Paint" w:cs="Arial"/>
                <w:b w:val="0"/>
                <w:bCs w:val="0"/>
                <w:noProof/>
                <w:color w:val="EF008C"/>
                <w:lang w:val="en-GB" w:eastAsia="en-US"/>
              </w:rPr>
              <w:t>Effects of the cash grants</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_Toc114480890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37</w:t>
            </w:r>
            <w:r w:rsidR="0026583E" w:rsidRPr="001C5FEA">
              <w:rPr>
                <w:rFonts w:ascii="Core Paint" w:hAnsi="Core Paint" w:cs="Arial"/>
                <w:b w:val="0"/>
                <w:bCs w:val="0"/>
                <w:noProof/>
                <w:webHidden/>
                <w:color w:val="EF008C"/>
                <w:lang w:val="en-GB" w:eastAsia="en-US"/>
              </w:rPr>
              <w:fldChar w:fldCharType="end"/>
            </w:r>
          </w:hyperlink>
        </w:p>
        <w:p w14:paraId="34AE6ADD" w14:textId="74AAD1A0"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91" w:history="1">
            <w:r w:rsidR="0026583E" w:rsidRPr="001C5FEA">
              <w:rPr>
                <w:rFonts w:ascii="Core Paint" w:hAnsi="Core Paint" w:cs="Arial"/>
                <w:b w:val="0"/>
                <w:bCs w:val="0"/>
                <w:noProof/>
                <w:color w:val="EF008C"/>
                <w:lang w:val="en-GB" w:eastAsia="en-US"/>
              </w:rPr>
              <w:t>4.3</w:t>
            </w:r>
            <w:r w:rsidR="0026583E" w:rsidRPr="001C5FEA">
              <w:rPr>
                <w:rFonts w:ascii="Core Paint" w:hAnsi="Core Paint" w:cs="Arial"/>
                <w:b w:val="0"/>
                <w:bCs w:val="0"/>
                <w:noProof/>
                <w:color w:val="EF008C"/>
                <w:lang w:val="en-GB" w:eastAsia="en-US"/>
              </w:rPr>
              <w:tab/>
              <w:t>CH3-Is humanitarian response strengthening local capacity &amp; avoiding negative effects?</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_Toc114480891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38</w:t>
            </w:r>
            <w:r w:rsidR="0026583E" w:rsidRPr="001C5FEA">
              <w:rPr>
                <w:rFonts w:ascii="Core Paint" w:hAnsi="Core Paint" w:cs="Arial"/>
                <w:b w:val="0"/>
                <w:bCs w:val="0"/>
                <w:noProof/>
                <w:webHidden/>
                <w:color w:val="EF008C"/>
                <w:lang w:val="en-GB" w:eastAsia="en-US"/>
              </w:rPr>
              <w:fldChar w:fldCharType="end"/>
            </w:r>
          </w:hyperlink>
        </w:p>
        <w:p w14:paraId="224660A7" w14:textId="19ECD4D1"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92" w:history="1">
            <w:r w:rsidR="0026583E" w:rsidRPr="001C5FEA">
              <w:rPr>
                <w:rFonts w:ascii="Core Paint" w:hAnsi="Core Paint" w:cs="Arial"/>
                <w:b w:val="0"/>
                <w:bCs w:val="0"/>
                <w:noProof/>
                <w:color w:val="EF008C"/>
                <w:lang w:val="en-GB" w:eastAsia="en-US"/>
              </w:rPr>
              <w:t>4.3.1</w:t>
            </w:r>
            <w:r w:rsidR="0026583E" w:rsidRPr="001C5FEA">
              <w:rPr>
                <w:rFonts w:ascii="Core Paint" w:hAnsi="Core Paint" w:cs="Arial"/>
                <w:b w:val="0"/>
                <w:bCs w:val="0"/>
                <w:noProof/>
                <w:color w:val="EF008C"/>
                <w:lang w:val="en-GB" w:eastAsia="en-US"/>
              </w:rPr>
              <w:tab/>
              <w:t>Impact of the cash transfers on the intra-household decision making</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_Toc114480892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38</w:t>
            </w:r>
            <w:r w:rsidR="0026583E" w:rsidRPr="001C5FEA">
              <w:rPr>
                <w:rFonts w:ascii="Core Paint" w:hAnsi="Core Paint" w:cs="Arial"/>
                <w:b w:val="0"/>
                <w:bCs w:val="0"/>
                <w:noProof/>
                <w:webHidden/>
                <w:color w:val="EF008C"/>
                <w:lang w:val="en-GB" w:eastAsia="en-US"/>
              </w:rPr>
              <w:fldChar w:fldCharType="end"/>
            </w:r>
          </w:hyperlink>
        </w:p>
        <w:p w14:paraId="00F69B46" w14:textId="64F207B2"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93" w:history="1">
            <w:r w:rsidR="0026583E" w:rsidRPr="001C5FEA">
              <w:rPr>
                <w:rFonts w:ascii="Core Paint" w:hAnsi="Core Paint" w:cs="Arial"/>
                <w:b w:val="0"/>
                <w:bCs w:val="0"/>
                <w:noProof/>
                <w:color w:val="EF008C"/>
                <w:lang w:val="en-GB" w:eastAsia="en-US"/>
              </w:rPr>
              <w:t>4.3.2</w:t>
            </w:r>
            <w:r w:rsidR="0026583E" w:rsidRPr="001C5FEA">
              <w:rPr>
                <w:rFonts w:ascii="Core Paint" w:hAnsi="Core Paint" w:cs="Arial"/>
                <w:b w:val="0"/>
                <w:bCs w:val="0"/>
                <w:noProof/>
                <w:color w:val="EF008C"/>
                <w:lang w:val="en-GB" w:eastAsia="en-US"/>
              </w:rPr>
              <w:tab/>
              <w:t>Effect/Impact of the cash transfer on the household</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_Toc114480893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39</w:t>
            </w:r>
            <w:r w:rsidR="0026583E" w:rsidRPr="001C5FEA">
              <w:rPr>
                <w:rFonts w:ascii="Core Paint" w:hAnsi="Core Paint" w:cs="Arial"/>
                <w:b w:val="0"/>
                <w:bCs w:val="0"/>
                <w:noProof/>
                <w:webHidden/>
                <w:color w:val="EF008C"/>
                <w:lang w:val="en-GB" w:eastAsia="en-US"/>
              </w:rPr>
              <w:fldChar w:fldCharType="end"/>
            </w:r>
          </w:hyperlink>
        </w:p>
        <w:p w14:paraId="0FAF6D2D" w14:textId="04D98244"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94" w:history="1">
            <w:r w:rsidR="0026583E" w:rsidRPr="001C5FEA">
              <w:rPr>
                <w:rFonts w:ascii="Core Paint" w:hAnsi="Core Paint" w:cs="Arial"/>
                <w:b w:val="0"/>
                <w:bCs w:val="0"/>
                <w:noProof/>
                <w:color w:val="EF008C"/>
                <w:lang w:val="en-GB" w:eastAsia="en-US"/>
              </w:rPr>
              <w:t>4.3.3</w:t>
            </w:r>
            <w:r w:rsidR="0026583E" w:rsidRPr="001C5FEA">
              <w:rPr>
                <w:rFonts w:ascii="Core Paint" w:hAnsi="Core Paint" w:cs="Arial"/>
                <w:b w:val="0"/>
                <w:bCs w:val="0"/>
                <w:noProof/>
                <w:color w:val="EF008C"/>
                <w:lang w:val="en-GB" w:eastAsia="en-US"/>
              </w:rPr>
              <w:tab/>
              <w:t>Impact of cash grants on household stability and cohesion</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_Toc114480894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40</w:t>
            </w:r>
            <w:r w:rsidR="0026583E" w:rsidRPr="001C5FEA">
              <w:rPr>
                <w:rFonts w:ascii="Core Paint" w:hAnsi="Core Paint" w:cs="Arial"/>
                <w:b w:val="0"/>
                <w:bCs w:val="0"/>
                <w:noProof/>
                <w:webHidden/>
                <w:color w:val="EF008C"/>
                <w:lang w:val="en-GB" w:eastAsia="en-US"/>
              </w:rPr>
              <w:fldChar w:fldCharType="end"/>
            </w:r>
          </w:hyperlink>
        </w:p>
        <w:p w14:paraId="57FC1949" w14:textId="3A56B860"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95" w:history="1">
            <w:r w:rsidR="0026583E" w:rsidRPr="001C5FEA">
              <w:rPr>
                <w:rFonts w:ascii="Core Paint" w:hAnsi="Core Paint" w:cs="Arial"/>
                <w:b w:val="0"/>
                <w:bCs w:val="0"/>
                <w:noProof/>
                <w:color w:val="EF008C"/>
                <w:lang w:val="en-GB" w:eastAsia="en-US"/>
              </w:rPr>
              <w:t>4.3.4</w:t>
            </w:r>
            <w:r w:rsidR="0026583E" w:rsidRPr="001C5FEA">
              <w:rPr>
                <w:rFonts w:ascii="Core Paint" w:hAnsi="Core Paint" w:cs="Arial"/>
                <w:b w:val="0"/>
                <w:bCs w:val="0"/>
                <w:noProof/>
                <w:color w:val="EF008C"/>
                <w:lang w:val="en-GB" w:eastAsia="en-US"/>
              </w:rPr>
              <w:tab/>
              <w:t>Coping beyond the cash transfers</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_Toc114480895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41</w:t>
            </w:r>
            <w:r w:rsidR="0026583E" w:rsidRPr="001C5FEA">
              <w:rPr>
                <w:rFonts w:ascii="Core Paint" w:hAnsi="Core Paint" w:cs="Arial"/>
                <w:b w:val="0"/>
                <w:bCs w:val="0"/>
                <w:noProof/>
                <w:webHidden/>
                <w:color w:val="EF008C"/>
                <w:lang w:val="en-GB" w:eastAsia="en-US"/>
              </w:rPr>
              <w:fldChar w:fldCharType="end"/>
            </w:r>
          </w:hyperlink>
        </w:p>
        <w:p w14:paraId="7D62E4DD" w14:textId="18EC78C9"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96" w:history="1">
            <w:r w:rsidR="0026583E" w:rsidRPr="001C5FEA">
              <w:rPr>
                <w:rFonts w:ascii="Core Paint" w:hAnsi="Core Paint" w:cs="Arial"/>
                <w:b w:val="0"/>
                <w:bCs w:val="0"/>
                <w:noProof/>
                <w:color w:val="EF008C"/>
                <w:lang w:val="en-GB" w:eastAsia="en-US"/>
              </w:rPr>
              <w:t>4.3.5</w:t>
            </w:r>
            <w:r w:rsidR="0026583E" w:rsidRPr="001C5FEA">
              <w:rPr>
                <w:rFonts w:ascii="Core Paint" w:hAnsi="Core Paint" w:cs="Arial"/>
                <w:b w:val="0"/>
                <w:bCs w:val="0"/>
                <w:noProof/>
                <w:color w:val="EF008C"/>
                <w:lang w:val="en-GB" w:eastAsia="en-US"/>
              </w:rPr>
              <w:tab/>
              <w:t>Effects of cash transfer on the local community</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_Toc114480896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42</w:t>
            </w:r>
            <w:r w:rsidR="0026583E" w:rsidRPr="001C5FEA">
              <w:rPr>
                <w:rFonts w:ascii="Core Paint" w:hAnsi="Core Paint" w:cs="Arial"/>
                <w:b w:val="0"/>
                <w:bCs w:val="0"/>
                <w:noProof/>
                <w:webHidden/>
                <w:color w:val="EF008C"/>
                <w:lang w:val="en-GB" w:eastAsia="en-US"/>
              </w:rPr>
              <w:fldChar w:fldCharType="end"/>
            </w:r>
          </w:hyperlink>
        </w:p>
        <w:p w14:paraId="55F2E4A0" w14:textId="07A2C7B2"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97" w:history="1">
            <w:r w:rsidR="0026583E" w:rsidRPr="001C5FEA">
              <w:rPr>
                <w:rFonts w:ascii="Core Paint" w:hAnsi="Core Paint" w:cs="Arial"/>
                <w:b w:val="0"/>
                <w:bCs w:val="0"/>
                <w:noProof/>
                <w:color w:val="EF008C"/>
                <w:lang w:val="en-GB" w:eastAsia="en-US"/>
              </w:rPr>
              <w:t>4.3.6</w:t>
            </w:r>
            <w:r w:rsidR="0026583E" w:rsidRPr="001C5FEA">
              <w:rPr>
                <w:rFonts w:ascii="Core Paint" w:hAnsi="Core Paint" w:cs="Arial"/>
                <w:b w:val="0"/>
                <w:bCs w:val="0"/>
                <w:noProof/>
                <w:color w:val="EF008C"/>
                <w:lang w:val="en-GB" w:eastAsia="en-US"/>
              </w:rPr>
              <w:tab/>
              <w:t>Effects of the cash transfers on the local markets</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_Toc114480897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42</w:t>
            </w:r>
            <w:r w:rsidR="0026583E" w:rsidRPr="001C5FEA">
              <w:rPr>
                <w:rFonts w:ascii="Core Paint" w:hAnsi="Core Paint" w:cs="Arial"/>
                <w:b w:val="0"/>
                <w:bCs w:val="0"/>
                <w:noProof/>
                <w:webHidden/>
                <w:color w:val="EF008C"/>
                <w:lang w:val="en-GB" w:eastAsia="en-US"/>
              </w:rPr>
              <w:fldChar w:fldCharType="end"/>
            </w:r>
          </w:hyperlink>
        </w:p>
        <w:p w14:paraId="6239AF28" w14:textId="739BC9CB"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98" w:history="1">
            <w:r w:rsidR="0026583E" w:rsidRPr="001C5FEA">
              <w:rPr>
                <w:rFonts w:ascii="Core Paint" w:hAnsi="Core Paint" w:cs="Arial"/>
                <w:b w:val="0"/>
                <w:bCs w:val="0"/>
                <w:noProof/>
                <w:color w:val="EF008C"/>
                <w:lang w:val="en-GB" w:eastAsia="en-US"/>
              </w:rPr>
              <w:t>4.3.7</w:t>
            </w:r>
            <w:r w:rsidR="0026583E" w:rsidRPr="001C5FEA">
              <w:rPr>
                <w:rFonts w:ascii="Core Paint" w:hAnsi="Core Paint" w:cs="Arial"/>
                <w:b w:val="0"/>
                <w:bCs w:val="0"/>
                <w:noProof/>
                <w:color w:val="EF008C"/>
                <w:lang w:val="en-GB" w:eastAsia="en-US"/>
              </w:rPr>
              <w:tab/>
              <w:t>Markets post cash distribution period</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_Toc114480898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43</w:t>
            </w:r>
            <w:r w:rsidR="0026583E" w:rsidRPr="001C5FEA">
              <w:rPr>
                <w:rFonts w:ascii="Core Paint" w:hAnsi="Core Paint" w:cs="Arial"/>
                <w:b w:val="0"/>
                <w:bCs w:val="0"/>
                <w:noProof/>
                <w:webHidden/>
                <w:color w:val="EF008C"/>
                <w:lang w:val="en-GB" w:eastAsia="en-US"/>
              </w:rPr>
              <w:fldChar w:fldCharType="end"/>
            </w:r>
          </w:hyperlink>
        </w:p>
        <w:p w14:paraId="5A0173FC" w14:textId="297B2407"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899" w:history="1">
            <w:r w:rsidR="0026583E" w:rsidRPr="001C5FEA">
              <w:rPr>
                <w:rFonts w:ascii="Core Paint" w:hAnsi="Core Paint" w:cs="Arial"/>
                <w:b w:val="0"/>
                <w:bCs w:val="0"/>
                <w:noProof/>
                <w:color w:val="EF008C"/>
                <w:lang w:val="en-GB" w:eastAsia="en-US"/>
              </w:rPr>
              <w:t>4.3.8</w:t>
            </w:r>
            <w:r w:rsidR="0026583E" w:rsidRPr="001C5FEA">
              <w:rPr>
                <w:rFonts w:ascii="Core Paint" w:hAnsi="Core Paint" w:cs="Arial"/>
                <w:b w:val="0"/>
                <w:bCs w:val="0"/>
                <w:noProof/>
                <w:color w:val="EF008C"/>
                <w:lang w:val="en-GB" w:eastAsia="en-US"/>
              </w:rPr>
              <w:tab/>
              <w:t>Cash transfers impact on the environment</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_Toc114480899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43</w:t>
            </w:r>
            <w:r w:rsidR="0026583E" w:rsidRPr="001C5FEA">
              <w:rPr>
                <w:rFonts w:ascii="Core Paint" w:hAnsi="Core Paint" w:cs="Arial"/>
                <w:b w:val="0"/>
                <w:bCs w:val="0"/>
                <w:noProof/>
                <w:webHidden/>
                <w:color w:val="EF008C"/>
                <w:lang w:val="en-GB" w:eastAsia="en-US"/>
              </w:rPr>
              <w:fldChar w:fldCharType="end"/>
            </w:r>
          </w:hyperlink>
        </w:p>
        <w:p w14:paraId="04CB7E51" w14:textId="521A269D"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900" w:history="1">
            <w:r w:rsidR="0026583E" w:rsidRPr="001C5FEA">
              <w:rPr>
                <w:rFonts w:ascii="Core Paint" w:hAnsi="Core Paint" w:cs="Arial"/>
                <w:b w:val="0"/>
                <w:bCs w:val="0"/>
                <w:noProof/>
                <w:color w:val="EF008C"/>
                <w:lang w:val="en-GB" w:eastAsia="en-US"/>
              </w:rPr>
              <w:t>4.4</w:t>
            </w:r>
            <w:r w:rsidR="0026583E" w:rsidRPr="001C5FEA">
              <w:rPr>
                <w:rFonts w:ascii="Core Paint" w:hAnsi="Core Paint" w:cs="Arial"/>
                <w:b w:val="0"/>
                <w:bCs w:val="0"/>
                <w:noProof/>
                <w:color w:val="EF008C"/>
                <w:lang w:val="en-GB" w:eastAsia="en-US"/>
              </w:rPr>
              <w:tab/>
              <w:t>CH4-Is humanitarian response based on communication, participation, feedback?</w:t>
            </w:r>
            <w:r w:rsidR="004317BA">
              <w:rPr>
                <w:rFonts w:ascii="Core Paint" w:hAnsi="Core Paint" w:cs="Arial"/>
                <w:b w:val="0"/>
                <w:bCs w:val="0"/>
                <w:noProof/>
                <w:color w:val="EF008C"/>
                <w:lang w:val="en-GB" w:eastAsia="en-US"/>
              </w:rPr>
              <w:t>...</w:t>
            </w:r>
            <w:r w:rsidR="00EC51E3" w:rsidRPr="001C5FEA">
              <w:rPr>
                <w:rFonts w:ascii="Core Paint" w:hAnsi="Core Paint" w:cs="Arial"/>
                <w:b w:val="0"/>
                <w:bCs w:val="0"/>
                <w:noProof/>
                <w:webHidden/>
                <w:color w:val="EF008C"/>
                <w:lang w:val="en-GB" w:eastAsia="en-US"/>
              </w:rPr>
              <w:t>………………………….</w:t>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_Toc114480900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44</w:t>
            </w:r>
            <w:r w:rsidR="0026583E" w:rsidRPr="001C5FEA">
              <w:rPr>
                <w:rFonts w:ascii="Core Paint" w:hAnsi="Core Paint" w:cs="Arial"/>
                <w:b w:val="0"/>
                <w:bCs w:val="0"/>
                <w:noProof/>
                <w:webHidden/>
                <w:color w:val="EF008C"/>
                <w:lang w:val="en-GB" w:eastAsia="en-US"/>
              </w:rPr>
              <w:fldChar w:fldCharType="end"/>
            </w:r>
          </w:hyperlink>
        </w:p>
        <w:p w14:paraId="0DB98EE5" w14:textId="7FE42EE2"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901" w:history="1">
            <w:r w:rsidR="0026583E" w:rsidRPr="001C5FEA">
              <w:rPr>
                <w:rFonts w:ascii="Core Paint" w:hAnsi="Core Paint" w:cs="Arial"/>
                <w:b w:val="0"/>
                <w:bCs w:val="0"/>
                <w:noProof/>
                <w:color w:val="EF008C"/>
                <w:lang w:val="en-GB" w:eastAsia="en-US"/>
              </w:rPr>
              <w:t>4.4.1</w:t>
            </w:r>
            <w:r w:rsidR="0026583E" w:rsidRPr="001C5FEA">
              <w:rPr>
                <w:rFonts w:ascii="Core Paint" w:hAnsi="Core Paint" w:cs="Arial"/>
                <w:b w:val="0"/>
                <w:bCs w:val="0"/>
                <w:noProof/>
                <w:color w:val="EF008C"/>
                <w:lang w:val="en-GB" w:eastAsia="en-US"/>
              </w:rPr>
              <w:tab/>
              <w:t>Awareness about the cash transfer response</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_Toc114480901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44</w:t>
            </w:r>
            <w:r w:rsidR="0026583E" w:rsidRPr="001C5FEA">
              <w:rPr>
                <w:rFonts w:ascii="Core Paint" w:hAnsi="Core Paint" w:cs="Arial"/>
                <w:b w:val="0"/>
                <w:bCs w:val="0"/>
                <w:noProof/>
                <w:webHidden/>
                <w:color w:val="EF008C"/>
                <w:lang w:val="en-GB" w:eastAsia="en-US"/>
              </w:rPr>
              <w:fldChar w:fldCharType="end"/>
            </w:r>
          </w:hyperlink>
        </w:p>
        <w:p w14:paraId="22AB93C7" w14:textId="22034827"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902" w:history="1">
            <w:r w:rsidR="0026583E" w:rsidRPr="001C5FEA">
              <w:rPr>
                <w:rFonts w:ascii="Core Paint" w:hAnsi="Core Paint" w:cs="Arial"/>
                <w:b w:val="0"/>
                <w:bCs w:val="0"/>
                <w:noProof/>
                <w:color w:val="EF008C"/>
                <w:lang w:val="en-GB" w:eastAsia="en-US"/>
              </w:rPr>
              <w:t>4.5</w:t>
            </w:r>
            <w:r w:rsidR="0026583E" w:rsidRPr="001C5FEA">
              <w:rPr>
                <w:rFonts w:ascii="Core Paint" w:hAnsi="Core Paint" w:cs="Arial"/>
                <w:b w:val="0"/>
                <w:bCs w:val="0"/>
                <w:noProof/>
                <w:color w:val="EF008C"/>
                <w:lang w:val="en-GB" w:eastAsia="en-US"/>
              </w:rPr>
              <w:tab/>
              <w:t>CH5-Are complaints welcomed and addressed?</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_Toc114480902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45</w:t>
            </w:r>
            <w:r w:rsidR="0026583E" w:rsidRPr="001C5FEA">
              <w:rPr>
                <w:rFonts w:ascii="Core Paint" w:hAnsi="Core Paint" w:cs="Arial"/>
                <w:b w:val="0"/>
                <w:bCs w:val="0"/>
                <w:noProof/>
                <w:webHidden/>
                <w:color w:val="EF008C"/>
                <w:lang w:val="en-GB" w:eastAsia="en-US"/>
              </w:rPr>
              <w:fldChar w:fldCharType="end"/>
            </w:r>
          </w:hyperlink>
        </w:p>
        <w:p w14:paraId="2B50EFB1" w14:textId="0F5E57A5"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903" w:history="1">
            <w:r w:rsidR="0026583E" w:rsidRPr="001C5FEA">
              <w:rPr>
                <w:rFonts w:ascii="Core Paint" w:hAnsi="Core Paint" w:cs="Arial"/>
                <w:b w:val="0"/>
                <w:bCs w:val="0"/>
                <w:noProof/>
                <w:color w:val="EF008C"/>
                <w:lang w:val="en-GB" w:eastAsia="en-US"/>
              </w:rPr>
              <w:t>4.6</w:t>
            </w:r>
            <w:r w:rsidR="0026583E" w:rsidRPr="001C5FEA">
              <w:rPr>
                <w:rFonts w:ascii="Core Paint" w:hAnsi="Core Paint" w:cs="Arial"/>
                <w:b w:val="0"/>
                <w:bCs w:val="0"/>
                <w:noProof/>
                <w:color w:val="EF008C"/>
                <w:lang w:val="en-GB" w:eastAsia="en-US"/>
              </w:rPr>
              <w:tab/>
              <w:t>CH6-Is humanitarian response coordinated and complementary</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_Toc114480903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46</w:t>
            </w:r>
            <w:r w:rsidR="0026583E" w:rsidRPr="001C5FEA">
              <w:rPr>
                <w:rFonts w:ascii="Core Paint" w:hAnsi="Core Paint" w:cs="Arial"/>
                <w:b w:val="0"/>
                <w:bCs w:val="0"/>
                <w:noProof/>
                <w:webHidden/>
                <w:color w:val="EF008C"/>
                <w:lang w:val="en-GB" w:eastAsia="en-US"/>
              </w:rPr>
              <w:fldChar w:fldCharType="end"/>
            </w:r>
          </w:hyperlink>
        </w:p>
        <w:p w14:paraId="5B082E31" w14:textId="263C4207"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904" w:history="1">
            <w:r w:rsidR="0026583E" w:rsidRPr="001C5FEA">
              <w:rPr>
                <w:rFonts w:ascii="Core Paint" w:hAnsi="Core Paint" w:cs="Arial"/>
                <w:b w:val="0"/>
                <w:bCs w:val="0"/>
                <w:noProof/>
                <w:color w:val="EF008C"/>
                <w:lang w:val="en-GB" w:eastAsia="en-US"/>
              </w:rPr>
              <w:t>4.7</w:t>
            </w:r>
            <w:r w:rsidR="0026583E" w:rsidRPr="001C5FEA">
              <w:rPr>
                <w:rFonts w:ascii="Core Paint" w:hAnsi="Core Paint" w:cs="Arial"/>
                <w:b w:val="0"/>
                <w:bCs w:val="0"/>
                <w:noProof/>
                <w:color w:val="EF008C"/>
                <w:lang w:val="en-GB" w:eastAsia="en-US"/>
              </w:rPr>
              <w:tab/>
              <w:t>CH7-Humanitarian actors continuously learning and improving</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_Toc114480904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47</w:t>
            </w:r>
            <w:r w:rsidR="0026583E" w:rsidRPr="001C5FEA">
              <w:rPr>
                <w:rFonts w:ascii="Core Paint" w:hAnsi="Core Paint" w:cs="Arial"/>
                <w:b w:val="0"/>
                <w:bCs w:val="0"/>
                <w:noProof/>
                <w:webHidden/>
                <w:color w:val="EF008C"/>
                <w:lang w:val="en-GB" w:eastAsia="en-US"/>
              </w:rPr>
              <w:fldChar w:fldCharType="end"/>
            </w:r>
          </w:hyperlink>
        </w:p>
        <w:p w14:paraId="63E10649" w14:textId="3CCC3E80"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905" w:history="1">
            <w:r w:rsidR="0026583E" w:rsidRPr="001C5FEA">
              <w:rPr>
                <w:rFonts w:ascii="Core Paint" w:hAnsi="Core Paint" w:cs="Arial"/>
                <w:b w:val="0"/>
                <w:bCs w:val="0"/>
                <w:noProof/>
                <w:color w:val="EF008C"/>
                <w:lang w:val="en-GB" w:eastAsia="en-US"/>
              </w:rPr>
              <w:t>4.7.1</w:t>
            </w:r>
            <w:r w:rsidR="0026583E" w:rsidRPr="001C5FEA">
              <w:rPr>
                <w:rFonts w:ascii="Core Paint" w:hAnsi="Core Paint" w:cs="Arial"/>
                <w:b w:val="0"/>
                <w:bCs w:val="0"/>
                <w:noProof/>
                <w:color w:val="EF008C"/>
                <w:lang w:val="en-GB" w:eastAsia="en-US"/>
              </w:rPr>
              <w:tab/>
              <w:t>Lessons leant</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_Toc114480905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47</w:t>
            </w:r>
            <w:r w:rsidR="0026583E" w:rsidRPr="001C5FEA">
              <w:rPr>
                <w:rFonts w:ascii="Core Paint" w:hAnsi="Core Paint" w:cs="Arial"/>
                <w:b w:val="0"/>
                <w:bCs w:val="0"/>
                <w:noProof/>
                <w:webHidden/>
                <w:color w:val="EF008C"/>
                <w:lang w:val="en-GB" w:eastAsia="en-US"/>
              </w:rPr>
              <w:fldChar w:fldCharType="end"/>
            </w:r>
          </w:hyperlink>
        </w:p>
        <w:p w14:paraId="4ABAFB5B" w14:textId="00965FB1"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906" w:history="1">
            <w:r w:rsidR="0026583E" w:rsidRPr="001C5FEA">
              <w:rPr>
                <w:rFonts w:ascii="Core Paint" w:hAnsi="Core Paint" w:cs="Arial"/>
                <w:b w:val="0"/>
                <w:bCs w:val="0"/>
                <w:noProof/>
                <w:color w:val="EF008C"/>
                <w:lang w:val="en-GB" w:eastAsia="en-US"/>
              </w:rPr>
              <w:t>4.7.2</w:t>
            </w:r>
            <w:r w:rsidR="0026583E" w:rsidRPr="001C5FEA">
              <w:rPr>
                <w:rFonts w:ascii="Core Paint" w:hAnsi="Core Paint" w:cs="Arial"/>
                <w:b w:val="0"/>
                <w:bCs w:val="0"/>
                <w:noProof/>
                <w:color w:val="EF008C"/>
                <w:lang w:val="en-GB" w:eastAsia="en-US"/>
              </w:rPr>
              <w:tab/>
              <w:t>How the lessons learnt have been utilized by partners &amp; the government</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_Toc114480906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48</w:t>
            </w:r>
            <w:r w:rsidR="0026583E" w:rsidRPr="001C5FEA">
              <w:rPr>
                <w:rFonts w:ascii="Core Paint" w:hAnsi="Core Paint" w:cs="Arial"/>
                <w:b w:val="0"/>
                <w:bCs w:val="0"/>
                <w:noProof/>
                <w:webHidden/>
                <w:color w:val="EF008C"/>
                <w:lang w:val="en-GB" w:eastAsia="en-US"/>
              </w:rPr>
              <w:fldChar w:fldCharType="end"/>
            </w:r>
          </w:hyperlink>
        </w:p>
        <w:p w14:paraId="0249ADED" w14:textId="2841ADE0"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907" w:history="1">
            <w:r w:rsidR="0026583E" w:rsidRPr="001C5FEA">
              <w:rPr>
                <w:rFonts w:ascii="Core Paint" w:hAnsi="Core Paint" w:cs="Arial"/>
                <w:b w:val="0"/>
                <w:bCs w:val="0"/>
                <w:noProof/>
                <w:color w:val="EF008C"/>
                <w:lang w:val="en-GB" w:eastAsia="en-US"/>
              </w:rPr>
              <w:t>4.8</w:t>
            </w:r>
            <w:r w:rsidR="0026583E" w:rsidRPr="001C5FEA">
              <w:rPr>
                <w:rFonts w:ascii="Core Paint" w:hAnsi="Core Paint" w:cs="Arial"/>
                <w:b w:val="0"/>
                <w:bCs w:val="0"/>
                <w:noProof/>
                <w:color w:val="EF008C"/>
                <w:lang w:val="en-GB" w:eastAsia="en-US"/>
              </w:rPr>
              <w:tab/>
              <w:t>CH8-Are staffs supported to do their job effectively, treated fairly &amp; equitably?</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_Toc114480907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48</w:t>
            </w:r>
            <w:r w:rsidR="0026583E" w:rsidRPr="001C5FEA">
              <w:rPr>
                <w:rFonts w:ascii="Core Paint" w:hAnsi="Core Paint" w:cs="Arial"/>
                <w:b w:val="0"/>
                <w:bCs w:val="0"/>
                <w:noProof/>
                <w:webHidden/>
                <w:color w:val="EF008C"/>
                <w:lang w:val="en-GB" w:eastAsia="en-US"/>
              </w:rPr>
              <w:fldChar w:fldCharType="end"/>
            </w:r>
          </w:hyperlink>
        </w:p>
        <w:p w14:paraId="5FA204BC" w14:textId="06BDFA85"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908" w:history="1">
            <w:r w:rsidR="0026583E" w:rsidRPr="001C5FEA">
              <w:rPr>
                <w:rFonts w:ascii="Core Paint" w:hAnsi="Core Paint" w:cs="Arial"/>
                <w:b w:val="0"/>
                <w:bCs w:val="0"/>
                <w:noProof/>
                <w:color w:val="EF008C"/>
                <w:lang w:val="en-GB" w:eastAsia="en-US"/>
              </w:rPr>
              <w:t>4.9</w:t>
            </w:r>
            <w:r w:rsidR="0026583E" w:rsidRPr="001C5FEA">
              <w:rPr>
                <w:rFonts w:ascii="Core Paint" w:hAnsi="Core Paint" w:cs="Arial"/>
                <w:b w:val="0"/>
                <w:bCs w:val="0"/>
                <w:noProof/>
                <w:color w:val="EF008C"/>
                <w:lang w:val="en-GB" w:eastAsia="en-US"/>
              </w:rPr>
              <w:tab/>
              <w:t>CH9-Are resources managed and used responsibly for their intended purpose?</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_Toc114480908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49</w:t>
            </w:r>
            <w:r w:rsidR="0026583E" w:rsidRPr="001C5FEA">
              <w:rPr>
                <w:rFonts w:ascii="Core Paint" w:hAnsi="Core Paint" w:cs="Arial"/>
                <w:b w:val="0"/>
                <w:bCs w:val="0"/>
                <w:noProof/>
                <w:webHidden/>
                <w:color w:val="EF008C"/>
                <w:lang w:val="en-GB" w:eastAsia="en-US"/>
              </w:rPr>
              <w:fldChar w:fldCharType="end"/>
            </w:r>
          </w:hyperlink>
        </w:p>
        <w:p w14:paraId="659C7D82" w14:textId="5F53D3AD"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909" w:history="1">
            <w:r w:rsidR="0026583E" w:rsidRPr="001C5FEA">
              <w:rPr>
                <w:rFonts w:ascii="Core Paint" w:hAnsi="Core Paint" w:cs="Arial"/>
                <w:b w:val="0"/>
                <w:bCs w:val="0"/>
                <w:noProof/>
                <w:color w:val="EF008C"/>
                <w:lang w:val="en-GB" w:eastAsia="en-US"/>
              </w:rPr>
              <w:t>4.9.1</w:t>
            </w:r>
            <w:r w:rsidR="0026583E" w:rsidRPr="001C5FEA">
              <w:rPr>
                <w:rFonts w:ascii="Core Paint" w:hAnsi="Core Paint" w:cs="Arial"/>
                <w:b w:val="0"/>
                <w:bCs w:val="0"/>
                <w:noProof/>
                <w:color w:val="EF008C"/>
                <w:lang w:val="en-GB" w:eastAsia="en-US"/>
              </w:rPr>
              <w:tab/>
              <w:t>Efficiency of the transfers</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_Toc114480909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49</w:t>
            </w:r>
            <w:r w:rsidR="0026583E" w:rsidRPr="001C5FEA">
              <w:rPr>
                <w:rFonts w:ascii="Core Paint" w:hAnsi="Core Paint" w:cs="Arial"/>
                <w:b w:val="0"/>
                <w:bCs w:val="0"/>
                <w:noProof/>
                <w:webHidden/>
                <w:color w:val="EF008C"/>
                <w:lang w:val="en-GB" w:eastAsia="en-US"/>
              </w:rPr>
              <w:fldChar w:fldCharType="end"/>
            </w:r>
          </w:hyperlink>
        </w:p>
        <w:p w14:paraId="3F87D392" w14:textId="660A1EA3"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910" w:history="1">
            <w:r w:rsidR="0026583E" w:rsidRPr="001C5FEA">
              <w:rPr>
                <w:rFonts w:ascii="Core Paint" w:hAnsi="Core Paint" w:cs="Arial"/>
                <w:b w:val="0"/>
                <w:bCs w:val="0"/>
                <w:noProof/>
                <w:color w:val="EF008C"/>
                <w:lang w:val="en-GB" w:eastAsia="en-US"/>
              </w:rPr>
              <w:t>4.9.2</w:t>
            </w:r>
            <w:r w:rsidR="0026583E" w:rsidRPr="001C5FEA">
              <w:rPr>
                <w:rFonts w:ascii="Core Paint" w:hAnsi="Core Paint" w:cs="Arial"/>
                <w:b w:val="0"/>
                <w:bCs w:val="0"/>
                <w:noProof/>
                <w:color w:val="EF008C"/>
                <w:lang w:val="en-GB" w:eastAsia="en-US"/>
              </w:rPr>
              <w:tab/>
              <w:t>Partnership and collaborations</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_Toc114480910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49</w:t>
            </w:r>
            <w:r w:rsidR="0026583E" w:rsidRPr="001C5FEA">
              <w:rPr>
                <w:rFonts w:ascii="Core Paint" w:hAnsi="Core Paint" w:cs="Arial"/>
                <w:b w:val="0"/>
                <w:bCs w:val="0"/>
                <w:noProof/>
                <w:webHidden/>
                <w:color w:val="EF008C"/>
                <w:lang w:val="en-GB" w:eastAsia="en-US"/>
              </w:rPr>
              <w:fldChar w:fldCharType="end"/>
            </w:r>
          </w:hyperlink>
        </w:p>
        <w:p w14:paraId="58CC5EBB" w14:textId="7AE764FA"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911" w:history="1">
            <w:r w:rsidR="0026583E" w:rsidRPr="001C5FEA">
              <w:rPr>
                <w:rFonts w:ascii="Core Paint" w:hAnsi="Core Paint" w:cs="Arial"/>
                <w:b w:val="0"/>
                <w:bCs w:val="0"/>
                <w:noProof/>
                <w:color w:val="EF008C"/>
                <w:lang w:val="en-GB" w:eastAsia="en-US"/>
              </w:rPr>
              <w:t>4.10</w:t>
            </w:r>
            <w:r w:rsidR="0026583E" w:rsidRPr="001C5FEA">
              <w:rPr>
                <w:rFonts w:ascii="Core Paint" w:hAnsi="Core Paint" w:cs="Arial"/>
                <w:b w:val="0"/>
                <w:bCs w:val="0"/>
                <w:noProof/>
                <w:color w:val="EF008C"/>
                <w:lang w:val="en-GB" w:eastAsia="en-US"/>
              </w:rPr>
              <w:tab/>
              <w:t>Current needs of the IDP households</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_Toc114480911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49</w:t>
            </w:r>
            <w:r w:rsidR="0026583E" w:rsidRPr="001C5FEA">
              <w:rPr>
                <w:rFonts w:ascii="Core Paint" w:hAnsi="Core Paint" w:cs="Arial"/>
                <w:b w:val="0"/>
                <w:bCs w:val="0"/>
                <w:noProof/>
                <w:webHidden/>
                <w:color w:val="EF008C"/>
                <w:lang w:val="en-GB" w:eastAsia="en-US"/>
              </w:rPr>
              <w:fldChar w:fldCharType="end"/>
            </w:r>
          </w:hyperlink>
        </w:p>
        <w:p w14:paraId="335B0BD8" w14:textId="673B9D34" w:rsidR="0026583E" w:rsidRPr="001C5FEA" w:rsidRDefault="00000000" w:rsidP="00595DE4">
          <w:pPr>
            <w:pStyle w:val="TOC2"/>
            <w:tabs>
              <w:tab w:val="left" w:pos="960"/>
              <w:tab w:val="right" w:leader="dot" w:pos="9016"/>
            </w:tabs>
            <w:rPr>
              <w:rFonts w:ascii="Core Paint" w:hAnsi="Core Paint" w:cs="Arial"/>
              <w:b w:val="0"/>
              <w:bCs w:val="0"/>
              <w:noProof/>
              <w:color w:val="EF008C"/>
              <w:lang w:val="en-GB" w:eastAsia="en-US"/>
            </w:rPr>
          </w:pPr>
          <w:hyperlink w:anchor="_Toc114480912" w:history="1">
            <w:r w:rsidR="0026583E" w:rsidRPr="001C5FEA">
              <w:rPr>
                <w:rFonts w:ascii="Core Paint" w:hAnsi="Core Paint" w:cs="Arial"/>
                <w:b w:val="0"/>
                <w:bCs w:val="0"/>
                <w:noProof/>
                <w:color w:val="EF008C"/>
                <w:lang w:val="en-GB" w:eastAsia="en-US"/>
              </w:rPr>
              <w:t>4.10.1</w:t>
            </w:r>
            <w:r w:rsidR="0026583E" w:rsidRPr="001C5FEA">
              <w:rPr>
                <w:rFonts w:ascii="Core Paint" w:hAnsi="Core Paint" w:cs="Arial"/>
                <w:b w:val="0"/>
                <w:bCs w:val="0"/>
                <w:noProof/>
                <w:color w:val="EF008C"/>
                <w:lang w:val="en-GB" w:eastAsia="en-US"/>
              </w:rPr>
              <w:tab/>
              <w:t>Appropriate method of addressing the needs</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_Toc114480912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50</w:t>
            </w:r>
            <w:r w:rsidR="0026583E" w:rsidRPr="001C5FEA">
              <w:rPr>
                <w:rFonts w:ascii="Core Paint" w:hAnsi="Core Paint" w:cs="Arial"/>
                <w:b w:val="0"/>
                <w:bCs w:val="0"/>
                <w:noProof/>
                <w:webHidden/>
                <w:color w:val="EF008C"/>
                <w:lang w:val="en-GB" w:eastAsia="en-US"/>
              </w:rPr>
              <w:fldChar w:fldCharType="end"/>
            </w:r>
          </w:hyperlink>
        </w:p>
        <w:p w14:paraId="46E22420" w14:textId="3B469097" w:rsidR="0026583E" w:rsidRPr="001C5FEA" w:rsidRDefault="00000000" w:rsidP="00595DE4">
          <w:pPr>
            <w:pStyle w:val="TOC2"/>
            <w:tabs>
              <w:tab w:val="left" w:pos="960"/>
              <w:tab w:val="right" w:leader="dot" w:pos="9016"/>
            </w:tabs>
            <w:rPr>
              <w:rFonts w:ascii="Core Paint" w:hAnsi="Core Paint" w:cs="Arial"/>
              <w:b w:val="0"/>
              <w:bCs w:val="0"/>
              <w:noProof/>
              <w:color w:val="EF008C"/>
              <w:lang w:val="en-GB" w:eastAsia="en-US"/>
            </w:rPr>
          </w:pPr>
          <w:hyperlink w:anchor="_Toc114480913" w:history="1">
            <w:r w:rsidR="0026583E" w:rsidRPr="001C5FEA">
              <w:rPr>
                <w:rFonts w:ascii="Core Paint" w:hAnsi="Core Paint" w:cs="Arial"/>
                <w:b w:val="0"/>
                <w:bCs w:val="0"/>
                <w:noProof/>
                <w:color w:val="EF008C"/>
                <w:lang w:val="en-GB" w:eastAsia="en-US"/>
              </w:rPr>
              <w:t>4.10.2</w:t>
            </w:r>
            <w:r w:rsidR="0026583E" w:rsidRPr="001C5FEA">
              <w:rPr>
                <w:rFonts w:ascii="Core Paint" w:hAnsi="Core Paint" w:cs="Arial"/>
                <w:b w:val="0"/>
                <w:bCs w:val="0"/>
                <w:noProof/>
                <w:color w:val="EF008C"/>
                <w:lang w:val="en-GB" w:eastAsia="en-US"/>
              </w:rPr>
              <w:tab/>
              <w:t>Current interventions</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_Toc114480913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50</w:t>
            </w:r>
            <w:r w:rsidR="0026583E" w:rsidRPr="001C5FEA">
              <w:rPr>
                <w:rFonts w:ascii="Core Paint" w:hAnsi="Core Paint" w:cs="Arial"/>
                <w:b w:val="0"/>
                <w:bCs w:val="0"/>
                <w:noProof/>
                <w:webHidden/>
                <w:color w:val="EF008C"/>
                <w:lang w:val="en-GB" w:eastAsia="en-US"/>
              </w:rPr>
              <w:fldChar w:fldCharType="end"/>
            </w:r>
          </w:hyperlink>
        </w:p>
        <w:p w14:paraId="6C90C47A" w14:textId="4CCFAC7E" w:rsidR="0026583E" w:rsidRPr="001C5FEA" w:rsidRDefault="00000000" w:rsidP="00595DE4">
          <w:pPr>
            <w:pStyle w:val="TOC2"/>
            <w:tabs>
              <w:tab w:val="left" w:pos="1920"/>
              <w:tab w:val="right" w:leader="dot" w:pos="9016"/>
            </w:tabs>
            <w:rPr>
              <w:rFonts w:ascii="Core Paint" w:eastAsiaTheme="minorHAnsi" w:hAnsi="Core Paint"/>
              <w:b w:val="0"/>
              <w:bCs w:val="0"/>
              <w:noProof/>
              <w:color w:val="0072CE"/>
              <w:sz w:val="30"/>
              <w:szCs w:val="30"/>
              <w:lang w:val="en-GB" w:eastAsia="en-US"/>
            </w:rPr>
          </w:pPr>
          <w:hyperlink w:anchor="_Toc114480914" w:history="1">
            <w:r w:rsidR="001B1C15">
              <w:rPr>
                <w:rFonts w:ascii="Core Paint" w:eastAsiaTheme="minorHAnsi" w:hAnsi="Core Paint"/>
                <w:b w:val="0"/>
                <w:bCs w:val="0"/>
                <w:noProof/>
                <w:color w:val="0072CE"/>
                <w:sz w:val="30"/>
                <w:szCs w:val="30"/>
                <w:lang w:val="en-GB" w:eastAsia="en-US"/>
              </w:rPr>
              <w:t>5.</w:t>
            </w:r>
            <w:r w:rsidR="005D3752">
              <w:rPr>
                <w:rFonts w:ascii="Core Paint" w:eastAsiaTheme="minorHAnsi" w:hAnsi="Core Paint"/>
                <w:b w:val="0"/>
                <w:bCs w:val="0"/>
                <w:noProof/>
                <w:color w:val="0072CE"/>
                <w:sz w:val="30"/>
                <w:szCs w:val="30"/>
                <w:lang w:val="en-GB" w:eastAsia="en-US"/>
              </w:rPr>
              <w:t xml:space="preserve"> </w:t>
            </w:r>
            <w:r w:rsidR="0026583E" w:rsidRPr="001C5FEA">
              <w:rPr>
                <w:rFonts w:ascii="Core Paint" w:eastAsiaTheme="minorHAnsi" w:hAnsi="Core Paint"/>
                <w:b w:val="0"/>
                <w:bCs w:val="0"/>
                <w:noProof/>
                <w:color w:val="0072CE"/>
                <w:sz w:val="30"/>
                <w:szCs w:val="30"/>
                <w:lang w:val="en-GB" w:eastAsia="en-US"/>
              </w:rPr>
              <w:t>CONCLUSIONS AND RECOMENDATIONS</w:t>
            </w:r>
            <w:r w:rsidR="0026583E" w:rsidRPr="001C5FEA">
              <w:rPr>
                <w:rFonts w:ascii="Core Paint" w:eastAsiaTheme="minorHAnsi" w:hAnsi="Core Paint"/>
                <w:b w:val="0"/>
                <w:bCs w:val="0"/>
                <w:noProof/>
                <w:webHidden/>
                <w:color w:val="0072CE"/>
                <w:sz w:val="30"/>
                <w:szCs w:val="30"/>
                <w:lang w:val="en-GB" w:eastAsia="en-US"/>
              </w:rPr>
              <w:tab/>
            </w:r>
            <w:r w:rsidR="0026583E" w:rsidRPr="001C5FEA">
              <w:rPr>
                <w:rFonts w:ascii="Core Paint" w:eastAsiaTheme="minorHAnsi" w:hAnsi="Core Paint"/>
                <w:b w:val="0"/>
                <w:bCs w:val="0"/>
                <w:noProof/>
                <w:webHidden/>
                <w:color w:val="0072CE"/>
                <w:sz w:val="30"/>
                <w:szCs w:val="30"/>
                <w:lang w:val="en-GB" w:eastAsia="en-US"/>
              </w:rPr>
              <w:fldChar w:fldCharType="begin"/>
            </w:r>
            <w:r w:rsidR="0026583E" w:rsidRPr="001C5FEA">
              <w:rPr>
                <w:rFonts w:ascii="Core Paint" w:eastAsiaTheme="minorHAnsi" w:hAnsi="Core Paint"/>
                <w:b w:val="0"/>
                <w:bCs w:val="0"/>
                <w:noProof/>
                <w:webHidden/>
                <w:color w:val="0072CE"/>
                <w:sz w:val="30"/>
                <w:szCs w:val="30"/>
                <w:lang w:val="en-GB" w:eastAsia="en-US"/>
              </w:rPr>
              <w:instrText xml:space="preserve"> PAGEREF _Toc114480914 \h </w:instrText>
            </w:r>
            <w:r w:rsidR="0026583E" w:rsidRPr="001C5FEA">
              <w:rPr>
                <w:rFonts w:ascii="Core Paint" w:eastAsiaTheme="minorHAnsi" w:hAnsi="Core Paint"/>
                <w:b w:val="0"/>
                <w:bCs w:val="0"/>
                <w:noProof/>
                <w:webHidden/>
                <w:color w:val="0072CE"/>
                <w:sz w:val="30"/>
                <w:szCs w:val="30"/>
                <w:lang w:val="en-GB" w:eastAsia="en-US"/>
              </w:rPr>
            </w:r>
            <w:r w:rsidR="0026583E" w:rsidRPr="001C5FEA">
              <w:rPr>
                <w:rFonts w:ascii="Core Paint" w:eastAsiaTheme="minorHAnsi" w:hAnsi="Core Paint"/>
                <w:b w:val="0"/>
                <w:bCs w:val="0"/>
                <w:noProof/>
                <w:webHidden/>
                <w:color w:val="0072CE"/>
                <w:sz w:val="30"/>
                <w:szCs w:val="30"/>
                <w:lang w:val="en-GB" w:eastAsia="en-US"/>
              </w:rPr>
              <w:fldChar w:fldCharType="separate"/>
            </w:r>
            <w:r w:rsidR="00A64200">
              <w:rPr>
                <w:rFonts w:ascii="Core Paint" w:eastAsiaTheme="minorHAnsi" w:hAnsi="Core Paint"/>
                <w:b w:val="0"/>
                <w:bCs w:val="0"/>
                <w:noProof/>
                <w:webHidden/>
                <w:color w:val="0072CE"/>
                <w:sz w:val="30"/>
                <w:szCs w:val="30"/>
                <w:lang w:val="en-GB" w:eastAsia="en-US"/>
              </w:rPr>
              <w:t>51</w:t>
            </w:r>
            <w:r w:rsidR="0026583E" w:rsidRPr="001C5FEA">
              <w:rPr>
                <w:rFonts w:ascii="Core Paint" w:eastAsiaTheme="minorHAnsi" w:hAnsi="Core Paint"/>
                <w:b w:val="0"/>
                <w:bCs w:val="0"/>
                <w:noProof/>
                <w:webHidden/>
                <w:color w:val="0072CE"/>
                <w:sz w:val="30"/>
                <w:szCs w:val="30"/>
                <w:lang w:val="en-GB" w:eastAsia="en-US"/>
              </w:rPr>
              <w:fldChar w:fldCharType="end"/>
            </w:r>
          </w:hyperlink>
        </w:p>
        <w:p w14:paraId="08CE68E5" w14:textId="20F5CE05"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915" w:history="1">
            <w:r w:rsidR="0026583E" w:rsidRPr="001C5FEA">
              <w:rPr>
                <w:rFonts w:ascii="Core Paint" w:hAnsi="Core Paint" w:cs="Arial"/>
                <w:b w:val="0"/>
                <w:bCs w:val="0"/>
                <w:noProof/>
                <w:color w:val="EF008C"/>
                <w:lang w:val="en-GB" w:eastAsia="en-US"/>
              </w:rPr>
              <w:t>5.1</w:t>
            </w:r>
            <w:r w:rsidR="0026583E" w:rsidRPr="001C5FEA">
              <w:rPr>
                <w:rFonts w:ascii="Core Paint" w:hAnsi="Core Paint" w:cs="Arial"/>
                <w:b w:val="0"/>
                <w:bCs w:val="0"/>
                <w:noProof/>
                <w:color w:val="EF008C"/>
                <w:lang w:val="en-GB" w:eastAsia="en-US"/>
              </w:rPr>
              <w:tab/>
              <w:t>Conclusions</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_Toc114480915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51</w:t>
            </w:r>
            <w:r w:rsidR="0026583E" w:rsidRPr="001C5FEA">
              <w:rPr>
                <w:rFonts w:ascii="Core Paint" w:hAnsi="Core Paint" w:cs="Arial"/>
                <w:b w:val="0"/>
                <w:bCs w:val="0"/>
                <w:noProof/>
                <w:webHidden/>
                <w:color w:val="EF008C"/>
                <w:lang w:val="en-GB" w:eastAsia="en-US"/>
              </w:rPr>
              <w:fldChar w:fldCharType="end"/>
            </w:r>
          </w:hyperlink>
        </w:p>
        <w:p w14:paraId="719AD44F" w14:textId="7BA2C296" w:rsidR="0026583E" w:rsidRPr="001C5FEA" w:rsidRDefault="00000000">
          <w:pPr>
            <w:pStyle w:val="TOC2"/>
            <w:tabs>
              <w:tab w:val="left" w:pos="960"/>
              <w:tab w:val="right" w:leader="dot" w:pos="9016"/>
            </w:tabs>
            <w:rPr>
              <w:rFonts w:ascii="Core Paint" w:hAnsi="Core Paint" w:cs="Arial"/>
              <w:b w:val="0"/>
              <w:bCs w:val="0"/>
              <w:noProof/>
              <w:color w:val="EF008C"/>
              <w:lang w:val="en-GB" w:eastAsia="en-US"/>
            </w:rPr>
          </w:pPr>
          <w:hyperlink w:anchor="_Toc114480916" w:history="1">
            <w:r w:rsidR="0026583E" w:rsidRPr="001C5FEA">
              <w:rPr>
                <w:rFonts w:ascii="Core Paint" w:hAnsi="Core Paint" w:cs="Arial"/>
                <w:b w:val="0"/>
                <w:bCs w:val="0"/>
                <w:noProof/>
                <w:color w:val="EF008C"/>
                <w:lang w:val="en-GB" w:eastAsia="en-US"/>
              </w:rPr>
              <w:t>5.2</w:t>
            </w:r>
            <w:r w:rsidR="0026583E" w:rsidRPr="001C5FEA">
              <w:rPr>
                <w:rFonts w:ascii="Core Paint" w:hAnsi="Core Paint" w:cs="Arial"/>
                <w:b w:val="0"/>
                <w:bCs w:val="0"/>
                <w:noProof/>
                <w:color w:val="EF008C"/>
                <w:lang w:val="en-GB" w:eastAsia="en-US"/>
              </w:rPr>
              <w:tab/>
              <w:t>Recommendations</w:t>
            </w:r>
            <w:r w:rsidR="0026583E" w:rsidRPr="001C5FEA">
              <w:rPr>
                <w:rFonts w:ascii="Core Paint" w:hAnsi="Core Paint" w:cs="Arial"/>
                <w:b w:val="0"/>
                <w:bCs w:val="0"/>
                <w:noProof/>
                <w:webHidden/>
                <w:color w:val="EF008C"/>
                <w:lang w:val="en-GB" w:eastAsia="en-US"/>
              </w:rPr>
              <w:tab/>
            </w:r>
            <w:r w:rsidR="0026583E" w:rsidRPr="001C5FEA">
              <w:rPr>
                <w:rFonts w:ascii="Core Paint" w:hAnsi="Core Paint" w:cs="Arial"/>
                <w:b w:val="0"/>
                <w:bCs w:val="0"/>
                <w:noProof/>
                <w:webHidden/>
                <w:color w:val="EF008C"/>
                <w:lang w:val="en-GB" w:eastAsia="en-US"/>
              </w:rPr>
              <w:fldChar w:fldCharType="begin"/>
            </w:r>
            <w:r w:rsidR="0026583E" w:rsidRPr="001C5FEA">
              <w:rPr>
                <w:rFonts w:ascii="Core Paint" w:hAnsi="Core Paint" w:cs="Arial"/>
                <w:b w:val="0"/>
                <w:bCs w:val="0"/>
                <w:noProof/>
                <w:webHidden/>
                <w:color w:val="EF008C"/>
                <w:lang w:val="en-GB" w:eastAsia="en-US"/>
              </w:rPr>
              <w:instrText xml:space="preserve"> PAGEREF _Toc114480916 \h </w:instrText>
            </w:r>
            <w:r w:rsidR="0026583E" w:rsidRPr="001C5FEA">
              <w:rPr>
                <w:rFonts w:ascii="Core Paint" w:hAnsi="Core Paint" w:cs="Arial"/>
                <w:b w:val="0"/>
                <w:bCs w:val="0"/>
                <w:noProof/>
                <w:webHidden/>
                <w:color w:val="EF008C"/>
                <w:lang w:val="en-GB" w:eastAsia="en-US"/>
              </w:rPr>
            </w:r>
            <w:r w:rsidR="0026583E" w:rsidRPr="001C5FEA">
              <w:rPr>
                <w:rFonts w:ascii="Core Paint" w:hAnsi="Core Paint" w:cs="Arial"/>
                <w:b w:val="0"/>
                <w:bCs w:val="0"/>
                <w:noProof/>
                <w:webHidden/>
                <w:color w:val="EF008C"/>
                <w:lang w:val="en-GB" w:eastAsia="en-US"/>
              </w:rPr>
              <w:fldChar w:fldCharType="separate"/>
            </w:r>
            <w:r w:rsidR="00A64200">
              <w:rPr>
                <w:rFonts w:ascii="Core Paint" w:hAnsi="Core Paint" w:cs="Arial"/>
                <w:b w:val="0"/>
                <w:bCs w:val="0"/>
                <w:noProof/>
                <w:webHidden/>
                <w:color w:val="EF008C"/>
                <w:lang w:val="en-GB" w:eastAsia="en-US"/>
              </w:rPr>
              <w:t>54</w:t>
            </w:r>
            <w:r w:rsidR="0026583E" w:rsidRPr="001C5FEA">
              <w:rPr>
                <w:rFonts w:ascii="Core Paint" w:hAnsi="Core Paint" w:cs="Arial"/>
                <w:b w:val="0"/>
                <w:bCs w:val="0"/>
                <w:noProof/>
                <w:webHidden/>
                <w:color w:val="EF008C"/>
                <w:lang w:val="en-GB" w:eastAsia="en-US"/>
              </w:rPr>
              <w:fldChar w:fldCharType="end"/>
            </w:r>
          </w:hyperlink>
        </w:p>
        <w:p w14:paraId="15335B75" w14:textId="32D53D50" w:rsidR="00357EFB" w:rsidRDefault="00000000" w:rsidP="00357EFB">
          <w:pPr>
            <w:pStyle w:val="TOC2"/>
            <w:tabs>
              <w:tab w:val="left" w:pos="960"/>
              <w:tab w:val="right" w:leader="dot" w:pos="9016"/>
            </w:tabs>
            <w:rPr>
              <w:rFonts w:ascii="Core Paint" w:eastAsiaTheme="minorHAnsi" w:hAnsi="Core Paint"/>
              <w:b w:val="0"/>
              <w:bCs w:val="0"/>
              <w:noProof/>
              <w:color w:val="0072CE"/>
              <w:sz w:val="30"/>
              <w:szCs w:val="30"/>
              <w:lang w:val="en-GB" w:eastAsia="en-US"/>
            </w:rPr>
          </w:pPr>
          <w:hyperlink w:anchor="_Toc114480917" w:history="1">
            <w:r w:rsidR="0026583E" w:rsidRPr="001C5FEA">
              <w:rPr>
                <w:rFonts w:ascii="Core Paint" w:eastAsiaTheme="minorHAnsi" w:hAnsi="Core Paint"/>
                <w:b w:val="0"/>
                <w:bCs w:val="0"/>
                <w:noProof/>
                <w:color w:val="0072CE"/>
                <w:sz w:val="30"/>
                <w:szCs w:val="30"/>
                <w:lang w:val="en-GB" w:eastAsia="en-US"/>
              </w:rPr>
              <w:t>ANNEXES</w:t>
            </w:r>
            <w:r w:rsidR="0026583E" w:rsidRPr="001C5FEA">
              <w:rPr>
                <w:rFonts w:ascii="Core Paint" w:eastAsiaTheme="minorHAnsi" w:hAnsi="Core Paint"/>
                <w:b w:val="0"/>
                <w:bCs w:val="0"/>
                <w:noProof/>
                <w:webHidden/>
                <w:color w:val="0072CE"/>
                <w:sz w:val="30"/>
                <w:szCs w:val="30"/>
                <w:lang w:val="en-GB" w:eastAsia="en-US"/>
              </w:rPr>
              <w:tab/>
            </w:r>
            <w:r w:rsidR="0026583E" w:rsidRPr="001C5FEA">
              <w:rPr>
                <w:rFonts w:ascii="Core Paint" w:eastAsiaTheme="minorHAnsi" w:hAnsi="Core Paint"/>
                <w:b w:val="0"/>
                <w:bCs w:val="0"/>
                <w:noProof/>
                <w:webHidden/>
                <w:color w:val="0072CE"/>
                <w:sz w:val="30"/>
                <w:szCs w:val="30"/>
                <w:lang w:val="en-GB" w:eastAsia="en-US"/>
              </w:rPr>
              <w:fldChar w:fldCharType="begin"/>
            </w:r>
            <w:r w:rsidR="0026583E" w:rsidRPr="001C5FEA">
              <w:rPr>
                <w:rFonts w:ascii="Core Paint" w:eastAsiaTheme="minorHAnsi" w:hAnsi="Core Paint"/>
                <w:b w:val="0"/>
                <w:bCs w:val="0"/>
                <w:noProof/>
                <w:webHidden/>
                <w:color w:val="0072CE"/>
                <w:sz w:val="30"/>
                <w:szCs w:val="30"/>
                <w:lang w:val="en-GB" w:eastAsia="en-US"/>
              </w:rPr>
              <w:instrText xml:space="preserve"> PAGEREF _Toc114480917 \h </w:instrText>
            </w:r>
            <w:r w:rsidR="0026583E" w:rsidRPr="001C5FEA">
              <w:rPr>
                <w:rFonts w:ascii="Core Paint" w:eastAsiaTheme="minorHAnsi" w:hAnsi="Core Paint"/>
                <w:b w:val="0"/>
                <w:bCs w:val="0"/>
                <w:noProof/>
                <w:webHidden/>
                <w:color w:val="0072CE"/>
                <w:sz w:val="30"/>
                <w:szCs w:val="30"/>
                <w:lang w:val="en-GB" w:eastAsia="en-US"/>
              </w:rPr>
            </w:r>
            <w:r w:rsidR="0026583E" w:rsidRPr="001C5FEA">
              <w:rPr>
                <w:rFonts w:ascii="Core Paint" w:eastAsiaTheme="minorHAnsi" w:hAnsi="Core Paint"/>
                <w:b w:val="0"/>
                <w:bCs w:val="0"/>
                <w:noProof/>
                <w:webHidden/>
                <w:color w:val="0072CE"/>
                <w:sz w:val="30"/>
                <w:szCs w:val="30"/>
                <w:lang w:val="en-GB" w:eastAsia="en-US"/>
              </w:rPr>
              <w:fldChar w:fldCharType="separate"/>
            </w:r>
            <w:r w:rsidR="00A64200">
              <w:rPr>
                <w:rFonts w:ascii="Core Paint" w:eastAsiaTheme="minorHAnsi" w:hAnsi="Core Paint"/>
                <w:b w:val="0"/>
                <w:bCs w:val="0"/>
                <w:noProof/>
                <w:webHidden/>
                <w:color w:val="0072CE"/>
                <w:sz w:val="30"/>
                <w:szCs w:val="30"/>
                <w:lang w:val="en-GB" w:eastAsia="en-US"/>
              </w:rPr>
              <w:t>58</w:t>
            </w:r>
            <w:r w:rsidR="0026583E" w:rsidRPr="001C5FEA">
              <w:rPr>
                <w:rFonts w:ascii="Core Paint" w:eastAsiaTheme="minorHAnsi" w:hAnsi="Core Paint"/>
                <w:b w:val="0"/>
                <w:bCs w:val="0"/>
                <w:noProof/>
                <w:webHidden/>
                <w:color w:val="0072CE"/>
                <w:sz w:val="30"/>
                <w:szCs w:val="30"/>
                <w:lang w:val="en-GB" w:eastAsia="en-US"/>
              </w:rPr>
              <w:fldChar w:fldCharType="end"/>
            </w:r>
          </w:hyperlink>
        </w:p>
        <w:p w14:paraId="40489BB9" w14:textId="76EBB165" w:rsidR="004B3275" w:rsidRDefault="00357EFB" w:rsidP="00357EFB">
          <w:pPr>
            <w:pStyle w:val="TOC2"/>
            <w:tabs>
              <w:tab w:val="left" w:pos="960"/>
              <w:tab w:val="right" w:leader="dot" w:pos="9016"/>
            </w:tabs>
            <w:rPr>
              <w:rFonts w:ascii="Core Paint" w:eastAsiaTheme="minorHAnsi" w:hAnsi="Core Paint"/>
              <w:noProof/>
              <w:color w:val="0072CE"/>
              <w:sz w:val="30"/>
              <w:szCs w:val="30"/>
              <w:lang w:val="en-GB" w:eastAsia="en-US"/>
            </w:rPr>
          </w:pPr>
          <w:r w:rsidRPr="004B3275">
            <w:rPr>
              <w:rFonts w:ascii="Core Paint" w:eastAsiaTheme="minorHAnsi" w:hAnsi="Core Paint"/>
              <w:noProof/>
              <w:color w:val="0072CE"/>
              <w:sz w:val="30"/>
              <w:szCs w:val="30"/>
              <w:lang w:val="en-GB" w:eastAsia="en-US"/>
            </w:rPr>
            <w:t>ANNEX 4: CASE STORIES</w:t>
          </w:r>
          <w:r>
            <w:rPr>
              <w:rFonts w:ascii="Core Paint" w:eastAsiaTheme="minorHAnsi" w:hAnsi="Core Paint"/>
              <w:noProof/>
              <w:color w:val="0072CE"/>
              <w:sz w:val="30"/>
              <w:szCs w:val="30"/>
              <w:lang w:val="en-GB" w:eastAsia="en-US"/>
            </w:rPr>
            <w:t>…………………………………………………</w:t>
          </w:r>
          <w:r w:rsidR="0034301A">
            <w:rPr>
              <w:rFonts w:ascii="Core Paint" w:eastAsiaTheme="minorHAnsi" w:hAnsi="Core Paint"/>
              <w:noProof/>
              <w:color w:val="0072CE"/>
              <w:sz w:val="30"/>
              <w:szCs w:val="30"/>
              <w:lang w:val="en-GB" w:eastAsia="en-US"/>
            </w:rPr>
            <w:t>….</w:t>
          </w:r>
          <w:r>
            <w:rPr>
              <w:rFonts w:ascii="Core Paint" w:eastAsiaTheme="minorHAnsi" w:hAnsi="Core Paint"/>
              <w:noProof/>
              <w:color w:val="0072CE"/>
              <w:sz w:val="30"/>
              <w:szCs w:val="30"/>
              <w:lang w:val="en-GB" w:eastAsia="en-US"/>
            </w:rPr>
            <w:t>……………………….</w:t>
          </w:r>
          <w:r w:rsidR="00D43CF7">
            <w:rPr>
              <w:rFonts w:ascii="Core Paint" w:eastAsiaTheme="minorHAnsi" w:hAnsi="Core Paint"/>
              <w:noProof/>
              <w:color w:val="0072CE"/>
              <w:sz w:val="30"/>
              <w:szCs w:val="30"/>
              <w:lang w:val="en-GB" w:eastAsia="en-US"/>
            </w:rPr>
            <w:t>59</w:t>
          </w:r>
        </w:p>
        <w:p w14:paraId="22811DFF" w14:textId="11EF0D5A" w:rsidR="00CD6A25" w:rsidRPr="00CD6A25" w:rsidRDefault="00CD6A25" w:rsidP="00CD6A25">
          <w:pPr>
            <w:pStyle w:val="TOC2"/>
            <w:tabs>
              <w:tab w:val="left" w:pos="960"/>
              <w:tab w:val="right" w:leader="dot" w:pos="9016"/>
            </w:tabs>
            <w:rPr>
              <w:rFonts w:eastAsiaTheme="minorHAnsi"/>
              <w:noProof/>
              <w:lang w:val="en-GB" w:eastAsia="en-US"/>
            </w:rPr>
          </w:pPr>
          <w:r w:rsidRPr="00CD6A25">
            <w:rPr>
              <w:rFonts w:ascii="Core Paint" w:eastAsiaTheme="minorHAnsi" w:hAnsi="Core Paint"/>
              <w:noProof/>
              <w:color w:val="0072CE"/>
              <w:sz w:val="30"/>
              <w:szCs w:val="30"/>
              <w:lang w:val="en-GB" w:eastAsia="en-US"/>
            </w:rPr>
            <w:t>MANAGEMENT RESPONSE</w:t>
          </w:r>
          <w:r>
            <w:rPr>
              <w:rFonts w:ascii="Core Paint" w:eastAsiaTheme="minorHAnsi" w:hAnsi="Core Paint"/>
              <w:noProof/>
              <w:color w:val="0072CE"/>
              <w:sz w:val="30"/>
              <w:szCs w:val="30"/>
              <w:lang w:val="en-GB" w:eastAsia="en-US"/>
            </w:rPr>
            <w:t>…………………………………………………………………………….6</w:t>
          </w:r>
          <w:r w:rsidR="00D43CF7">
            <w:rPr>
              <w:rFonts w:ascii="Core Paint" w:eastAsiaTheme="minorHAnsi" w:hAnsi="Core Paint"/>
              <w:noProof/>
              <w:color w:val="0072CE"/>
              <w:sz w:val="30"/>
              <w:szCs w:val="30"/>
              <w:lang w:val="en-GB" w:eastAsia="en-US"/>
            </w:rPr>
            <w:t>1</w:t>
          </w:r>
        </w:p>
        <w:p w14:paraId="4F7C4A4E" w14:textId="65BA13A0" w:rsidR="005B2670" w:rsidRPr="002F4A10" w:rsidRDefault="005B2670" w:rsidP="00881C7A">
          <w:pPr>
            <w:jc w:val="both"/>
            <w:rPr>
              <w:rFonts w:ascii="Arial" w:hAnsi="Arial" w:cs="Arial"/>
              <w:sz w:val="22"/>
              <w:szCs w:val="22"/>
            </w:rPr>
          </w:pPr>
          <w:r w:rsidRPr="002F4A10">
            <w:rPr>
              <w:rFonts w:ascii="Arial" w:hAnsi="Arial" w:cs="Arial"/>
              <w:noProof/>
              <w:sz w:val="22"/>
              <w:szCs w:val="22"/>
            </w:rPr>
            <w:fldChar w:fldCharType="end"/>
          </w:r>
        </w:p>
      </w:sdtContent>
    </w:sdt>
    <w:p w14:paraId="58CC021A" w14:textId="77777777" w:rsidR="00EC1214" w:rsidRPr="002F4A10" w:rsidRDefault="00EC1214" w:rsidP="00545728">
      <w:pPr>
        <w:pStyle w:val="Heading2"/>
        <w:rPr>
          <w:rFonts w:ascii="Arial" w:hAnsi="Arial" w:cs="Arial"/>
        </w:rPr>
      </w:pPr>
    </w:p>
    <w:p w14:paraId="06351B13" w14:textId="0584F587" w:rsidR="00CE3D68" w:rsidRPr="00595DE4" w:rsidRDefault="00CE3D68" w:rsidP="00545728">
      <w:pPr>
        <w:pStyle w:val="Heading2"/>
        <w:rPr>
          <w:rFonts w:ascii="Core Paint" w:eastAsiaTheme="minorHAnsi" w:hAnsi="Core Paint" w:cstheme="minorHAnsi"/>
          <w:b w:val="0"/>
          <w:bCs w:val="0"/>
          <w:color w:val="0072CE"/>
          <w:sz w:val="30"/>
          <w:szCs w:val="30"/>
          <w:lang w:eastAsia="en-US"/>
        </w:rPr>
      </w:pPr>
      <w:bookmarkStart w:id="0" w:name="_Toc114480844"/>
      <w:r w:rsidRPr="00595DE4">
        <w:rPr>
          <w:rFonts w:ascii="Core Paint" w:eastAsiaTheme="minorHAnsi" w:hAnsi="Core Paint" w:cstheme="minorHAnsi"/>
          <w:b w:val="0"/>
          <w:bCs w:val="0"/>
          <w:color w:val="0072CE"/>
          <w:sz w:val="30"/>
          <w:szCs w:val="30"/>
          <w:lang w:eastAsia="en-US"/>
        </w:rPr>
        <w:t>LIST OF TABLES</w:t>
      </w:r>
      <w:bookmarkEnd w:id="0"/>
    </w:p>
    <w:p w14:paraId="361257CA" w14:textId="671A6E4E" w:rsidR="00E326D2" w:rsidRPr="00D154F9" w:rsidRDefault="00CE3D68" w:rsidP="00841BAD">
      <w:pPr>
        <w:pStyle w:val="TOC2"/>
        <w:tabs>
          <w:tab w:val="left" w:pos="960"/>
          <w:tab w:val="right" w:leader="dot" w:pos="9016"/>
        </w:tabs>
        <w:rPr>
          <w:rFonts w:ascii="Core Paint" w:hAnsi="Core Paint" w:cs="Arial"/>
          <w:b w:val="0"/>
          <w:bCs w:val="0"/>
          <w:color w:val="EF008C"/>
          <w:lang w:val="en-GB" w:eastAsia="en-US"/>
        </w:rPr>
      </w:pPr>
      <w:r w:rsidRPr="00841BAD">
        <w:rPr>
          <w:rFonts w:ascii="Arial" w:hAnsi="Arial" w:cs="Arial"/>
          <w:b w:val="0"/>
          <w:bCs w:val="0"/>
          <w:color w:val="EF008C"/>
          <w:lang w:val="en-GB" w:eastAsia="en-US"/>
        </w:rPr>
        <w:fldChar w:fldCharType="begin"/>
      </w:r>
      <w:r w:rsidRPr="00841BAD">
        <w:rPr>
          <w:rFonts w:ascii="Arial" w:hAnsi="Arial" w:cs="Arial"/>
          <w:b w:val="0"/>
          <w:bCs w:val="0"/>
          <w:color w:val="EF008C"/>
          <w:lang w:val="en-GB" w:eastAsia="en-US"/>
        </w:rPr>
        <w:instrText xml:space="preserve"> TOC \h \z \c "Table" </w:instrText>
      </w:r>
      <w:r w:rsidRPr="00841BAD">
        <w:rPr>
          <w:rFonts w:ascii="Arial" w:hAnsi="Arial" w:cs="Arial"/>
          <w:b w:val="0"/>
          <w:bCs w:val="0"/>
          <w:color w:val="EF008C"/>
          <w:lang w:val="en-GB" w:eastAsia="en-US"/>
        </w:rPr>
        <w:fldChar w:fldCharType="separate"/>
      </w:r>
      <w:hyperlink w:anchor="_Toc114481057" w:history="1">
        <w:r w:rsidR="00E326D2" w:rsidRPr="00D154F9">
          <w:rPr>
            <w:rFonts w:ascii="Core Paint" w:hAnsi="Core Paint" w:cs="Arial"/>
            <w:b w:val="0"/>
            <w:bCs w:val="0"/>
            <w:color w:val="EF008C"/>
            <w:lang w:val="en-GB" w:eastAsia="en-US"/>
          </w:rPr>
          <w:t>Table 1: Respondent breakdown by interview type, sex and age</w:t>
        </w:r>
        <w:r w:rsidR="00E326D2" w:rsidRPr="00D154F9">
          <w:rPr>
            <w:rFonts w:ascii="Core Paint" w:hAnsi="Core Paint" w:cs="Arial"/>
            <w:b w:val="0"/>
            <w:bCs w:val="0"/>
            <w:webHidden/>
            <w:color w:val="EF008C"/>
            <w:lang w:val="en-GB" w:eastAsia="en-US"/>
          </w:rPr>
          <w:tab/>
        </w:r>
        <w:r w:rsidR="00E326D2" w:rsidRPr="00D154F9">
          <w:rPr>
            <w:rFonts w:ascii="Core Paint" w:hAnsi="Core Paint" w:cs="Arial"/>
            <w:b w:val="0"/>
            <w:bCs w:val="0"/>
            <w:webHidden/>
            <w:color w:val="EF008C"/>
            <w:lang w:val="en-GB" w:eastAsia="en-US"/>
          </w:rPr>
          <w:fldChar w:fldCharType="begin"/>
        </w:r>
        <w:r w:rsidR="00E326D2" w:rsidRPr="00D154F9">
          <w:rPr>
            <w:rFonts w:ascii="Core Paint" w:hAnsi="Core Paint" w:cs="Arial"/>
            <w:b w:val="0"/>
            <w:bCs w:val="0"/>
            <w:webHidden/>
            <w:color w:val="EF008C"/>
            <w:lang w:val="en-GB" w:eastAsia="en-US"/>
          </w:rPr>
          <w:instrText xml:space="preserve"> PAGEREF _Toc114481057 \h </w:instrText>
        </w:r>
        <w:r w:rsidR="00E326D2" w:rsidRPr="00D154F9">
          <w:rPr>
            <w:rFonts w:ascii="Core Paint" w:hAnsi="Core Paint" w:cs="Arial"/>
            <w:b w:val="0"/>
            <w:bCs w:val="0"/>
            <w:webHidden/>
            <w:color w:val="EF008C"/>
            <w:lang w:val="en-GB" w:eastAsia="en-US"/>
          </w:rPr>
        </w:r>
        <w:r w:rsidR="00E326D2" w:rsidRPr="00D154F9">
          <w:rPr>
            <w:rFonts w:ascii="Core Paint" w:hAnsi="Core Paint" w:cs="Arial"/>
            <w:b w:val="0"/>
            <w:bCs w:val="0"/>
            <w:webHidden/>
            <w:color w:val="EF008C"/>
            <w:lang w:val="en-GB" w:eastAsia="en-US"/>
          </w:rPr>
          <w:fldChar w:fldCharType="separate"/>
        </w:r>
        <w:r w:rsidR="00A64200">
          <w:rPr>
            <w:rFonts w:ascii="Core Paint" w:hAnsi="Core Paint" w:cs="Arial"/>
            <w:b w:val="0"/>
            <w:bCs w:val="0"/>
            <w:noProof/>
            <w:webHidden/>
            <w:color w:val="EF008C"/>
            <w:lang w:val="en-GB" w:eastAsia="en-US"/>
          </w:rPr>
          <w:t>22</w:t>
        </w:r>
        <w:r w:rsidR="00E326D2" w:rsidRPr="00D154F9">
          <w:rPr>
            <w:rFonts w:ascii="Core Paint" w:hAnsi="Core Paint" w:cs="Arial"/>
            <w:b w:val="0"/>
            <w:bCs w:val="0"/>
            <w:webHidden/>
            <w:color w:val="EF008C"/>
            <w:lang w:val="en-GB" w:eastAsia="en-US"/>
          </w:rPr>
          <w:fldChar w:fldCharType="end"/>
        </w:r>
      </w:hyperlink>
    </w:p>
    <w:p w14:paraId="78BEA0F8" w14:textId="22AC1649" w:rsidR="00E326D2" w:rsidRPr="00D154F9" w:rsidRDefault="00000000" w:rsidP="00841BAD">
      <w:pPr>
        <w:pStyle w:val="TOC2"/>
        <w:tabs>
          <w:tab w:val="left" w:pos="960"/>
          <w:tab w:val="right" w:leader="dot" w:pos="9016"/>
        </w:tabs>
        <w:rPr>
          <w:rFonts w:ascii="Core Paint" w:hAnsi="Core Paint" w:cs="Arial"/>
          <w:b w:val="0"/>
          <w:bCs w:val="0"/>
          <w:color w:val="EF008C"/>
          <w:lang w:val="en-GB" w:eastAsia="en-US"/>
        </w:rPr>
      </w:pPr>
      <w:hyperlink w:anchor="_Toc114481058" w:history="1">
        <w:r w:rsidR="00E326D2" w:rsidRPr="00D154F9">
          <w:rPr>
            <w:rFonts w:ascii="Core Paint" w:hAnsi="Core Paint" w:cs="Arial"/>
            <w:b w:val="0"/>
            <w:bCs w:val="0"/>
            <w:color w:val="EF008C"/>
            <w:lang w:val="en-GB" w:eastAsia="en-US"/>
          </w:rPr>
          <w:t>Table 2: Respondents by disability status</w:t>
        </w:r>
        <w:r w:rsidR="00E326D2" w:rsidRPr="00D154F9">
          <w:rPr>
            <w:rFonts w:ascii="Core Paint" w:hAnsi="Core Paint" w:cs="Arial"/>
            <w:b w:val="0"/>
            <w:bCs w:val="0"/>
            <w:webHidden/>
            <w:color w:val="EF008C"/>
            <w:lang w:val="en-GB" w:eastAsia="en-US"/>
          </w:rPr>
          <w:tab/>
        </w:r>
        <w:r w:rsidR="00E326D2" w:rsidRPr="00D154F9">
          <w:rPr>
            <w:rFonts w:ascii="Core Paint" w:hAnsi="Core Paint" w:cs="Arial"/>
            <w:b w:val="0"/>
            <w:bCs w:val="0"/>
            <w:webHidden/>
            <w:color w:val="EF008C"/>
            <w:lang w:val="en-GB" w:eastAsia="en-US"/>
          </w:rPr>
          <w:fldChar w:fldCharType="begin"/>
        </w:r>
        <w:r w:rsidR="00E326D2" w:rsidRPr="00D154F9">
          <w:rPr>
            <w:rFonts w:ascii="Core Paint" w:hAnsi="Core Paint" w:cs="Arial"/>
            <w:b w:val="0"/>
            <w:bCs w:val="0"/>
            <w:webHidden/>
            <w:color w:val="EF008C"/>
            <w:lang w:val="en-GB" w:eastAsia="en-US"/>
          </w:rPr>
          <w:instrText xml:space="preserve"> PAGEREF _Toc114481058 \h </w:instrText>
        </w:r>
        <w:r w:rsidR="00E326D2" w:rsidRPr="00D154F9">
          <w:rPr>
            <w:rFonts w:ascii="Core Paint" w:hAnsi="Core Paint" w:cs="Arial"/>
            <w:b w:val="0"/>
            <w:bCs w:val="0"/>
            <w:webHidden/>
            <w:color w:val="EF008C"/>
            <w:lang w:val="en-GB" w:eastAsia="en-US"/>
          </w:rPr>
        </w:r>
        <w:r w:rsidR="00E326D2" w:rsidRPr="00D154F9">
          <w:rPr>
            <w:rFonts w:ascii="Core Paint" w:hAnsi="Core Paint" w:cs="Arial"/>
            <w:b w:val="0"/>
            <w:bCs w:val="0"/>
            <w:webHidden/>
            <w:color w:val="EF008C"/>
            <w:lang w:val="en-GB" w:eastAsia="en-US"/>
          </w:rPr>
          <w:fldChar w:fldCharType="separate"/>
        </w:r>
        <w:r w:rsidR="00A64200">
          <w:rPr>
            <w:rFonts w:ascii="Core Paint" w:hAnsi="Core Paint" w:cs="Arial"/>
            <w:b w:val="0"/>
            <w:bCs w:val="0"/>
            <w:noProof/>
            <w:webHidden/>
            <w:color w:val="EF008C"/>
            <w:lang w:val="en-GB" w:eastAsia="en-US"/>
          </w:rPr>
          <w:t>22</w:t>
        </w:r>
        <w:r w:rsidR="00E326D2" w:rsidRPr="00D154F9">
          <w:rPr>
            <w:rFonts w:ascii="Core Paint" w:hAnsi="Core Paint" w:cs="Arial"/>
            <w:b w:val="0"/>
            <w:bCs w:val="0"/>
            <w:webHidden/>
            <w:color w:val="EF008C"/>
            <w:lang w:val="en-GB" w:eastAsia="en-US"/>
          </w:rPr>
          <w:fldChar w:fldCharType="end"/>
        </w:r>
      </w:hyperlink>
    </w:p>
    <w:p w14:paraId="443239F6" w14:textId="27DD1CB4" w:rsidR="00E326D2" w:rsidRPr="00D154F9" w:rsidRDefault="00000000" w:rsidP="00841BAD">
      <w:pPr>
        <w:pStyle w:val="TOC2"/>
        <w:tabs>
          <w:tab w:val="left" w:pos="960"/>
          <w:tab w:val="right" w:leader="dot" w:pos="9016"/>
        </w:tabs>
        <w:rPr>
          <w:rFonts w:ascii="Core Paint" w:hAnsi="Core Paint" w:cs="Arial"/>
          <w:b w:val="0"/>
          <w:bCs w:val="0"/>
          <w:color w:val="EF008C"/>
          <w:lang w:val="en-GB" w:eastAsia="en-US"/>
        </w:rPr>
      </w:pPr>
      <w:hyperlink w:anchor="_Toc114481059" w:history="1">
        <w:r w:rsidR="00E326D2" w:rsidRPr="00D154F9">
          <w:rPr>
            <w:rFonts w:ascii="Core Paint" w:hAnsi="Core Paint" w:cs="Arial"/>
            <w:b w:val="0"/>
            <w:bCs w:val="0"/>
            <w:color w:val="EF008C"/>
            <w:lang w:val="en-GB" w:eastAsia="en-US"/>
          </w:rPr>
          <w:t>Table 3: Respondents by region</w:t>
        </w:r>
        <w:r w:rsidR="00E326D2" w:rsidRPr="00D154F9">
          <w:rPr>
            <w:rFonts w:ascii="Core Paint" w:hAnsi="Core Paint" w:cs="Arial"/>
            <w:b w:val="0"/>
            <w:bCs w:val="0"/>
            <w:webHidden/>
            <w:color w:val="EF008C"/>
            <w:lang w:val="en-GB" w:eastAsia="en-US"/>
          </w:rPr>
          <w:tab/>
        </w:r>
        <w:r w:rsidR="00E326D2" w:rsidRPr="00D154F9">
          <w:rPr>
            <w:rFonts w:ascii="Core Paint" w:hAnsi="Core Paint" w:cs="Arial"/>
            <w:b w:val="0"/>
            <w:bCs w:val="0"/>
            <w:webHidden/>
            <w:color w:val="EF008C"/>
            <w:lang w:val="en-GB" w:eastAsia="en-US"/>
          </w:rPr>
          <w:fldChar w:fldCharType="begin"/>
        </w:r>
        <w:r w:rsidR="00E326D2" w:rsidRPr="00D154F9">
          <w:rPr>
            <w:rFonts w:ascii="Core Paint" w:hAnsi="Core Paint" w:cs="Arial"/>
            <w:b w:val="0"/>
            <w:bCs w:val="0"/>
            <w:webHidden/>
            <w:color w:val="EF008C"/>
            <w:lang w:val="en-GB" w:eastAsia="en-US"/>
          </w:rPr>
          <w:instrText xml:space="preserve"> PAGEREF _Toc114481059 \h </w:instrText>
        </w:r>
        <w:r w:rsidR="00E326D2" w:rsidRPr="00D154F9">
          <w:rPr>
            <w:rFonts w:ascii="Core Paint" w:hAnsi="Core Paint" w:cs="Arial"/>
            <w:b w:val="0"/>
            <w:bCs w:val="0"/>
            <w:webHidden/>
            <w:color w:val="EF008C"/>
            <w:lang w:val="en-GB" w:eastAsia="en-US"/>
          </w:rPr>
        </w:r>
        <w:r w:rsidR="00E326D2" w:rsidRPr="00D154F9">
          <w:rPr>
            <w:rFonts w:ascii="Core Paint" w:hAnsi="Core Paint" w:cs="Arial"/>
            <w:b w:val="0"/>
            <w:bCs w:val="0"/>
            <w:webHidden/>
            <w:color w:val="EF008C"/>
            <w:lang w:val="en-GB" w:eastAsia="en-US"/>
          </w:rPr>
          <w:fldChar w:fldCharType="separate"/>
        </w:r>
        <w:r w:rsidR="00A64200">
          <w:rPr>
            <w:rFonts w:ascii="Core Paint" w:hAnsi="Core Paint" w:cs="Arial"/>
            <w:b w:val="0"/>
            <w:bCs w:val="0"/>
            <w:noProof/>
            <w:webHidden/>
            <w:color w:val="EF008C"/>
            <w:lang w:val="en-GB" w:eastAsia="en-US"/>
          </w:rPr>
          <w:t>22</w:t>
        </w:r>
        <w:r w:rsidR="00E326D2" w:rsidRPr="00D154F9">
          <w:rPr>
            <w:rFonts w:ascii="Core Paint" w:hAnsi="Core Paint" w:cs="Arial"/>
            <w:b w:val="0"/>
            <w:bCs w:val="0"/>
            <w:webHidden/>
            <w:color w:val="EF008C"/>
            <w:lang w:val="en-GB" w:eastAsia="en-US"/>
          </w:rPr>
          <w:fldChar w:fldCharType="end"/>
        </w:r>
      </w:hyperlink>
    </w:p>
    <w:p w14:paraId="55E6738C" w14:textId="4BE1FD40" w:rsidR="00E326D2" w:rsidRPr="00D154F9" w:rsidRDefault="00000000" w:rsidP="00841BAD">
      <w:pPr>
        <w:pStyle w:val="TOC2"/>
        <w:tabs>
          <w:tab w:val="left" w:pos="960"/>
          <w:tab w:val="right" w:leader="dot" w:pos="9016"/>
        </w:tabs>
        <w:rPr>
          <w:rFonts w:ascii="Core Paint" w:hAnsi="Core Paint" w:cs="Arial"/>
          <w:b w:val="0"/>
          <w:bCs w:val="0"/>
          <w:color w:val="EF008C"/>
          <w:lang w:val="en-GB" w:eastAsia="en-US"/>
        </w:rPr>
      </w:pPr>
      <w:hyperlink w:anchor="_Toc114481060" w:history="1">
        <w:r w:rsidR="00E326D2" w:rsidRPr="00D154F9">
          <w:rPr>
            <w:rFonts w:ascii="Core Paint" w:hAnsi="Core Paint" w:cs="Arial"/>
            <w:b w:val="0"/>
            <w:bCs w:val="0"/>
            <w:color w:val="EF008C"/>
            <w:lang w:val="en-GB" w:eastAsia="en-US"/>
          </w:rPr>
          <w:t>Table 4: Respondents groups</w:t>
        </w:r>
        <w:r w:rsidR="00E326D2" w:rsidRPr="00D154F9">
          <w:rPr>
            <w:rFonts w:ascii="Core Paint" w:hAnsi="Core Paint" w:cs="Arial"/>
            <w:b w:val="0"/>
            <w:bCs w:val="0"/>
            <w:webHidden/>
            <w:color w:val="EF008C"/>
            <w:lang w:val="en-GB" w:eastAsia="en-US"/>
          </w:rPr>
          <w:tab/>
        </w:r>
        <w:r w:rsidR="00E326D2" w:rsidRPr="00D154F9">
          <w:rPr>
            <w:rFonts w:ascii="Core Paint" w:hAnsi="Core Paint" w:cs="Arial"/>
            <w:b w:val="0"/>
            <w:bCs w:val="0"/>
            <w:webHidden/>
            <w:color w:val="EF008C"/>
            <w:lang w:val="en-GB" w:eastAsia="en-US"/>
          </w:rPr>
          <w:fldChar w:fldCharType="begin"/>
        </w:r>
        <w:r w:rsidR="00E326D2" w:rsidRPr="00D154F9">
          <w:rPr>
            <w:rFonts w:ascii="Core Paint" w:hAnsi="Core Paint" w:cs="Arial"/>
            <w:b w:val="0"/>
            <w:bCs w:val="0"/>
            <w:webHidden/>
            <w:color w:val="EF008C"/>
            <w:lang w:val="en-GB" w:eastAsia="en-US"/>
          </w:rPr>
          <w:instrText xml:space="preserve"> PAGEREF _Toc114481060 \h </w:instrText>
        </w:r>
        <w:r w:rsidR="00E326D2" w:rsidRPr="00D154F9">
          <w:rPr>
            <w:rFonts w:ascii="Core Paint" w:hAnsi="Core Paint" w:cs="Arial"/>
            <w:b w:val="0"/>
            <w:bCs w:val="0"/>
            <w:webHidden/>
            <w:color w:val="EF008C"/>
            <w:lang w:val="en-GB" w:eastAsia="en-US"/>
          </w:rPr>
        </w:r>
        <w:r w:rsidR="00E326D2" w:rsidRPr="00D154F9">
          <w:rPr>
            <w:rFonts w:ascii="Core Paint" w:hAnsi="Core Paint" w:cs="Arial"/>
            <w:b w:val="0"/>
            <w:bCs w:val="0"/>
            <w:webHidden/>
            <w:color w:val="EF008C"/>
            <w:lang w:val="en-GB" w:eastAsia="en-US"/>
          </w:rPr>
          <w:fldChar w:fldCharType="separate"/>
        </w:r>
        <w:r w:rsidR="00A64200">
          <w:rPr>
            <w:rFonts w:ascii="Core Paint" w:hAnsi="Core Paint" w:cs="Arial"/>
            <w:b w:val="0"/>
            <w:bCs w:val="0"/>
            <w:noProof/>
            <w:webHidden/>
            <w:color w:val="EF008C"/>
            <w:lang w:val="en-GB" w:eastAsia="en-US"/>
          </w:rPr>
          <w:t>23</w:t>
        </w:r>
        <w:r w:rsidR="00E326D2" w:rsidRPr="00D154F9">
          <w:rPr>
            <w:rFonts w:ascii="Core Paint" w:hAnsi="Core Paint" w:cs="Arial"/>
            <w:b w:val="0"/>
            <w:bCs w:val="0"/>
            <w:webHidden/>
            <w:color w:val="EF008C"/>
            <w:lang w:val="en-GB" w:eastAsia="en-US"/>
          </w:rPr>
          <w:fldChar w:fldCharType="end"/>
        </w:r>
      </w:hyperlink>
    </w:p>
    <w:p w14:paraId="04EBB241" w14:textId="751C42B3" w:rsidR="00E326D2" w:rsidRPr="00D154F9" w:rsidRDefault="00000000" w:rsidP="00841BAD">
      <w:pPr>
        <w:pStyle w:val="TOC2"/>
        <w:tabs>
          <w:tab w:val="left" w:pos="960"/>
          <w:tab w:val="right" w:leader="dot" w:pos="9016"/>
        </w:tabs>
        <w:rPr>
          <w:rFonts w:ascii="Core Paint" w:hAnsi="Core Paint" w:cs="Arial"/>
          <w:b w:val="0"/>
          <w:bCs w:val="0"/>
          <w:color w:val="EF008C"/>
          <w:lang w:val="en-GB" w:eastAsia="en-US"/>
        </w:rPr>
      </w:pPr>
      <w:hyperlink w:anchor="_Toc114481061" w:history="1">
        <w:r w:rsidR="00E326D2" w:rsidRPr="00D154F9">
          <w:rPr>
            <w:rFonts w:ascii="Core Paint" w:hAnsi="Core Paint" w:cs="Arial"/>
            <w:b w:val="0"/>
            <w:bCs w:val="0"/>
            <w:color w:val="EF008C"/>
            <w:lang w:val="en-GB" w:eastAsia="en-US"/>
          </w:rPr>
          <w:t>Table 5: Quantitative sample distribution by district and sex</w:t>
        </w:r>
        <w:r w:rsidR="00E326D2" w:rsidRPr="00D154F9">
          <w:rPr>
            <w:rFonts w:ascii="Core Paint" w:hAnsi="Core Paint" w:cs="Arial"/>
            <w:b w:val="0"/>
            <w:bCs w:val="0"/>
            <w:webHidden/>
            <w:color w:val="EF008C"/>
            <w:lang w:val="en-GB" w:eastAsia="en-US"/>
          </w:rPr>
          <w:tab/>
        </w:r>
        <w:r w:rsidR="00E326D2" w:rsidRPr="00D154F9">
          <w:rPr>
            <w:rFonts w:ascii="Core Paint" w:hAnsi="Core Paint" w:cs="Arial"/>
            <w:b w:val="0"/>
            <w:bCs w:val="0"/>
            <w:webHidden/>
            <w:color w:val="EF008C"/>
            <w:lang w:val="en-GB" w:eastAsia="en-US"/>
          </w:rPr>
          <w:fldChar w:fldCharType="begin"/>
        </w:r>
        <w:r w:rsidR="00E326D2" w:rsidRPr="00D154F9">
          <w:rPr>
            <w:rFonts w:ascii="Core Paint" w:hAnsi="Core Paint" w:cs="Arial"/>
            <w:b w:val="0"/>
            <w:bCs w:val="0"/>
            <w:webHidden/>
            <w:color w:val="EF008C"/>
            <w:lang w:val="en-GB" w:eastAsia="en-US"/>
          </w:rPr>
          <w:instrText xml:space="preserve"> PAGEREF _Toc114481061 \h </w:instrText>
        </w:r>
        <w:r w:rsidR="00E326D2" w:rsidRPr="00D154F9">
          <w:rPr>
            <w:rFonts w:ascii="Core Paint" w:hAnsi="Core Paint" w:cs="Arial"/>
            <w:b w:val="0"/>
            <w:bCs w:val="0"/>
            <w:webHidden/>
            <w:color w:val="EF008C"/>
            <w:lang w:val="en-GB" w:eastAsia="en-US"/>
          </w:rPr>
        </w:r>
        <w:r w:rsidR="00E326D2" w:rsidRPr="00D154F9">
          <w:rPr>
            <w:rFonts w:ascii="Core Paint" w:hAnsi="Core Paint" w:cs="Arial"/>
            <w:b w:val="0"/>
            <w:bCs w:val="0"/>
            <w:webHidden/>
            <w:color w:val="EF008C"/>
            <w:lang w:val="en-GB" w:eastAsia="en-US"/>
          </w:rPr>
          <w:fldChar w:fldCharType="separate"/>
        </w:r>
        <w:r w:rsidR="00A64200">
          <w:rPr>
            <w:rFonts w:ascii="Core Paint" w:hAnsi="Core Paint" w:cs="Arial"/>
            <w:b w:val="0"/>
            <w:bCs w:val="0"/>
            <w:noProof/>
            <w:webHidden/>
            <w:color w:val="EF008C"/>
            <w:lang w:val="en-GB" w:eastAsia="en-US"/>
          </w:rPr>
          <w:t>24</w:t>
        </w:r>
        <w:r w:rsidR="00E326D2" w:rsidRPr="00D154F9">
          <w:rPr>
            <w:rFonts w:ascii="Core Paint" w:hAnsi="Core Paint" w:cs="Arial"/>
            <w:b w:val="0"/>
            <w:bCs w:val="0"/>
            <w:webHidden/>
            <w:color w:val="EF008C"/>
            <w:lang w:val="en-GB" w:eastAsia="en-US"/>
          </w:rPr>
          <w:fldChar w:fldCharType="end"/>
        </w:r>
      </w:hyperlink>
    </w:p>
    <w:p w14:paraId="61222CC5" w14:textId="6D004240" w:rsidR="00E326D2" w:rsidRPr="00D154F9" w:rsidRDefault="00000000" w:rsidP="00841BAD">
      <w:pPr>
        <w:pStyle w:val="TOC2"/>
        <w:tabs>
          <w:tab w:val="left" w:pos="960"/>
          <w:tab w:val="right" w:leader="dot" w:pos="9016"/>
        </w:tabs>
        <w:rPr>
          <w:rFonts w:ascii="Core Paint" w:hAnsi="Core Paint" w:cs="Arial"/>
          <w:b w:val="0"/>
          <w:bCs w:val="0"/>
          <w:color w:val="EF008C"/>
          <w:lang w:val="en-GB" w:eastAsia="en-US"/>
        </w:rPr>
      </w:pPr>
      <w:hyperlink w:anchor="_Toc114481062" w:history="1">
        <w:r w:rsidR="00E326D2" w:rsidRPr="00D154F9">
          <w:rPr>
            <w:rFonts w:ascii="Core Paint" w:hAnsi="Core Paint" w:cs="Arial"/>
            <w:b w:val="0"/>
            <w:bCs w:val="0"/>
            <w:color w:val="EF008C"/>
            <w:lang w:val="en-GB" w:eastAsia="en-US"/>
          </w:rPr>
          <w:t>Table 6: Pre-test sample</w:t>
        </w:r>
        <w:r w:rsidR="00E326D2" w:rsidRPr="00D154F9">
          <w:rPr>
            <w:rFonts w:ascii="Core Paint" w:hAnsi="Core Paint" w:cs="Arial"/>
            <w:b w:val="0"/>
            <w:bCs w:val="0"/>
            <w:webHidden/>
            <w:color w:val="EF008C"/>
            <w:lang w:val="en-GB" w:eastAsia="en-US"/>
          </w:rPr>
          <w:tab/>
        </w:r>
        <w:r w:rsidR="00E326D2" w:rsidRPr="00D154F9">
          <w:rPr>
            <w:rFonts w:ascii="Core Paint" w:hAnsi="Core Paint" w:cs="Arial"/>
            <w:b w:val="0"/>
            <w:bCs w:val="0"/>
            <w:webHidden/>
            <w:color w:val="EF008C"/>
            <w:lang w:val="en-GB" w:eastAsia="en-US"/>
          </w:rPr>
          <w:fldChar w:fldCharType="begin"/>
        </w:r>
        <w:r w:rsidR="00E326D2" w:rsidRPr="00D154F9">
          <w:rPr>
            <w:rFonts w:ascii="Core Paint" w:hAnsi="Core Paint" w:cs="Arial"/>
            <w:b w:val="0"/>
            <w:bCs w:val="0"/>
            <w:webHidden/>
            <w:color w:val="EF008C"/>
            <w:lang w:val="en-GB" w:eastAsia="en-US"/>
          </w:rPr>
          <w:instrText xml:space="preserve"> PAGEREF _Toc114481062 \h </w:instrText>
        </w:r>
        <w:r w:rsidR="00E326D2" w:rsidRPr="00D154F9">
          <w:rPr>
            <w:rFonts w:ascii="Core Paint" w:hAnsi="Core Paint" w:cs="Arial"/>
            <w:b w:val="0"/>
            <w:bCs w:val="0"/>
            <w:webHidden/>
            <w:color w:val="EF008C"/>
            <w:lang w:val="en-GB" w:eastAsia="en-US"/>
          </w:rPr>
        </w:r>
        <w:r w:rsidR="00E326D2" w:rsidRPr="00D154F9">
          <w:rPr>
            <w:rFonts w:ascii="Core Paint" w:hAnsi="Core Paint" w:cs="Arial"/>
            <w:b w:val="0"/>
            <w:bCs w:val="0"/>
            <w:webHidden/>
            <w:color w:val="EF008C"/>
            <w:lang w:val="en-GB" w:eastAsia="en-US"/>
          </w:rPr>
          <w:fldChar w:fldCharType="separate"/>
        </w:r>
        <w:r w:rsidR="00A64200">
          <w:rPr>
            <w:rFonts w:ascii="Core Paint" w:hAnsi="Core Paint" w:cs="Arial"/>
            <w:b w:val="0"/>
            <w:bCs w:val="0"/>
            <w:noProof/>
            <w:webHidden/>
            <w:color w:val="EF008C"/>
            <w:lang w:val="en-GB" w:eastAsia="en-US"/>
          </w:rPr>
          <w:t>26</w:t>
        </w:r>
        <w:r w:rsidR="00E326D2" w:rsidRPr="00D154F9">
          <w:rPr>
            <w:rFonts w:ascii="Core Paint" w:hAnsi="Core Paint" w:cs="Arial"/>
            <w:b w:val="0"/>
            <w:bCs w:val="0"/>
            <w:webHidden/>
            <w:color w:val="EF008C"/>
            <w:lang w:val="en-GB" w:eastAsia="en-US"/>
          </w:rPr>
          <w:fldChar w:fldCharType="end"/>
        </w:r>
      </w:hyperlink>
    </w:p>
    <w:p w14:paraId="771C7481" w14:textId="3E6278A8" w:rsidR="00E326D2" w:rsidRPr="00D154F9" w:rsidRDefault="00000000" w:rsidP="00841BAD">
      <w:pPr>
        <w:pStyle w:val="TOC2"/>
        <w:tabs>
          <w:tab w:val="left" w:pos="960"/>
          <w:tab w:val="right" w:leader="dot" w:pos="9016"/>
        </w:tabs>
        <w:rPr>
          <w:rFonts w:ascii="Core Paint" w:hAnsi="Core Paint" w:cs="Arial"/>
          <w:b w:val="0"/>
          <w:bCs w:val="0"/>
          <w:color w:val="EF008C"/>
          <w:lang w:val="en-GB" w:eastAsia="en-US"/>
        </w:rPr>
      </w:pPr>
      <w:hyperlink w:anchor="_Toc114481063" w:history="1">
        <w:r w:rsidR="00E326D2" w:rsidRPr="00D154F9">
          <w:rPr>
            <w:rFonts w:ascii="Core Paint" w:hAnsi="Core Paint" w:cs="Arial"/>
            <w:b w:val="0"/>
            <w:bCs w:val="0"/>
            <w:color w:val="EF008C"/>
            <w:lang w:val="en-GB" w:eastAsia="en-US"/>
          </w:rPr>
          <w:t>Table 7: How appropriate was cash transfer approach to the covid-19 context?</w:t>
        </w:r>
        <w:r w:rsidR="00E326D2" w:rsidRPr="00D154F9">
          <w:rPr>
            <w:rFonts w:ascii="Core Paint" w:hAnsi="Core Paint" w:cs="Arial"/>
            <w:b w:val="0"/>
            <w:bCs w:val="0"/>
            <w:webHidden/>
            <w:color w:val="EF008C"/>
            <w:lang w:val="en-GB" w:eastAsia="en-US"/>
          </w:rPr>
          <w:tab/>
        </w:r>
        <w:r w:rsidR="00F013ED">
          <w:rPr>
            <w:rFonts w:ascii="Core Paint" w:hAnsi="Core Paint" w:cs="Arial"/>
            <w:b w:val="0"/>
            <w:bCs w:val="0"/>
            <w:webHidden/>
            <w:color w:val="EF008C"/>
            <w:lang w:val="en-GB" w:eastAsia="en-US"/>
          </w:rPr>
          <w:t>3</w:t>
        </w:r>
      </w:hyperlink>
      <w:r w:rsidR="00560E87">
        <w:rPr>
          <w:rFonts w:ascii="Core Paint" w:hAnsi="Core Paint" w:cs="Arial"/>
          <w:b w:val="0"/>
          <w:bCs w:val="0"/>
          <w:color w:val="EF008C"/>
          <w:lang w:val="en-GB" w:eastAsia="en-US"/>
        </w:rPr>
        <w:t>0</w:t>
      </w:r>
    </w:p>
    <w:p w14:paraId="19AE6B22" w14:textId="4F940D82" w:rsidR="00E326D2" w:rsidRPr="00D154F9" w:rsidRDefault="00000000" w:rsidP="00841BAD">
      <w:pPr>
        <w:pStyle w:val="TOC2"/>
        <w:tabs>
          <w:tab w:val="left" w:pos="960"/>
          <w:tab w:val="right" w:leader="dot" w:pos="9016"/>
        </w:tabs>
        <w:rPr>
          <w:rFonts w:ascii="Core Paint" w:hAnsi="Core Paint" w:cs="Arial"/>
          <w:b w:val="0"/>
          <w:bCs w:val="0"/>
          <w:color w:val="EF008C"/>
          <w:lang w:val="en-GB" w:eastAsia="en-US"/>
        </w:rPr>
      </w:pPr>
      <w:hyperlink w:anchor="_Toc114481064" w:history="1">
        <w:r w:rsidR="00E326D2" w:rsidRPr="00D154F9">
          <w:rPr>
            <w:rFonts w:ascii="Core Paint" w:hAnsi="Core Paint" w:cs="Arial"/>
            <w:b w:val="0"/>
            <w:bCs w:val="0"/>
            <w:color w:val="EF008C"/>
            <w:lang w:val="en-GB" w:eastAsia="en-US"/>
          </w:rPr>
          <w:t>Table 8:Cash transfer recipients by region</w:t>
        </w:r>
        <w:r w:rsidR="00E326D2" w:rsidRPr="00D154F9">
          <w:rPr>
            <w:rFonts w:ascii="Core Paint" w:hAnsi="Core Paint" w:cs="Arial"/>
            <w:b w:val="0"/>
            <w:bCs w:val="0"/>
            <w:webHidden/>
            <w:color w:val="EF008C"/>
            <w:lang w:val="en-GB" w:eastAsia="en-US"/>
          </w:rPr>
          <w:tab/>
        </w:r>
        <w:r w:rsidR="00E326D2" w:rsidRPr="00D154F9">
          <w:rPr>
            <w:rFonts w:ascii="Core Paint" w:hAnsi="Core Paint" w:cs="Arial"/>
            <w:b w:val="0"/>
            <w:bCs w:val="0"/>
            <w:webHidden/>
            <w:color w:val="EF008C"/>
            <w:lang w:val="en-GB" w:eastAsia="en-US"/>
          </w:rPr>
          <w:fldChar w:fldCharType="begin"/>
        </w:r>
        <w:r w:rsidR="00E326D2" w:rsidRPr="00D154F9">
          <w:rPr>
            <w:rFonts w:ascii="Core Paint" w:hAnsi="Core Paint" w:cs="Arial"/>
            <w:b w:val="0"/>
            <w:bCs w:val="0"/>
            <w:webHidden/>
            <w:color w:val="EF008C"/>
            <w:lang w:val="en-GB" w:eastAsia="en-US"/>
          </w:rPr>
          <w:instrText xml:space="preserve"> PAGEREF _Toc114481064 \h </w:instrText>
        </w:r>
        <w:r w:rsidR="00E326D2" w:rsidRPr="00D154F9">
          <w:rPr>
            <w:rFonts w:ascii="Core Paint" w:hAnsi="Core Paint" w:cs="Arial"/>
            <w:b w:val="0"/>
            <w:bCs w:val="0"/>
            <w:webHidden/>
            <w:color w:val="EF008C"/>
            <w:lang w:val="en-GB" w:eastAsia="en-US"/>
          </w:rPr>
        </w:r>
        <w:r w:rsidR="00E326D2" w:rsidRPr="00D154F9">
          <w:rPr>
            <w:rFonts w:ascii="Core Paint" w:hAnsi="Core Paint" w:cs="Arial"/>
            <w:b w:val="0"/>
            <w:bCs w:val="0"/>
            <w:webHidden/>
            <w:color w:val="EF008C"/>
            <w:lang w:val="en-GB" w:eastAsia="en-US"/>
          </w:rPr>
          <w:fldChar w:fldCharType="separate"/>
        </w:r>
        <w:r w:rsidR="00A64200">
          <w:rPr>
            <w:rFonts w:ascii="Core Paint" w:hAnsi="Core Paint" w:cs="Arial"/>
            <w:b w:val="0"/>
            <w:bCs w:val="0"/>
            <w:noProof/>
            <w:webHidden/>
            <w:color w:val="EF008C"/>
            <w:lang w:val="en-GB" w:eastAsia="en-US"/>
          </w:rPr>
          <w:t>34</w:t>
        </w:r>
        <w:r w:rsidR="00E326D2" w:rsidRPr="00D154F9">
          <w:rPr>
            <w:rFonts w:ascii="Core Paint" w:hAnsi="Core Paint" w:cs="Arial"/>
            <w:b w:val="0"/>
            <w:bCs w:val="0"/>
            <w:webHidden/>
            <w:color w:val="EF008C"/>
            <w:lang w:val="en-GB" w:eastAsia="en-US"/>
          </w:rPr>
          <w:fldChar w:fldCharType="end"/>
        </w:r>
      </w:hyperlink>
    </w:p>
    <w:p w14:paraId="5350AAFA" w14:textId="3CF322FB" w:rsidR="00E326D2" w:rsidRPr="00D154F9" w:rsidRDefault="00000000" w:rsidP="00841BAD">
      <w:pPr>
        <w:pStyle w:val="TOC2"/>
        <w:tabs>
          <w:tab w:val="left" w:pos="960"/>
          <w:tab w:val="right" w:leader="dot" w:pos="9016"/>
        </w:tabs>
        <w:rPr>
          <w:rFonts w:ascii="Core Paint" w:hAnsi="Core Paint" w:cs="Arial"/>
          <w:b w:val="0"/>
          <w:bCs w:val="0"/>
          <w:color w:val="EF008C"/>
          <w:lang w:val="en-GB" w:eastAsia="en-US"/>
        </w:rPr>
      </w:pPr>
      <w:hyperlink w:anchor="_Toc114481065" w:history="1">
        <w:r w:rsidR="00E326D2" w:rsidRPr="00D154F9">
          <w:rPr>
            <w:rFonts w:ascii="Core Paint" w:hAnsi="Core Paint" w:cs="Arial"/>
            <w:b w:val="0"/>
            <w:bCs w:val="0"/>
            <w:color w:val="EF008C"/>
            <w:lang w:val="en-GB" w:eastAsia="en-US"/>
          </w:rPr>
          <w:t>Table 9: Who made decision on how to spend the cash grant?</w:t>
        </w:r>
        <w:r w:rsidR="00E326D2" w:rsidRPr="00D154F9">
          <w:rPr>
            <w:rFonts w:ascii="Core Paint" w:hAnsi="Core Paint" w:cs="Arial"/>
            <w:b w:val="0"/>
            <w:bCs w:val="0"/>
            <w:webHidden/>
            <w:color w:val="EF008C"/>
            <w:lang w:val="en-GB" w:eastAsia="en-US"/>
          </w:rPr>
          <w:tab/>
        </w:r>
        <w:r w:rsidR="00E326D2" w:rsidRPr="00D154F9">
          <w:rPr>
            <w:rFonts w:ascii="Core Paint" w:hAnsi="Core Paint" w:cs="Arial"/>
            <w:b w:val="0"/>
            <w:bCs w:val="0"/>
            <w:webHidden/>
            <w:color w:val="EF008C"/>
            <w:lang w:val="en-GB" w:eastAsia="en-US"/>
          </w:rPr>
          <w:fldChar w:fldCharType="begin"/>
        </w:r>
        <w:r w:rsidR="00E326D2" w:rsidRPr="00D154F9">
          <w:rPr>
            <w:rFonts w:ascii="Core Paint" w:hAnsi="Core Paint" w:cs="Arial"/>
            <w:b w:val="0"/>
            <w:bCs w:val="0"/>
            <w:webHidden/>
            <w:color w:val="EF008C"/>
            <w:lang w:val="en-GB" w:eastAsia="en-US"/>
          </w:rPr>
          <w:instrText xml:space="preserve"> PAGEREF _Toc114481065 \h </w:instrText>
        </w:r>
        <w:r w:rsidR="00E326D2" w:rsidRPr="00D154F9">
          <w:rPr>
            <w:rFonts w:ascii="Core Paint" w:hAnsi="Core Paint" w:cs="Arial"/>
            <w:b w:val="0"/>
            <w:bCs w:val="0"/>
            <w:webHidden/>
            <w:color w:val="EF008C"/>
            <w:lang w:val="en-GB" w:eastAsia="en-US"/>
          </w:rPr>
        </w:r>
        <w:r w:rsidR="00E326D2" w:rsidRPr="00D154F9">
          <w:rPr>
            <w:rFonts w:ascii="Core Paint" w:hAnsi="Core Paint" w:cs="Arial"/>
            <w:b w:val="0"/>
            <w:bCs w:val="0"/>
            <w:webHidden/>
            <w:color w:val="EF008C"/>
            <w:lang w:val="en-GB" w:eastAsia="en-US"/>
          </w:rPr>
          <w:fldChar w:fldCharType="separate"/>
        </w:r>
        <w:r w:rsidR="00A64200">
          <w:rPr>
            <w:rFonts w:ascii="Core Paint" w:hAnsi="Core Paint" w:cs="Arial"/>
            <w:b w:val="0"/>
            <w:bCs w:val="0"/>
            <w:noProof/>
            <w:webHidden/>
            <w:color w:val="EF008C"/>
            <w:lang w:val="en-GB" w:eastAsia="en-US"/>
          </w:rPr>
          <w:t>38</w:t>
        </w:r>
        <w:r w:rsidR="00E326D2" w:rsidRPr="00D154F9">
          <w:rPr>
            <w:rFonts w:ascii="Core Paint" w:hAnsi="Core Paint" w:cs="Arial"/>
            <w:b w:val="0"/>
            <w:bCs w:val="0"/>
            <w:webHidden/>
            <w:color w:val="EF008C"/>
            <w:lang w:val="en-GB" w:eastAsia="en-US"/>
          </w:rPr>
          <w:fldChar w:fldCharType="end"/>
        </w:r>
      </w:hyperlink>
    </w:p>
    <w:p w14:paraId="58BC186D" w14:textId="04C046C5" w:rsidR="00E326D2" w:rsidRPr="00D154F9" w:rsidRDefault="00000000" w:rsidP="00841BAD">
      <w:pPr>
        <w:pStyle w:val="TOC2"/>
        <w:tabs>
          <w:tab w:val="left" w:pos="960"/>
          <w:tab w:val="right" w:leader="dot" w:pos="9016"/>
        </w:tabs>
        <w:rPr>
          <w:rFonts w:ascii="Core Paint" w:hAnsi="Core Paint" w:cs="Arial"/>
          <w:b w:val="0"/>
          <w:bCs w:val="0"/>
          <w:color w:val="EF008C"/>
          <w:lang w:val="en-GB" w:eastAsia="en-US"/>
        </w:rPr>
      </w:pPr>
      <w:hyperlink w:anchor="_Toc114481066" w:history="1">
        <w:r w:rsidR="00E326D2" w:rsidRPr="00D154F9">
          <w:rPr>
            <w:rFonts w:ascii="Core Paint" w:hAnsi="Core Paint" w:cs="Arial"/>
            <w:b w:val="0"/>
            <w:bCs w:val="0"/>
            <w:color w:val="EF008C"/>
            <w:lang w:val="en-GB" w:eastAsia="en-US"/>
          </w:rPr>
          <w:t>Table 10: Impact of cash transfers on recipient households</w:t>
        </w:r>
        <w:r w:rsidR="00E326D2" w:rsidRPr="00D154F9">
          <w:rPr>
            <w:rFonts w:ascii="Core Paint" w:hAnsi="Core Paint" w:cs="Arial"/>
            <w:b w:val="0"/>
            <w:bCs w:val="0"/>
            <w:webHidden/>
            <w:color w:val="EF008C"/>
            <w:lang w:val="en-GB" w:eastAsia="en-US"/>
          </w:rPr>
          <w:tab/>
        </w:r>
      </w:hyperlink>
      <w:r w:rsidR="00560E87">
        <w:rPr>
          <w:rFonts w:ascii="Core Paint" w:hAnsi="Core Paint" w:cs="Arial"/>
          <w:b w:val="0"/>
          <w:bCs w:val="0"/>
          <w:color w:val="EF008C"/>
          <w:lang w:val="en-GB" w:eastAsia="en-US"/>
        </w:rPr>
        <w:t>39</w:t>
      </w:r>
    </w:p>
    <w:p w14:paraId="6C4604C9" w14:textId="42439F97" w:rsidR="00CE3D68" w:rsidRPr="00841BAD" w:rsidRDefault="00CE3D68" w:rsidP="00841BAD">
      <w:pPr>
        <w:pStyle w:val="TOC2"/>
        <w:tabs>
          <w:tab w:val="left" w:pos="960"/>
          <w:tab w:val="right" w:leader="dot" w:pos="9016"/>
        </w:tabs>
        <w:rPr>
          <w:rFonts w:ascii="Arial" w:hAnsi="Arial" w:cs="Arial"/>
          <w:b w:val="0"/>
          <w:bCs w:val="0"/>
          <w:color w:val="EF008C"/>
          <w:lang w:val="en-GB" w:eastAsia="en-US"/>
        </w:rPr>
      </w:pPr>
      <w:r w:rsidRPr="00841BAD">
        <w:rPr>
          <w:rFonts w:ascii="Arial" w:hAnsi="Arial" w:cs="Arial"/>
          <w:b w:val="0"/>
          <w:bCs w:val="0"/>
          <w:color w:val="EF008C"/>
          <w:lang w:val="en-GB" w:eastAsia="en-US"/>
        </w:rPr>
        <w:fldChar w:fldCharType="end"/>
      </w:r>
    </w:p>
    <w:p w14:paraId="0D1947FB" w14:textId="7CA5B5B7" w:rsidR="00CE3D68" w:rsidRPr="00595DE4" w:rsidRDefault="00CE3D68" w:rsidP="00545728">
      <w:pPr>
        <w:pStyle w:val="Heading2"/>
        <w:rPr>
          <w:rFonts w:ascii="Core Paint" w:eastAsiaTheme="minorHAnsi" w:hAnsi="Core Paint" w:cstheme="minorHAnsi"/>
          <w:b w:val="0"/>
          <w:bCs w:val="0"/>
          <w:color w:val="0072CE"/>
          <w:sz w:val="30"/>
          <w:szCs w:val="30"/>
          <w:lang w:eastAsia="en-US"/>
        </w:rPr>
      </w:pPr>
      <w:bookmarkStart w:id="1" w:name="_Toc114480845"/>
      <w:r w:rsidRPr="00595DE4">
        <w:rPr>
          <w:rFonts w:ascii="Core Paint" w:eastAsiaTheme="minorHAnsi" w:hAnsi="Core Paint" w:cstheme="minorHAnsi"/>
          <w:b w:val="0"/>
          <w:bCs w:val="0"/>
          <w:color w:val="0072CE"/>
          <w:sz w:val="30"/>
          <w:szCs w:val="30"/>
          <w:lang w:eastAsia="en-US"/>
        </w:rPr>
        <w:t>LIST OF FIGURES</w:t>
      </w:r>
      <w:bookmarkEnd w:id="1"/>
    </w:p>
    <w:p w14:paraId="53608F9C" w14:textId="264C64FF" w:rsidR="0026583E" w:rsidRPr="00D154F9" w:rsidRDefault="00CE3D68" w:rsidP="00841BAD">
      <w:pPr>
        <w:pStyle w:val="TOC2"/>
        <w:tabs>
          <w:tab w:val="left" w:pos="960"/>
          <w:tab w:val="right" w:leader="dot" w:pos="9016"/>
        </w:tabs>
        <w:rPr>
          <w:rFonts w:ascii="Core Paint" w:hAnsi="Core Paint" w:cs="Arial"/>
          <w:b w:val="0"/>
          <w:bCs w:val="0"/>
          <w:color w:val="EF008C"/>
          <w:lang w:val="en-GB" w:eastAsia="en-US"/>
        </w:rPr>
      </w:pPr>
      <w:r w:rsidRPr="00D154F9">
        <w:rPr>
          <w:rFonts w:ascii="Core Paint" w:hAnsi="Core Paint" w:cs="Arial"/>
          <w:b w:val="0"/>
          <w:bCs w:val="0"/>
          <w:color w:val="EF008C"/>
          <w:lang w:val="en-GB" w:eastAsia="en-US"/>
        </w:rPr>
        <w:fldChar w:fldCharType="begin"/>
      </w:r>
      <w:r w:rsidRPr="00D154F9">
        <w:rPr>
          <w:rFonts w:ascii="Core Paint" w:hAnsi="Core Paint" w:cs="Arial"/>
          <w:b w:val="0"/>
          <w:bCs w:val="0"/>
          <w:color w:val="EF008C"/>
          <w:lang w:val="en-GB" w:eastAsia="en-US"/>
        </w:rPr>
        <w:instrText xml:space="preserve"> TOC \h \z \c "Figure" </w:instrText>
      </w:r>
      <w:r w:rsidRPr="00D154F9">
        <w:rPr>
          <w:rFonts w:ascii="Core Paint" w:hAnsi="Core Paint" w:cs="Arial"/>
          <w:b w:val="0"/>
          <w:bCs w:val="0"/>
          <w:color w:val="EF008C"/>
          <w:lang w:val="en-GB" w:eastAsia="en-US"/>
        </w:rPr>
        <w:fldChar w:fldCharType="separate"/>
      </w:r>
      <w:hyperlink w:anchor="_Toc114480928" w:history="1">
        <w:r w:rsidR="0026583E" w:rsidRPr="00D154F9">
          <w:rPr>
            <w:rFonts w:ascii="Core Paint" w:hAnsi="Core Paint" w:cs="Arial"/>
            <w:b w:val="0"/>
            <w:bCs w:val="0"/>
            <w:color w:val="EF008C"/>
            <w:lang w:val="en-GB" w:eastAsia="en-US"/>
          </w:rPr>
          <w:t>Figure 1: Markets accessibility</w:t>
        </w:r>
        <w:r w:rsidR="0026583E" w:rsidRPr="00D154F9">
          <w:rPr>
            <w:rFonts w:ascii="Core Paint" w:hAnsi="Core Paint" w:cs="Arial"/>
            <w:b w:val="0"/>
            <w:bCs w:val="0"/>
            <w:webHidden/>
            <w:color w:val="EF008C"/>
            <w:lang w:val="en-GB" w:eastAsia="en-US"/>
          </w:rPr>
          <w:tab/>
        </w:r>
        <w:r w:rsidR="00AB4A77">
          <w:rPr>
            <w:rFonts w:ascii="Core Paint" w:hAnsi="Core Paint" w:cs="Arial"/>
            <w:b w:val="0"/>
            <w:bCs w:val="0"/>
            <w:webHidden/>
            <w:color w:val="EF008C"/>
            <w:lang w:val="en-GB" w:eastAsia="en-US"/>
          </w:rPr>
          <w:t>3</w:t>
        </w:r>
      </w:hyperlink>
      <w:r w:rsidR="00560E87">
        <w:rPr>
          <w:rFonts w:ascii="Core Paint" w:hAnsi="Core Paint" w:cs="Arial"/>
          <w:b w:val="0"/>
          <w:bCs w:val="0"/>
          <w:color w:val="EF008C"/>
          <w:lang w:val="en-GB" w:eastAsia="en-US"/>
        </w:rPr>
        <w:t>2</w:t>
      </w:r>
    </w:p>
    <w:p w14:paraId="3A7236F4" w14:textId="2467732B" w:rsidR="0026583E" w:rsidRPr="00D154F9" w:rsidRDefault="00000000" w:rsidP="00841BAD">
      <w:pPr>
        <w:pStyle w:val="TOC2"/>
        <w:tabs>
          <w:tab w:val="left" w:pos="960"/>
          <w:tab w:val="right" w:leader="dot" w:pos="9016"/>
        </w:tabs>
        <w:rPr>
          <w:rFonts w:ascii="Core Paint" w:hAnsi="Core Paint" w:cs="Arial"/>
          <w:b w:val="0"/>
          <w:bCs w:val="0"/>
          <w:color w:val="EF008C"/>
          <w:lang w:val="en-GB" w:eastAsia="en-US"/>
        </w:rPr>
      </w:pPr>
      <w:hyperlink w:anchor="_Toc114480929" w:history="1">
        <w:r w:rsidR="0026583E" w:rsidRPr="00D154F9">
          <w:rPr>
            <w:rFonts w:ascii="Core Paint" w:hAnsi="Core Paint" w:cs="Arial"/>
            <w:b w:val="0"/>
            <w:bCs w:val="0"/>
            <w:color w:val="EF008C"/>
            <w:lang w:val="en-GB" w:eastAsia="en-US"/>
          </w:rPr>
          <w:t>Figure 2: Were food and other commodities available in the local markets?</w:t>
        </w:r>
        <w:r w:rsidR="0026583E" w:rsidRPr="00D154F9">
          <w:rPr>
            <w:rFonts w:ascii="Core Paint" w:hAnsi="Core Paint" w:cs="Arial"/>
            <w:b w:val="0"/>
            <w:bCs w:val="0"/>
            <w:webHidden/>
            <w:color w:val="EF008C"/>
            <w:lang w:val="en-GB" w:eastAsia="en-US"/>
          </w:rPr>
          <w:tab/>
        </w:r>
        <w:r w:rsidR="00AB4A77">
          <w:rPr>
            <w:rFonts w:ascii="Core Paint" w:hAnsi="Core Paint" w:cs="Arial"/>
            <w:b w:val="0"/>
            <w:bCs w:val="0"/>
            <w:webHidden/>
            <w:color w:val="EF008C"/>
            <w:lang w:val="en-GB" w:eastAsia="en-US"/>
          </w:rPr>
          <w:t>3</w:t>
        </w:r>
      </w:hyperlink>
      <w:r w:rsidR="00560E87">
        <w:rPr>
          <w:rFonts w:ascii="Core Paint" w:hAnsi="Core Paint" w:cs="Arial"/>
          <w:b w:val="0"/>
          <w:bCs w:val="0"/>
          <w:color w:val="EF008C"/>
          <w:lang w:val="en-GB" w:eastAsia="en-US"/>
        </w:rPr>
        <w:t>2</w:t>
      </w:r>
    </w:p>
    <w:p w14:paraId="4AB2FBF7" w14:textId="0C46F9E0" w:rsidR="0026583E" w:rsidRPr="00D154F9" w:rsidRDefault="00000000" w:rsidP="00841BAD">
      <w:pPr>
        <w:pStyle w:val="TOC2"/>
        <w:tabs>
          <w:tab w:val="left" w:pos="960"/>
          <w:tab w:val="right" w:leader="dot" w:pos="9016"/>
        </w:tabs>
        <w:rPr>
          <w:rFonts w:ascii="Core Paint" w:hAnsi="Core Paint" w:cs="Arial"/>
          <w:b w:val="0"/>
          <w:bCs w:val="0"/>
          <w:color w:val="EF008C"/>
          <w:lang w:val="en-GB" w:eastAsia="en-US"/>
        </w:rPr>
      </w:pPr>
      <w:hyperlink w:anchor="_Toc114480930" w:history="1">
        <w:r w:rsidR="0026583E" w:rsidRPr="00D154F9">
          <w:rPr>
            <w:rFonts w:ascii="Core Paint" w:hAnsi="Core Paint" w:cs="Arial"/>
            <w:b w:val="0"/>
            <w:bCs w:val="0"/>
            <w:color w:val="EF008C"/>
            <w:lang w:val="en-GB" w:eastAsia="en-US"/>
          </w:rPr>
          <w:t>Figure 3: Recipient's knowledge about the selection criteria and perception of its fairnes</w:t>
        </w:r>
        <w:r w:rsidR="00D154F9">
          <w:rPr>
            <w:rFonts w:ascii="Core Paint" w:hAnsi="Core Paint" w:cs="Arial"/>
            <w:b w:val="0"/>
            <w:bCs w:val="0"/>
            <w:color w:val="EF008C"/>
            <w:lang w:val="en-GB" w:eastAsia="en-US"/>
          </w:rPr>
          <w:t>…………………….</w:t>
        </w:r>
        <w:r w:rsidR="00841BAD" w:rsidRPr="00D154F9">
          <w:rPr>
            <w:rFonts w:ascii="Core Paint" w:hAnsi="Core Paint" w:cs="Arial"/>
            <w:b w:val="0"/>
            <w:bCs w:val="0"/>
            <w:webHidden/>
            <w:color w:val="EF008C"/>
            <w:lang w:val="en-GB" w:eastAsia="en-US"/>
          </w:rPr>
          <w:t>………….</w:t>
        </w:r>
        <w:r w:rsidR="00AB4A77">
          <w:rPr>
            <w:rFonts w:ascii="Core Paint" w:hAnsi="Core Paint" w:cs="Arial"/>
            <w:b w:val="0"/>
            <w:bCs w:val="0"/>
            <w:webHidden/>
            <w:color w:val="EF008C"/>
            <w:lang w:val="en-GB" w:eastAsia="en-US"/>
          </w:rPr>
          <w:t>3</w:t>
        </w:r>
      </w:hyperlink>
      <w:r w:rsidR="00560E87">
        <w:rPr>
          <w:rFonts w:ascii="Core Paint" w:hAnsi="Core Paint" w:cs="Arial"/>
          <w:b w:val="0"/>
          <w:bCs w:val="0"/>
          <w:color w:val="EF008C"/>
          <w:lang w:val="en-GB" w:eastAsia="en-US"/>
        </w:rPr>
        <w:t>2</w:t>
      </w:r>
    </w:p>
    <w:p w14:paraId="4F791DF4" w14:textId="2B631DB2" w:rsidR="0026583E" w:rsidRPr="00D154F9" w:rsidRDefault="00000000" w:rsidP="00841BAD">
      <w:pPr>
        <w:pStyle w:val="TOC2"/>
        <w:tabs>
          <w:tab w:val="left" w:pos="960"/>
          <w:tab w:val="right" w:leader="dot" w:pos="9016"/>
        </w:tabs>
        <w:rPr>
          <w:rFonts w:ascii="Core Paint" w:hAnsi="Core Paint" w:cs="Arial"/>
          <w:b w:val="0"/>
          <w:bCs w:val="0"/>
          <w:color w:val="EF008C"/>
          <w:lang w:val="en-GB" w:eastAsia="en-US"/>
        </w:rPr>
      </w:pPr>
      <w:hyperlink w:anchor="_Toc114480931" w:history="1">
        <w:r w:rsidR="0026583E" w:rsidRPr="00D154F9">
          <w:rPr>
            <w:rFonts w:ascii="Core Paint" w:hAnsi="Core Paint" w:cs="Arial"/>
            <w:b w:val="0"/>
            <w:bCs w:val="0"/>
            <w:color w:val="EF008C"/>
            <w:lang w:val="en-GB" w:eastAsia="en-US"/>
          </w:rPr>
          <w:t>Figure 4: Did the recipient receive cash transfer since 2020 and from whom</w:t>
        </w:r>
        <w:r w:rsidR="0026583E" w:rsidRPr="00D154F9">
          <w:rPr>
            <w:rFonts w:ascii="Core Paint" w:hAnsi="Core Paint" w:cs="Arial"/>
            <w:b w:val="0"/>
            <w:bCs w:val="0"/>
            <w:webHidden/>
            <w:color w:val="EF008C"/>
            <w:lang w:val="en-GB" w:eastAsia="en-US"/>
          </w:rPr>
          <w:tab/>
        </w:r>
        <w:r w:rsidR="00154062">
          <w:rPr>
            <w:rFonts w:ascii="Core Paint" w:hAnsi="Core Paint" w:cs="Arial"/>
            <w:b w:val="0"/>
            <w:bCs w:val="0"/>
            <w:webHidden/>
            <w:color w:val="EF008C"/>
            <w:lang w:val="en-GB" w:eastAsia="en-US"/>
          </w:rPr>
          <w:t>3</w:t>
        </w:r>
      </w:hyperlink>
      <w:r w:rsidR="00560E87">
        <w:rPr>
          <w:rFonts w:ascii="Core Paint" w:hAnsi="Core Paint" w:cs="Arial"/>
          <w:b w:val="0"/>
          <w:bCs w:val="0"/>
          <w:color w:val="EF008C"/>
          <w:lang w:val="en-GB" w:eastAsia="en-US"/>
        </w:rPr>
        <w:t>4</w:t>
      </w:r>
    </w:p>
    <w:p w14:paraId="747EF0B4" w14:textId="30830215" w:rsidR="0026583E" w:rsidRPr="00D154F9" w:rsidRDefault="00000000" w:rsidP="00841BAD">
      <w:pPr>
        <w:pStyle w:val="TOC2"/>
        <w:tabs>
          <w:tab w:val="left" w:pos="960"/>
          <w:tab w:val="right" w:leader="dot" w:pos="9016"/>
        </w:tabs>
        <w:rPr>
          <w:rFonts w:ascii="Core Paint" w:hAnsi="Core Paint" w:cs="Arial"/>
          <w:b w:val="0"/>
          <w:bCs w:val="0"/>
          <w:color w:val="EF008C"/>
          <w:lang w:val="en-GB" w:eastAsia="en-US"/>
        </w:rPr>
      </w:pPr>
      <w:hyperlink w:anchor="_Toc114480932" w:history="1">
        <w:r w:rsidR="0026583E" w:rsidRPr="00D154F9">
          <w:rPr>
            <w:rFonts w:ascii="Core Paint" w:hAnsi="Core Paint" w:cs="Arial"/>
            <w:b w:val="0"/>
            <w:bCs w:val="0"/>
            <w:color w:val="EF008C"/>
            <w:lang w:val="en-GB" w:eastAsia="en-US"/>
          </w:rPr>
          <w:t>Figure 5: Was the expected amount received and what method of cash transfer?</w:t>
        </w:r>
        <w:r w:rsidR="0026583E" w:rsidRPr="00D154F9">
          <w:rPr>
            <w:rFonts w:ascii="Core Paint" w:hAnsi="Core Paint" w:cs="Arial"/>
            <w:b w:val="0"/>
            <w:bCs w:val="0"/>
            <w:webHidden/>
            <w:color w:val="EF008C"/>
            <w:lang w:val="en-GB" w:eastAsia="en-US"/>
          </w:rPr>
          <w:tab/>
        </w:r>
        <w:r w:rsidR="0026583E" w:rsidRPr="00D154F9">
          <w:rPr>
            <w:rFonts w:ascii="Core Paint" w:hAnsi="Core Paint" w:cs="Arial"/>
            <w:b w:val="0"/>
            <w:bCs w:val="0"/>
            <w:webHidden/>
            <w:color w:val="EF008C"/>
            <w:lang w:val="en-GB" w:eastAsia="en-US"/>
          </w:rPr>
          <w:fldChar w:fldCharType="begin"/>
        </w:r>
        <w:r w:rsidR="0026583E" w:rsidRPr="00D154F9">
          <w:rPr>
            <w:rFonts w:ascii="Core Paint" w:hAnsi="Core Paint" w:cs="Arial"/>
            <w:b w:val="0"/>
            <w:bCs w:val="0"/>
            <w:webHidden/>
            <w:color w:val="EF008C"/>
            <w:lang w:val="en-GB" w:eastAsia="en-US"/>
          </w:rPr>
          <w:instrText xml:space="preserve"> PAGEREF _Toc114480932 \h </w:instrText>
        </w:r>
        <w:r w:rsidR="0026583E" w:rsidRPr="00D154F9">
          <w:rPr>
            <w:rFonts w:ascii="Core Paint" w:hAnsi="Core Paint" w:cs="Arial"/>
            <w:b w:val="0"/>
            <w:bCs w:val="0"/>
            <w:webHidden/>
            <w:color w:val="EF008C"/>
            <w:lang w:val="en-GB" w:eastAsia="en-US"/>
          </w:rPr>
        </w:r>
        <w:r w:rsidR="0026583E" w:rsidRPr="00D154F9">
          <w:rPr>
            <w:rFonts w:ascii="Core Paint" w:hAnsi="Core Paint" w:cs="Arial"/>
            <w:b w:val="0"/>
            <w:bCs w:val="0"/>
            <w:webHidden/>
            <w:color w:val="EF008C"/>
            <w:lang w:val="en-GB" w:eastAsia="en-US"/>
          </w:rPr>
          <w:fldChar w:fldCharType="separate"/>
        </w:r>
        <w:r w:rsidR="00A64200">
          <w:rPr>
            <w:rFonts w:ascii="Core Paint" w:hAnsi="Core Paint" w:cs="Arial"/>
            <w:b w:val="0"/>
            <w:bCs w:val="0"/>
            <w:noProof/>
            <w:webHidden/>
            <w:color w:val="EF008C"/>
            <w:lang w:val="en-GB" w:eastAsia="en-US"/>
          </w:rPr>
          <w:t>35</w:t>
        </w:r>
        <w:r w:rsidR="0026583E" w:rsidRPr="00D154F9">
          <w:rPr>
            <w:rFonts w:ascii="Core Paint" w:hAnsi="Core Paint" w:cs="Arial"/>
            <w:b w:val="0"/>
            <w:bCs w:val="0"/>
            <w:webHidden/>
            <w:color w:val="EF008C"/>
            <w:lang w:val="en-GB" w:eastAsia="en-US"/>
          </w:rPr>
          <w:fldChar w:fldCharType="end"/>
        </w:r>
      </w:hyperlink>
    </w:p>
    <w:p w14:paraId="44E52C24" w14:textId="18E632E5" w:rsidR="0026583E" w:rsidRPr="00D154F9" w:rsidRDefault="00000000" w:rsidP="00841BAD">
      <w:pPr>
        <w:pStyle w:val="TOC2"/>
        <w:tabs>
          <w:tab w:val="left" w:pos="960"/>
          <w:tab w:val="right" w:leader="dot" w:pos="9016"/>
        </w:tabs>
        <w:rPr>
          <w:rFonts w:ascii="Core Paint" w:hAnsi="Core Paint" w:cs="Arial"/>
          <w:b w:val="0"/>
          <w:bCs w:val="0"/>
          <w:color w:val="EF008C"/>
          <w:lang w:val="en-GB" w:eastAsia="en-US"/>
        </w:rPr>
      </w:pPr>
      <w:hyperlink w:anchor="_Toc114480933" w:history="1">
        <w:r w:rsidR="0026583E" w:rsidRPr="00D154F9">
          <w:rPr>
            <w:rFonts w:ascii="Core Paint" w:hAnsi="Core Paint" w:cs="Arial"/>
            <w:b w:val="0"/>
            <w:bCs w:val="0"/>
            <w:color w:val="EF008C"/>
            <w:lang w:val="en-GB" w:eastAsia="en-US"/>
          </w:rPr>
          <w:t>Figure 6: Recipients' safety in receiving and spending the cash grants</w:t>
        </w:r>
        <w:r w:rsidR="0026583E" w:rsidRPr="00D154F9">
          <w:rPr>
            <w:rFonts w:ascii="Core Paint" w:hAnsi="Core Paint" w:cs="Arial"/>
            <w:b w:val="0"/>
            <w:bCs w:val="0"/>
            <w:webHidden/>
            <w:color w:val="EF008C"/>
            <w:lang w:val="en-GB" w:eastAsia="en-US"/>
          </w:rPr>
          <w:tab/>
        </w:r>
        <w:r w:rsidR="0026583E" w:rsidRPr="00D154F9">
          <w:rPr>
            <w:rFonts w:ascii="Core Paint" w:hAnsi="Core Paint" w:cs="Arial"/>
            <w:b w:val="0"/>
            <w:bCs w:val="0"/>
            <w:webHidden/>
            <w:color w:val="EF008C"/>
            <w:lang w:val="en-GB" w:eastAsia="en-US"/>
          </w:rPr>
          <w:fldChar w:fldCharType="begin"/>
        </w:r>
        <w:r w:rsidR="0026583E" w:rsidRPr="00D154F9">
          <w:rPr>
            <w:rFonts w:ascii="Core Paint" w:hAnsi="Core Paint" w:cs="Arial"/>
            <w:b w:val="0"/>
            <w:bCs w:val="0"/>
            <w:webHidden/>
            <w:color w:val="EF008C"/>
            <w:lang w:val="en-GB" w:eastAsia="en-US"/>
          </w:rPr>
          <w:instrText xml:space="preserve"> PAGEREF _Toc114480933 \h </w:instrText>
        </w:r>
        <w:r w:rsidR="0026583E" w:rsidRPr="00D154F9">
          <w:rPr>
            <w:rFonts w:ascii="Core Paint" w:hAnsi="Core Paint" w:cs="Arial"/>
            <w:b w:val="0"/>
            <w:bCs w:val="0"/>
            <w:webHidden/>
            <w:color w:val="EF008C"/>
            <w:lang w:val="en-GB" w:eastAsia="en-US"/>
          </w:rPr>
        </w:r>
        <w:r w:rsidR="0026583E" w:rsidRPr="00D154F9">
          <w:rPr>
            <w:rFonts w:ascii="Core Paint" w:hAnsi="Core Paint" w:cs="Arial"/>
            <w:b w:val="0"/>
            <w:bCs w:val="0"/>
            <w:webHidden/>
            <w:color w:val="EF008C"/>
            <w:lang w:val="en-GB" w:eastAsia="en-US"/>
          </w:rPr>
          <w:fldChar w:fldCharType="separate"/>
        </w:r>
        <w:r w:rsidR="00A64200">
          <w:rPr>
            <w:rFonts w:ascii="Core Paint" w:hAnsi="Core Paint" w:cs="Arial"/>
            <w:b w:val="0"/>
            <w:bCs w:val="0"/>
            <w:noProof/>
            <w:webHidden/>
            <w:color w:val="EF008C"/>
            <w:lang w:val="en-GB" w:eastAsia="en-US"/>
          </w:rPr>
          <w:t>35</w:t>
        </w:r>
        <w:r w:rsidR="0026583E" w:rsidRPr="00D154F9">
          <w:rPr>
            <w:rFonts w:ascii="Core Paint" w:hAnsi="Core Paint" w:cs="Arial"/>
            <w:b w:val="0"/>
            <w:bCs w:val="0"/>
            <w:webHidden/>
            <w:color w:val="EF008C"/>
            <w:lang w:val="en-GB" w:eastAsia="en-US"/>
          </w:rPr>
          <w:fldChar w:fldCharType="end"/>
        </w:r>
      </w:hyperlink>
    </w:p>
    <w:p w14:paraId="26DB3992" w14:textId="45A7CEB4" w:rsidR="0026583E" w:rsidRPr="00D154F9" w:rsidRDefault="00000000" w:rsidP="00841BAD">
      <w:pPr>
        <w:pStyle w:val="TOC2"/>
        <w:tabs>
          <w:tab w:val="left" w:pos="960"/>
          <w:tab w:val="right" w:leader="dot" w:pos="9016"/>
        </w:tabs>
        <w:rPr>
          <w:rFonts w:ascii="Core Paint" w:hAnsi="Core Paint" w:cs="Arial"/>
          <w:b w:val="0"/>
          <w:bCs w:val="0"/>
          <w:color w:val="EF008C"/>
          <w:lang w:val="en-GB" w:eastAsia="en-US"/>
        </w:rPr>
      </w:pPr>
      <w:hyperlink w:anchor="_Toc114480934" w:history="1">
        <w:r w:rsidR="0026583E" w:rsidRPr="00D154F9">
          <w:rPr>
            <w:rFonts w:ascii="Core Paint" w:hAnsi="Core Paint" w:cs="Arial"/>
            <w:b w:val="0"/>
            <w:bCs w:val="0"/>
            <w:color w:val="EF008C"/>
            <w:lang w:val="en-GB" w:eastAsia="en-US"/>
          </w:rPr>
          <w:t>Figure 7: Was the cash grant sufficient?</w:t>
        </w:r>
        <w:r w:rsidR="0026583E" w:rsidRPr="00D154F9">
          <w:rPr>
            <w:rFonts w:ascii="Core Paint" w:hAnsi="Core Paint" w:cs="Arial"/>
            <w:b w:val="0"/>
            <w:bCs w:val="0"/>
            <w:webHidden/>
            <w:color w:val="EF008C"/>
            <w:lang w:val="en-GB" w:eastAsia="en-US"/>
          </w:rPr>
          <w:tab/>
        </w:r>
        <w:r w:rsidR="0026583E" w:rsidRPr="00D154F9">
          <w:rPr>
            <w:rFonts w:ascii="Core Paint" w:hAnsi="Core Paint" w:cs="Arial"/>
            <w:b w:val="0"/>
            <w:bCs w:val="0"/>
            <w:webHidden/>
            <w:color w:val="EF008C"/>
            <w:lang w:val="en-GB" w:eastAsia="en-US"/>
          </w:rPr>
          <w:fldChar w:fldCharType="begin"/>
        </w:r>
        <w:r w:rsidR="0026583E" w:rsidRPr="00D154F9">
          <w:rPr>
            <w:rFonts w:ascii="Core Paint" w:hAnsi="Core Paint" w:cs="Arial"/>
            <w:b w:val="0"/>
            <w:bCs w:val="0"/>
            <w:webHidden/>
            <w:color w:val="EF008C"/>
            <w:lang w:val="en-GB" w:eastAsia="en-US"/>
          </w:rPr>
          <w:instrText xml:space="preserve"> PAGEREF _Toc114480934 \h </w:instrText>
        </w:r>
        <w:r w:rsidR="0026583E" w:rsidRPr="00D154F9">
          <w:rPr>
            <w:rFonts w:ascii="Core Paint" w:hAnsi="Core Paint" w:cs="Arial"/>
            <w:b w:val="0"/>
            <w:bCs w:val="0"/>
            <w:webHidden/>
            <w:color w:val="EF008C"/>
            <w:lang w:val="en-GB" w:eastAsia="en-US"/>
          </w:rPr>
        </w:r>
        <w:r w:rsidR="0026583E" w:rsidRPr="00D154F9">
          <w:rPr>
            <w:rFonts w:ascii="Core Paint" w:hAnsi="Core Paint" w:cs="Arial"/>
            <w:b w:val="0"/>
            <w:bCs w:val="0"/>
            <w:webHidden/>
            <w:color w:val="EF008C"/>
            <w:lang w:val="en-GB" w:eastAsia="en-US"/>
          </w:rPr>
          <w:fldChar w:fldCharType="separate"/>
        </w:r>
        <w:r w:rsidR="00A64200">
          <w:rPr>
            <w:rFonts w:ascii="Core Paint" w:hAnsi="Core Paint" w:cs="Arial"/>
            <w:b w:val="0"/>
            <w:bCs w:val="0"/>
            <w:noProof/>
            <w:webHidden/>
            <w:color w:val="EF008C"/>
            <w:lang w:val="en-GB" w:eastAsia="en-US"/>
          </w:rPr>
          <w:t>36</w:t>
        </w:r>
        <w:r w:rsidR="0026583E" w:rsidRPr="00D154F9">
          <w:rPr>
            <w:rFonts w:ascii="Core Paint" w:hAnsi="Core Paint" w:cs="Arial"/>
            <w:b w:val="0"/>
            <w:bCs w:val="0"/>
            <w:webHidden/>
            <w:color w:val="EF008C"/>
            <w:lang w:val="en-GB" w:eastAsia="en-US"/>
          </w:rPr>
          <w:fldChar w:fldCharType="end"/>
        </w:r>
      </w:hyperlink>
    </w:p>
    <w:p w14:paraId="433C5D5F" w14:textId="2A94EA80" w:rsidR="0026583E" w:rsidRPr="00D154F9" w:rsidRDefault="00000000" w:rsidP="00841BAD">
      <w:pPr>
        <w:pStyle w:val="TOC2"/>
        <w:tabs>
          <w:tab w:val="left" w:pos="960"/>
          <w:tab w:val="right" w:leader="dot" w:pos="9016"/>
        </w:tabs>
        <w:rPr>
          <w:rFonts w:ascii="Core Paint" w:hAnsi="Core Paint" w:cs="Arial"/>
          <w:b w:val="0"/>
          <w:bCs w:val="0"/>
          <w:color w:val="EF008C"/>
          <w:lang w:val="en-GB" w:eastAsia="en-US"/>
        </w:rPr>
      </w:pPr>
      <w:hyperlink w:anchor="_Toc114480935" w:history="1">
        <w:r w:rsidR="0026583E" w:rsidRPr="00D154F9">
          <w:rPr>
            <w:rFonts w:ascii="Core Paint" w:hAnsi="Core Paint" w:cs="Arial"/>
            <w:b w:val="0"/>
            <w:bCs w:val="0"/>
            <w:color w:val="EF008C"/>
            <w:lang w:val="en-GB" w:eastAsia="en-US"/>
          </w:rPr>
          <w:t>Figure 8: Impact of cash transfers on household stability and cohesion</w:t>
        </w:r>
        <w:r w:rsidR="0026583E" w:rsidRPr="00D154F9">
          <w:rPr>
            <w:rFonts w:ascii="Core Paint" w:hAnsi="Core Paint" w:cs="Arial"/>
            <w:b w:val="0"/>
            <w:bCs w:val="0"/>
            <w:webHidden/>
            <w:color w:val="EF008C"/>
            <w:lang w:val="en-GB" w:eastAsia="en-US"/>
          </w:rPr>
          <w:tab/>
        </w:r>
        <w:r w:rsidR="00145337">
          <w:rPr>
            <w:rFonts w:ascii="Core Paint" w:hAnsi="Core Paint" w:cs="Arial"/>
            <w:b w:val="0"/>
            <w:bCs w:val="0"/>
            <w:webHidden/>
            <w:color w:val="EF008C"/>
            <w:lang w:val="en-GB" w:eastAsia="en-US"/>
          </w:rPr>
          <w:t>4</w:t>
        </w:r>
      </w:hyperlink>
      <w:r w:rsidR="00560E87">
        <w:rPr>
          <w:rFonts w:ascii="Core Paint" w:hAnsi="Core Paint" w:cs="Arial"/>
          <w:b w:val="0"/>
          <w:bCs w:val="0"/>
          <w:color w:val="EF008C"/>
          <w:lang w:val="en-GB" w:eastAsia="en-US"/>
        </w:rPr>
        <w:t>1</w:t>
      </w:r>
    </w:p>
    <w:p w14:paraId="7DD6DC5A" w14:textId="2A13BA61" w:rsidR="0026583E" w:rsidRPr="00D154F9" w:rsidRDefault="00000000" w:rsidP="00841BAD">
      <w:pPr>
        <w:pStyle w:val="TOC2"/>
        <w:tabs>
          <w:tab w:val="left" w:pos="960"/>
          <w:tab w:val="right" w:leader="dot" w:pos="9016"/>
        </w:tabs>
        <w:rPr>
          <w:rFonts w:ascii="Core Paint" w:hAnsi="Core Paint" w:cs="Arial"/>
          <w:b w:val="0"/>
          <w:bCs w:val="0"/>
          <w:color w:val="EF008C"/>
          <w:lang w:val="en-GB" w:eastAsia="en-US"/>
        </w:rPr>
      </w:pPr>
      <w:hyperlink w:anchor="_Toc114480936" w:history="1">
        <w:r w:rsidR="0026583E" w:rsidRPr="00D154F9">
          <w:rPr>
            <w:rFonts w:ascii="Core Paint" w:hAnsi="Core Paint" w:cs="Arial"/>
            <w:b w:val="0"/>
            <w:bCs w:val="0"/>
            <w:color w:val="EF008C"/>
            <w:lang w:val="en-GB" w:eastAsia="en-US"/>
          </w:rPr>
          <w:t>Figure 9:Impact of the cash transfers on the local markets</w:t>
        </w:r>
        <w:r w:rsidR="0026583E" w:rsidRPr="00D154F9">
          <w:rPr>
            <w:rFonts w:ascii="Core Paint" w:hAnsi="Core Paint" w:cs="Arial"/>
            <w:b w:val="0"/>
            <w:bCs w:val="0"/>
            <w:webHidden/>
            <w:color w:val="EF008C"/>
            <w:lang w:val="en-GB" w:eastAsia="en-US"/>
          </w:rPr>
          <w:tab/>
        </w:r>
        <w:r w:rsidR="00145337">
          <w:rPr>
            <w:rFonts w:ascii="Core Paint" w:hAnsi="Core Paint" w:cs="Arial"/>
            <w:b w:val="0"/>
            <w:bCs w:val="0"/>
            <w:webHidden/>
            <w:color w:val="EF008C"/>
            <w:lang w:val="en-GB" w:eastAsia="en-US"/>
          </w:rPr>
          <w:t>4</w:t>
        </w:r>
      </w:hyperlink>
      <w:r w:rsidR="00560E87">
        <w:rPr>
          <w:rFonts w:ascii="Core Paint" w:hAnsi="Core Paint" w:cs="Arial"/>
          <w:b w:val="0"/>
          <w:bCs w:val="0"/>
          <w:color w:val="EF008C"/>
          <w:lang w:val="en-GB" w:eastAsia="en-US"/>
        </w:rPr>
        <w:t>2</w:t>
      </w:r>
    </w:p>
    <w:p w14:paraId="5D585909" w14:textId="1EE370E5" w:rsidR="00506F7D" w:rsidRPr="00EC51E3" w:rsidRDefault="00CE3D68" w:rsidP="00D73521">
      <w:pPr>
        <w:pStyle w:val="TOC2"/>
        <w:tabs>
          <w:tab w:val="left" w:pos="960"/>
          <w:tab w:val="right" w:leader="dot" w:pos="9016"/>
        </w:tabs>
        <w:ind w:left="0"/>
        <w:rPr>
          <w:rFonts w:ascii="Core Paint" w:eastAsiaTheme="minorHAnsi" w:hAnsi="Core Paint"/>
          <w:b w:val="0"/>
          <w:bCs w:val="0"/>
          <w:color w:val="0072CE"/>
          <w:sz w:val="30"/>
          <w:szCs w:val="30"/>
          <w:lang w:eastAsia="en-US"/>
        </w:rPr>
      </w:pPr>
      <w:r w:rsidRPr="00D154F9">
        <w:rPr>
          <w:rFonts w:ascii="Core Paint" w:hAnsi="Core Paint" w:cs="Arial"/>
          <w:b w:val="0"/>
          <w:bCs w:val="0"/>
          <w:color w:val="EF008C"/>
          <w:lang w:val="en-GB" w:eastAsia="en-US"/>
        </w:rPr>
        <w:fldChar w:fldCharType="end"/>
      </w:r>
      <w:r w:rsidRPr="002F4A10">
        <w:rPr>
          <w:rFonts w:ascii="Arial" w:hAnsi="Arial" w:cs="Arial"/>
        </w:rPr>
        <w:br w:type="page"/>
      </w:r>
      <w:bookmarkStart w:id="2" w:name="_Toc114480846"/>
      <w:r w:rsidR="00C03A10" w:rsidRPr="00EC51E3">
        <w:rPr>
          <w:rFonts w:ascii="Core Paint" w:eastAsiaTheme="minorHAnsi" w:hAnsi="Core Paint"/>
          <w:b w:val="0"/>
          <w:bCs w:val="0"/>
          <w:color w:val="0072CE"/>
          <w:sz w:val="30"/>
          <w:szCs w:val="30"/>
          <w:lang w:eastAsia="en-US"/>
        </w:rPr>
        <w:lastRenderedPageBreak/>
        <w:t>ACCRONYMS AND ABBREVIATIONS</w:t>
      </w:r>
      <w:bookmarkEnd w:id="2"/>
    </w:p>
    <w:p w14:paraId="10B4D49A" w14:textId="77777777" w:rsidR="009B277E" w:rsidRPr="009B277E" w:rsidRDefault="009B277E" w:rsidP="009B277E">
      <w:pPr>
        <w:rPr>
          <w:lang w:val="en-GB"/>
        </w:rPr>
      </w:pPr>
    </w:p>
    <w:p w14:paraId="60AC0D7E" w14:textId="77777777" w:rsidR="00506F7D" w:rsidRPr="002F4A10" w:rsidRDefault="00506F7D" w:rsidP="00881C7A">
      <w:pPr>
        <w:jc w:val="both"/>
        <w:rPr>
          <w:rFonts w:ascii="Arial" w:hAnsi="Arial" w:cs="Arial"/>
          <w:sz w:val="22"/>
          <w:szCs w:val="22"/>
        </w:rPr>
      </w:pPr>
      <w:r w:rsidRPr="002F4A10">
        <w:rPr>
          <w:rFonts w:ascii="Arial" w:hAnsi="Arial" w:cs="Arial"/>
          <w:sz w:val="22"/>
          <w:szCs w:val="22"/>
        </w:rPr>
        <w:t>AAP</w:t>
      </w:r>
      <w:r w:rsidRPr="002F4A10">
        <w:rPr>
          <w:rFonts w:ascii="Arial" w:hAnsi="Arial" w:cs="Arial"/>
          <w:sz w:val="22"/>
          <w:szCs w:val="22"/>
        </w:rPr>
        <w:tab/>
      </w:r>
      <w:r w:rsidRPr="002F4A10">
        <w:rPr>
          <w:rFonts w:ascii="Arial" w:hAnsi="Arial" w:cs="Arial"/>
          <w:sz w:val="22"/>
          <w:szCs w:val="22"/>
        </w:rPr>
        <w:tab/>
        <w:t>Accountability to Affected Populations</w:t>
      </w:r>
    </w:p>
    <w:p w14:paraId="438E7344" w14:textId="77777777" w:rsidR="00506F7D" w:rsidRPr="002F4A10" w:rsidRDefault="00506F7D" w:rsidP="00881C7A">
      <w:pPr>
        <w:jc w:val="both"/>
        <w:rPr>
          <w:rFonts w:ascii="Arial" w:hAnsi="Arial" w:cs="Arial"/>
          <w:sz w:val="22"/>
          <w:szCs w:val="22"/>
        </w:rPr>
      </w:pPr>
      <w:r w:rsidRPr="002F4A10">
        <w:rPr>
          <w:rFonts w:ascii="Arial" w:hAnsi="Arial" w:cs="Arial"/>
          <w:sz w:val="22"/>
          <w:szCs w:val="22"/>
        </w:rPr>
        <w:t>CDC</w:t>
      </w:r>
      <w:r w:rsidRPr="002F4A10">
        <w:rPr>
          <w:rFonts w:ascii="Arial" w:hAnsi="Arial" w:cs="Arial"/>
          <w:sz w:val="22"/>
          <w:szCs w:val="22"/>
        </w:rPr>
        <w:tab/>
      </w:r>
      <w:r w:rsidRPr="002F4A10">
        <w:rPr>
          <w:rFonts w:ascii="Arial" w:hAnsi="Arial" w:cs="Arial"/>
          <w:sz w:val="22"/>
          <w:szCs w:val="22"/>
        </w:rPr>
        <w:tab/>
        <w:t>Community Distribution Committees</w:t>
      </w:r>
    </w:p>
    <w:p w14:paraId="4AE8BF09" w14:textId="07E7F2D8" w:rsidR="00506F7D" w:rsidRPr="002F4A10" w:rsidRDefault="00506F7D" w:rsidP="004317BA">
      <w:pPr>
        <w:tabs>
          <w:tab w:val="left" w:pos="720"/>
          <w:tab w:val="left" w:pos="1440"/>
          <w:tab w:val="left" w:pos="2160"/>
          <w:tab w:val="left" w:pos="2880"/>
          <w:tab w:val="left" w:pos="3600"/>
          <w:tab w:val="left" w:pos="4320"/>
          <w:tab w:val="left" w:pos="7467"/>
        </w:tabs>
        <w:jc w:val="both"/>
        <w:rPr>
          <w:rFonts w:ascii="Arial" w:hAnsi="Arial" w:cs="Arial"/>
          <w:sz w:val="22"/>
          <w:szCs w:val="22"/>
        </w:rPr>
      </w:pPr>
      <w:r w:rsidRPr="002F4A10">
        <w:rPr>
          <w:rFonts w:ascii="Arial" w:hAnsi="Arial" w:cs="Arial"/>
          <w:sz w:val="22"/>
          <w:szCs w:val="22"/>
        </w:rPr>
        <w:t>CEFM</w:t>
      </w:r>
      <w:r w:rsidRPr="002F4A10">
        <w:rPr>
          <w:rFonts w:ascii="Arial" w:hAnsi="Arial" w:cs="Arial"/>
          <w:sz w:val="22"/>
          <w:szCs w:val="22"/>
        </w:rPr>
        <w:tab/>
      </w:r>
      <w:r w:rsidRPr="002F4A10">
        <w:rPr>
          <w:rFonts w:ascii="Arial" w:hAnsi="Arial" w:cs="Arial"/>
          <w:sz w:val="22"/>
          <w:szCs w:val="22"/>
        </w:rPr>
        <w:tab/>
        <w:t>Child Early and Forced Marriages</w:t>
      </w:r>
      <w:r w:rsidR="004317BA">
        <w:rPr>
          <w:rFonts w:ascii="Arial" w:hAnsi="Arial" w:cs="Arial"/>
          <w:sz w:val="22"/>
          <w:szCs w:val="22"/>
        </w:rPr>
        <w:tab/>
      </w:r>
    </w:p>
    <w:p w14:paraId="5DF5931C" w14:textId="77777777" w:rsidR="00506F7D" w:rsidRPr="002F4A10" w:rsidRDefault="00506F7D" w:rsidP="00881C7A">
      <w:pPr>
        <w:jc w:val="both"/>
        <w:rPr>
          <w:rFonts w:ascii="Arial" w:hAnsi="Arial" w:cs="Arial"/>
          <w:sz w:val="22"/>
          <w:szCs w:val="22"/>
        </w:rPr>
      </w:pPr>
      <w:r w:rsidRPr="002F4A10">
        <w:rPr>
          <w:rFonts w:ascii="Arial" w:hAnsi="Arial" w:cs="Arial"/>
          <w:sz w:val="22"/>
          <w:szCs w:val="22"/>
        </w:rPr>
        <w:t>CHS</w:t>
      </w:r>
      <w:r w:rsidRPr="002F4A10">
        <w:rPr>
          <w:rFonts w:ascii="Arial" w:hAnsi="Arial" w:cs="Arial"/>
          <w:sz w:val="22"/>
          <w:szCs w:val="22"/>
        </w:rPr>
        <w:tab/>
      </w:r>
      <w:r w:rsidRPr="002F4A10">
        <w:rPr>
          <w:rFonts w:ascii="Arial" w:hAnsi="Arial" w:cs="Arial"/>
          <w:sz w:val="22"/>
          <w:szCs w:val="22"/>
        </w:rPr>
        <w:tab/>
        <w:t>Core Humanitarian Standards</w:t>
      </w:r>
    </w:p>
    <w:p w14:paraId="31198705" w14:textId="77777777" w:rsidR="00506F7D" w:rsidRPr="002F4A10" w:rsidRDefault="00506F7D" w:rsidP="00881C7A">
      <w:pPr>
        <w:jc w:val="both"/>
        <w:rPr>
          <w:rFonts w:ascii="Arial" w:hAnsi="Arial" w:cs="Arial"/>
          <w:sz w:val="22"/>
          <w:szCs w:val="22"/>
        </w:rPr>
      </w:pPr>
      <w:r w:rsidRPr="002F4A10">
        <w:rPr>
          <w:rFonts w:ascii="Arial" w:hAnsi="Arial" w:cs="Arial"/>
          <w:sz w:val="22"/>
          <w:szCs w:val="22"/>
        </w:rPr>
        <w:t>CIDP</w:t>
      </w:r>
      <w:r w:rsidRPr="002F4A10">
        <w:rPr>
          <w:rFonts w:ascii="Arial" w:hAnsi="Arial" w:cs="Arial"/>
          <w:sz w:val="22"/>
          <w:szCs w:val="22"/>
        </w:rPr>
        <w:tab/>
      </w:r>
      <w:r w:rsidRPr="002F4A10">
        <w:rPr>
          <w:rFonts w:ascii="Arial" w:hAnsi="Arial" w:cs="Arial"/>
          <w:sz w:val="22"/>
          <w:szCs w:val="22"/>
        </w:rPr>
        <w:tab/>
        <w:t>Country Integrated Development Plan</w:t>
      </w:r>
    </w:p>
    <w:p w14:paraId="3B5D893B" w14:textId="77777777" w:rsidR="00506F7D" w:rsidRPr="002F4A10" w:rsidRDefault="00506F7D" w:rsidP="00881C7A">
      <w:pPr>
        <w:jc w:val="both"/>
        <w:rPr>
          <w:rFonts w:ascii="Arial" w:hAnsi="Arial" w:cs="Arial"/>
          <w:sz w:val="22"/>
          <w:szCs w:val="22"/>
        </w:rPr>
      </w:pPr>
      <w:r w:rsidRPr="002F4A10">
        <w:rPr>
          <w:rFonts w:ascii="Arial" w:hAnsi="Arial" w:cs="Arial"/>
          <w:sz w:val="22"/>
          <w:szCs w:val="22"/>
        </w:rPr>
        <w:t>CLA</w:t>
      </w:r>
      <w:r w:rsidRPr="002F4A10">
        <w:rPr>
          <w:rFonts w:ascii="Arial" w:hAnsi="Arial" w:cs="Arial"/>
          <w:sz w:val="22"/>
          <w:szCs w:val="22"/>
        </w:rPr>
        <w:tab/>
      </w:r>
      <w:r w:rsidRPr="002F4A10">
        <w:rPr>
          <w:rFonts w:ascii="Arial" w:hAnsi="Arial" w:cs="Arial"/>
          <w:sz w:val="22"/>
          <w:szCs w:val="22"/>
        </w:rPr>
        <w:tab/>
        <w:t>Cluster Level Associations</w:t>
      </w:r>
    </w:p>
    <w:p w14:paraId="0E66820A" w14:textId="77777777" w:rsidR="00506F7D" w:rsidRPr="002F4A10" w:rsidRDefault="00506F7D" w:rsidP="00881C7A">
      <w:pPr>
        <w:jc w:val="both"/>
        <w:rPr>
          <w:rFonts w:ascii="Arial" w:hAnsi="Arial" w:cs="Arial"/>
          <w:sz w:val="22"/>
          <w:szCs w:val="22"/>
        </w:rPr>
      </w:pPr>
      <w:r w:rsidRPr="002F4A10">
        <w:rPr>
          <w:rFonts w:ascii="Arial" w:hAnsi="Arial" w:cs="Arial"/>
          <w:sz w:val="22"/>
          <w:szCs w:val="22"/>
        </w:rPr>
        <w:t>COVID-19</w:t>
      </w:r>
      <w:r w:rsidRPr="002F4A10">
        <w:rPr>
          <w:rFonts w:ascii="Arial" w:hAnsi="Arial" w:cs="Arial"/>
          <w:sz w:val="22"/>
          <w:szCs w:val="22"/>
        </w:rPr>
        <w:tab/>
        <w:t>Corona Virus Disease 2019</w:t>
      </w:r>
    </w:p>
    <w:p w14:paraId="0D9778CD" w14:textId="77777777" w:rsidR="00506F7D" w:rsidRPr="002F4A10" w:rsidRDefault="00506F7D" w:rsidP="00881C7A">
      <w:pPr>
        <w:jc w:val="both"/>
        <w:rPr>
          <w:rFonts w:ascii="Arial" w:hAnsi="Arial" w:cs="Arial"/>
          <w:sz w:val="22"/>
          <w:szCs w:val="22"/>
        </w:rPr>
      </w:pPr>
      <w:r w:rsidRPr="002F4A10">
        <w:rPr>
          <w:rFonts w:ascii="Arial" w:hAnsi="Arial" w:cs="Arial"/>
          <w:sz w:val="22"/>
          <w:szCs w:val="22"/>
        </w:rPr>
        <w:t>CWC</w:t>
      </w:r>
      <w:r w:rsidRPr="002F4A10">
        <w:rPr>
          <w:rFonts w:ascii="Arial" w:hAnsi="Arial" w:cs="Arial"/>
          <w:sz w:val="22"/>
          <w:szCs w:val="22"/>
        </w:rPr>
        <w:tab/>
      </w:r>
      <w:r w:rsidRPr="002F4A10">
        <w:rPr>
          <w:rFonts w:ascii="Arial" w:hAnsi="Arial" w:cs="Arial"/>
          <w:sz w:val="22"/>
          <w:szCs w:val="22"/>
        </w:rPr>
        <w:tab/>
        <w:t>Community Welfare Committees</w:t>
      </w:r>
    </w:p>
    <w:p w14:paraId="070208AC" w14:textId="00029492" w:rsidR="00506F7D" w:rsidRPr="002F4A10" w:rsidRDefault="00506F7D" w:rsidP="00881C7A">
      <w:pPr>
        <w:jc w:val="both"/>
        <w:rPr>
          <w:rFonts w:ascii="Arial" w:hAnsi="Arial" w:cs="Arial"/>
          <w:sz w:val="22"/>
          <w:szCs w:val="22"/>
        </w:rPr>
      </w:pPr>
      <w:r w:rsidRPr="002F4A10">
        <w:rPr>
          <w:rFonts w:ascii="Arial" w:hAnsi="Arial" w:cs="Arial"/>
          <w:sz w:val="22"/>
          <w:szCs w:val="22"/>
        </w:rPr>
        <w:t>CWDs</w:t>
      </w:r>
      <w:r w:rsidRPr="002F4A10">
        <w:rPr>
          <w:rFonts w:ascii="Arial" w:hAnsi="Arial" w:cs="Arial"/>
          <w:sz w:val="22"/>
          <w:szCs w:val="22"/>
        </w:rPr>
        <w:tab/>
      </w:r>
      <w:r w:rsidRPr="002F4A10">
        <w:rPr>
          <w:rFonts w:ascii="Arial" w:hAnsi="Arial" w:cs="Arial"/>
          <w:sz w:val="22"/>
          <w:szCs w:val="22"/>
        </w:rPr>
        <w:tab/>
        <w:t>Children with Disabilities</w:t>
      </w:r>
    </w:p>
    <w:p w14:paraId="74136ACC" w14:textId="77777777" w:rsidR="00506F7D" w:rsidRPr="002F4A10" w:rsidRDefault="00506F7D" w:rsidP="00881C7A">
      <w:pPr>
        <w:jc w:val="both"/>
        <w:rPr>
          <w:rFonts w:ascii="Arial" w:hAnsi="Arial" w:cs="Arial"/>
          <w:sz w:val="22"/>
          <w:szCs w:val="22"/>
        </w:rPr>
      </w:pPr>
      <w:r w:rsidRPr="002F4A10">
        <w:rPr>
          <w:rFonts w:ascii="Arial" w:hAnsi="Arial" w:cs="Arial"/>
          <w:sz w:val="22"/>
          <w:szCs w:val="22"/>
        </w:rPr>
        <w:t>DEC</w:t>
      </w:r>
      <w:r w:rsidRPr="002F4A10">
        <w:rPr>
          <w:rFonts w:ascii="Arial" w:hAnsi="Arial" w:cs="Arial"/>
          <w:sz w:val="22"/>
          <w:szCs w:val="22"/>
        </w:rPr>
        <w:tab/>
      </w:r>
      <w:r w:rsidRPr="002F4A10">
        <w:rPr>
          <w:rFonts w:ascii="Arial" w:hAnsi="Arial" w:cs="Arial"/>
          <w:sz w:val="22"/>
          <w:szCs w:val="22"/>
        </w:rPr>
        <w:tab/>
      </w:r>
      <w:r w:rsidRPr="002F4A10">
        <w:rPr>
          <w:rFonts w:ascii="Arial" w:hAnsi="Arial" w:cs="Arial"/>
          <w:sz w:val="22"/>
          <w:szCs w:val="22"/>
          <w:lang w:val="en-GB"/>
        </w:rPr>
        <w:t>Disaster Emergency Committee</w:t>
      </w:r>
    </w:p>
    <w:p w14:paraId="27F51CC8" w14:textId="77777777" w:rsidR="00506F7D" w:rsidRPr="002F4A10" w:rsidRDefault="00506F7D" w:rsidP="00881C7A">
      <w:pPr>
        <w:jc w:val="both"/>
        <w:rPr>
          <w:rFonts w:ascii="Arial" w:hAnsi="Arial" w:cs="Arial"/>
          <w:sz w:val="22"/>
          <w:szCs w:val="22"/>
        </w:rPr>
      </w:pPr>
      <w:r w:rsidRPr="002F4A10">
        <w:rPr>
          <w:rFonts w:ascii="Arial" w:hAnsi="Arial" w:cs="Arial"/>
          <w:sz w:val="22"/>
          <w:szCs w:val="22"/>
        </w:rPr>
        <w:t>DTM</w:t>
      </w:r>
      <w:r w:rsidRPr="002F4A10">
        <w:rPr>
          <w:rFonts w:ascii="Arial" w:hAnsi="Arial" w:cs="Arial"/>
          <w:sz w:val="22"/>
          <w:szCs w:val="22"/>
        </w:rPr>
        <w:tab/>
      </w:r>
      <w:r w:rsidRPr="002F4A10">
        <w:rPr>
          <w:rFonts w:ascii="Arial" w:hAnsi="Arial" w:cs="Arial"/>
          <w:sz w:val="22"/>
          <w:szCs w:val="22"/>
        </w:rPr>
        <w:tab/>
        <w:t>Displacement Tracking Matrix</w:t>
      </w:r>
    </w:p>
    <w:p w14:paraId="015DE420" w14:textId="77777777" w:rsidR="00506F7D" w:rsidRPr="002F4A10" w:rsidRDefault="00506F7D" w:rsidP="00881C7A">
      <w:pPr>
        <w:jc w:val="both"/>
        <w:rPr>
          <w:rFonts w:ascii="Arial" w:hAnsi="Arial" w:cs="Arial"/>
          <w:sz w:val="22"/>
          <w:szCs w:val="22"/>
        </w:rPr>
      </w:pPr>
      <w:r w:rsidRPr="002F4A10">
        <w:rPr>
          <w:rFonts w:ascii="Arial" w:hAnsi="Arial" w:cs="Arial"/>
          <w:sz w:val="22"/>
          <w:szCs w:val="22"/>
        </w:rPr>
        <w:t>FEWS NET</w:t>
      </w:r>
      <w:r w:rsidRPr="002F4A10">
        <w:rPr>
          <w:rFonts w:ascii="Arial" w:hAnsi="Arial" w:cs="Arial"/>
          <w:sz w:val="22"/>
          <w:szCs w:val="22"/>
        </w:rPr>
        <w:tab/>
        <w:t>Famine Early Warning Systems Network</w:t>
      </w:r>
    </w:p>
    <w:p w14:paraId="0A054D56" w14:textId="77777777" w:rsidR="00506F7D" w:rsidRPr="002F4A10" w:rsidRDefault="00506F7D" w:rsidP="00881C7A">
      <w:pPr>
        <w:jc w:val="both"/>
        <w:rPr>
          <w:rFonts w:ascii="Arial" w:hAnsi="Arial" w:cs="Arial"/>
          <w:sz w:val="22"/>
          <w:szCs w:val="22"/>
        </w:rPr>
      </w:pPr>
      <w:r w:rsidRPr="002F4A10">
        <w:rPr>
          <w:rFonts w:ascii="Arial" w:hAnsi="Arial" w:cs="Arial"/>
          <w:sz w:val="22"/>
          <w:szCs w:val="22"/>
        </w:rPr>
        <w:t>FGDs</w:t>
      </w:r>
      <w:r w:rsidRPr="002F4A10">
        <w:rPr>
          <w:rFonts w:ascii="Arial" w:hAnsi="Arial" w:cs="Arial"/>
          <w:sz w:val="22"/>
          <w:szCs w:val="22"/>
        </w:rPr>
        <w:tab/>
      </w:r>
      <w:r w:rsidRPr="002F4A10">
        <w:rPr>
          <w:rFonts w:ascii="Arial" w:hAnsi="Arial" w:cs="Arial"/>
          <w:sz w:val="22"/>
          <w:szCs w:val="22"/>
        </w:rPr>
        <w:tab/>
        <w:t>Focus Group Discussions</w:t>
      </w:r>
    </w:p>
    <w:p w14:paraId="08748815" w14:textId="77777777" w:rsidR="00506F7D" w:rsidRPr="002F4A10" w:rsidRDefault="00506F7D" w:rsidP="00881C7A">
      <w:pPr>
        <w:jc w:val="both"/>
        <w:rPr>
          <w:rFonts w:ascii="Arial" w:hAnsi="Arial" w:cs="Arial"/>
          <w:sz w:val="22"/>
          <w:szCs w:val="22"/>
        </w:rPr>
      </w:pPr>
      <w:r w:rsidRPr="002F4A10">
        <w:rPr>
          <w:rFonts w:ascii="Arial" w:hAnsi="Arial" w:cs="Arial"/>
          <w:sz w:val="22"/>
          <w:szCs w:val="22"/>
        </w:rPr>
        <w:t>FGM</w:t>
      </w:r>
      <w:r w:rsidRPr="002F4A10">
        <w:rPr>
          <w:rFonts w:ascii="Arial" w:hAnsi="Arial" w:cs="Arial"/>
          <w:sz w:val="22"/>
          <w:szCs w:val="22"/>
        </w:rPr>
        <w:tab/>
      </w:r>
      <w:r w:rsidRPr="002F4A10">
        <w:rPr>
          <w:rFonts w:ascii="Arial" w:hAnsi="Arial" w:cs="Arial"/>
          <w:sz w:val="22"/>
          <w:szCs w:val="22"/>
        </w:rPr>
        <w:tab/>
        <w:t>Female Genital Mutilation</w:t>
      </w:r>
    </w:p>
    <w:p w14:paraId="79953035" w14:textId="77777777" w:rsidR="00506F7D" w:rsidRPr="002F4A10" w:rsidRDefault="00506F7D" w:rsidP="00881C7A">
      <w:pPr>
        <w:jc w:val="both"/>
        <w:rPr>
          <w:rFonts w:ascii="Arial" w:hAnsi="Arial" w:cs="Arial"/>
          <w:sz w:val="22"/>
          <w:szCs w:val="22"/>
        </w:rPr>
      </w:pPr>
      <w:r w:rsidRPr="002F4A10">
        <w:rPr>
          <w:rFonts w:ascii="Arial" w:hAnsi="Arial" w:cs="Arial"/>
          <w:sz w:val="22"/>
          <w:szCs w:val="22"/>
        </w:rPr>
        <w:t>FSNU</w:t>
      </w:r>
      <w:r w:rsidRPr="002F4A10">
        <w:rPr>
          <w:rFonts w:ascii="Arial" w:hAnsi="Arial" w:cs="Arial"/>
          <w:sz w:val="22"/>
          <w:szCs w:val="22"/>
        </w:rPr>
        <w:tab/>
      </w:r>
      <w:r w:rsidRPr="002F4A10">
        <w:rPr>
          <w:rFonts w:ascii="Arial" w:hAnsi="Arial" w:cs="Arial"/>
          <w:sz w:val="22"/>
          <w:szCs w:val="22"/>
        </w:rPr>
        <w:tab/>
        <w:t>Food Security and nutritional Analysis Unit</w:t>
      </w:r>
    </w:p>
    <w:p w14:paraId="6B6747A4" w14:textId="77777777" w:rsidR="00506F7D" w:rsidRPr="002F4A10" w:rsidRDefault="00506F7D" w:rsidP="00881C7A">
      <w:pPr>
        <w:jc w:val="both"/>
        <w:rPr>
          <w:rFonts w:ascii="Arial" w:hAnsi="Arial" w:cs="Arial"/>
          <w:sz w:val="22"/>
          <w:szCs w:val="22"/>
        </w:rPr>
      </w:pPr>
      <w:r w:rsidRPr="002F4A10">
        <w:rPr>
          <w:rFonts w:ascii="Arial" w:hAnsi="Arial" w:cs="Arial"/>
          <w:sz w:val="22"/>
          <w:szCs w:val="22"/>
        </w:rPr>
        <w:t>GBP</w:t>
      </w:r>
      <w:r w:rsidRPr="002F4A10">
        <w:rPr>
          <w:rFonts w:ascii="Arial" w:hAnsi="Arial" w:cs="Arial"/>
          <w:sz w:val="22"/>
          <w:szCs w:val="22"/>
        </w:rPr>
        <w:tab/>
      </w:r>
      <w:r w:rsidRPr="002F4A10">
        <w:rPr>
          <w:rFonts w:ascii="Arial" w:hAnsi="Arial" w:cs="Arial"/>
          <w:sz w:val="22"/>
          <w:szCs w:val="22"/>
        </w:rPr>
        <w:tab/>
        <w:t>Great Britain Pounds</w:t>
      </w:r>
    </w:p>
    <w:p w14:paraId="743453D7" w14:textId="77777777" w:rsidR="00506F7D" w:rsidRPr="002F4A10" w:rsidRDefault="00506F7D" w:rsidP="00881C7A">
      <w:pPr>
        <w:jc w:val="both"/>
        <w:rPr>
          <w:rFonts w:ascii="Arial" w:hAnsi="Arial" w:cs="Arial"/>
          <w:sz w:val="22"/>
          <w:szCs w:val="22"/>
        </w:rPr>
      </w:pPr>
      <w:r w:rsidRPr="002F4A10">
        <w:rPr>
          <w:rFonts w:ascii="Arial" w:hAnsi="Arial" w:cs="Arial"/>
          <w:sz w:val="22"/>
          <w:szCs w:val="22"/>
        </w:rPr>
        <w:t>IDP</w:t>
      </w:r>
      <w:r w:rsidRPr="002F4A10">
        <w:rPr>
          <w:rFonts w:ascii="Arial" w:hAnsi="Arial" w:cs="Arial"/>
          <w:sz w:val="22"/>
          <w:szCs w:val="22"/>
        </w:rPr>
        <w:tab/>
      </w:r>
      <w:r w:rsidRPr="002F4A10">
        <w:rPr>
          <w:rFonts w:ascii="Arial" w:hAnsi="Arial" w:cs="Arial"/>
          <w:sz w:val="22"/>
          <w:szCs w:val="22"/>
        </w:rPr>
        <w:tab/>
        <w:t>Internally Displaced People</w:t>
      </w:r>
    </w:p>
    <w:p w14:paraId="1681434A" w14:textId="77777777" w:rsidR="00506F7D" w:rsidRPr="002F4A10" w:rsidRDefault="00506F7D" w:rsidP="00881C7A">
      <w:pPr>
        <w:jc w:val="both"/>
        <w:rPr>
          <w:rFonts w:ascii="Arial" w:hAnsi="Arial" w:cs="Arial"/>
          <w:sz w:val="22"/>
          <w:szCs w:val="22"/>
        </w:rPr>
      </w:pPr>
      <w:r w:rsidRPr="002F4A10">
        <w:rPr>
          <w:rFonts w:ascii="Arial" w:hAnsi="Arial" w:cs="Arial"/>
          <w:sz w:val="22"/>
          <w:szCs w:val="22"/>
        </w:rPr>
        <w:t>IPC</w:t>
      </w:r>
      <w:r w:rsidRPr="002F4A10">
        <w:rPr>
          <w:rFonts w:ascii="Arial" w:hAnsi="Arial" w:cs="Arial"/>
          <w:sz w:val="22"/>
          <w:szCs w:val="22"/>
        </w:rPr>
        <w:tab/>
      </w:r>
      <w:r w:rsidRPr="002F4A10">
        <w:rPr>
          <w:rFonts w:ascii="Arial" w:hAnsi="Arial" w:cs="Arial"/>
          <w:sz w:val="22"/>
          <w:szCs w:val="22"/>
        </w:rPr>
        <w:tab/>
        <w:t>Integrated Food Security Phase Classification</w:t>
      </w:r>
    </w:p>
    <w:p w14:paraId="77FF1BD0" w14:textId="77777777" w:rsidR="00506F7D" w:rsidRPr="002F4A10" w:rsidRDefault="00506F7D" w:rsidP="00881C7A">
      <w:pPr>
        <w:jc w:val="both"/>
        <w:rPr>
          <w:rFonts w:ascii="Arial" w:hAnsi="Arial" w:cs="Arial"/>
          <w:sz w:val="22"/>
          <w:szCs w:val="22"/>
        </w:rPr>
      </w:pPr>
      <w:r w:rsidRPr="002F4A10">
        <w:rPr>
          <w:rFonts w:ascii="Arial" w:hAnsi="Arial" w:cs="Arial"/>
          <w:sz w:val="22"/>
          <w:szCs w:val="22"/>
        </w:rPr>
        <w:t>KIIs</w:t>
      </w:r>
      <w:r w:rsidRPr="002F4A10">
        <w:rPr>
          <w:rFonts w:ascii="Arial" w:hAnsi="Arial" w:cs="Arial"/>
          <w:sz w:val="22"/>
          <w:szCs w:val="22"/>
        </w:rPr>
        <w:tab/>
      </w:r>
      <w:r w:rsidRPr="002F4A10">
        <w:rPr>
          <w:rFonts w:ascii="Arial" w:hAnsi="Arial" w:cs="Arial"/>
          <w:sz w:val="22"/>
          <w:szCs w:val="22"/>
        </w:rPr>
        <w:tab/>
        <w:t>Key Informant Interviews</w:t>
      </w:r>
    </w:p>
    <w:p w14:paraId="10DAE1AB" w14:textId="3130A8BF" w:rsidR="00506F7D" w:rsidRPr="002F4A10" w:rsidRDefault="00506F7D" w:rsidP="00881C7A">
      <w:pPr>
        <w:jc w:val="both"/>
        <w:rPr>
          <w:rFonts w:ascii="Arial" w:hAnsi="Arial" w:cs="Arial"/>
          <w:sz w:val="22"/>
          <w:szCs w:val="22"/>
        </w:rPr>
      </w:pPr>
      <w:r w:rsidRPr="002F4A10">
        <w:rPr>
          <w:rFonts w:ascii="Arial" w:hAnsi="Arial" w:cs="Arial"/>
          <w:sz w:val="22"/>
          <w:szCs w:val="22"/>
        </w:rPr>
        <w:t>MESAF</w:t>
      </w:r>
      <w:r w:rsidRPr="002F4A10">
        <w:rPr>
          <w:rFonts w:ascii="Arial" w:hAnsi="Arial" w:cs="Arial"/>
          <w:sz w:val="22"/>
          <w:szCs w:val="22"/>
        </w:rPr>
        <w:tab/>
        <w:t>Ministry of Employment Social Affairs and Family</w:t>
      </w:r>
    </w:p>
    <w:p w14:paraId="38100E33" w14:textId="77777777" w:rsidR="00506F7D" w:rsidRPr="002F4A10" w:rsidRDefault="00506F7D" w:rsidP="00881C7A">
      <w:pPr>
        <w:jc w:val="both"/>
        <w:rPr>
          <w:rFonts w:ascii="Arial" w:hAnsi="Arial" w:cs="Arial"/>
          <w:sz w:val="22"/>
          <w:szCs w:val="22"/>
        </w:rPr>
      </w:pPr>
      <w:r w:rsidRPr="002F4A10">
        <w:rPr>
          <w:rFonts w:ascii="Arial" w:hAnsi="Arial" w:cs="Arial"/>
          <w:sz w:val="22"/>
          <w:szCs w:val="22"/>
        </w:rPr>
        <w:t>MOH</w:t>
      </w:r>
      <w:r w:rsidRPr="002F4A10">
        <w:rPr>
          <w:rFonts w:ascii="Arial" w:hAnsi="Arial" w:cs="Arial"/>
          <w:sz w:val="22"/>
          <w:szCs w:val="22"/>
        </w:rPr>
        <w:tab/>
      </w:r>
      <w:r w:rsidRPr="002F4A10">
        <w:rPr>
          <w:rFonts w:ascii="Arial" w:hAnsi="Arial" w:cs="Arial"/>
          <w:sz w:val="22"/>
          <w:szCs w:val="22"/>
        </w:rPr>
        <w:tab/>
        <w:t>Ministry of Health</w:t>
      </w:r>
    </w:p>
    <w:p w14:paraId="5AFD9364" w14:textId="77777777" w:rsidR="00506F7D" w:rsidRPr="002F4A10" w:rsidRDefault="00506F7D" w:rsidP="00881C7A">
      <w:pPr>
        <w:jc w:val="both"/>
        <w:rPr>
          <w:rFonts w:ascii="Arial" w:hAnsi="Arial" w:cs="Arial"/>
          <w:sz w:val="22"/>
          <w:szCs w:val="22"/>
        </w:rPr>
      </w:pPr>
      <w:r w:rsidRPr="002F4A10">
        <w:rPr>
          <w:rFonts w:ascii="Arial" w:hAnsi="Arial" w:cs="Arial"/>
          <w:sz w:val="22"/>
          <w:szCs w:val="22"/>
        </w:rPr>
        <w:t>MPCA</w:t>
      </w:r>
      <w:r w:rsidRPr="002F4A10">
        <w:rPr>
          <w:rFonts w:ascii="Arial" w:hAnsi="Arial" w:cs="Arial"/>
          <w:sz w:val="22"/>
          <w:szCs w:val="22"/>
        </w:rPr>
        <w:tab/>
      </w:r>
      <w:r w:rsidRPr="002F4A10">
        <w:rPr>
          <w:rFonts w:ascii="Arial" w:hAnsi="Arial" w:cs="Arial"/>
          <w:sz w:val="22"/>
          <w:szCs w:val="22"/>
        </w:rPr>
        <w:tab/>
        <w:t>multipurpose cash transfer assistance</w:t>
      </w:r>
    </w:p>
    <w:p w14:paraId="4D0C4D80" w14:textId="77777777" w:rsidR="00506F7D" w:rsidRPr="002F4A10" w:rsidRDefault="00506F7D" w:rsidP="00881C7A">
      <w:pPr>
        <w:jc w:val="both"/>
        <w:rPr>
          <w:rFonts w:ascii="Arial" w:hAnsi="Arial" w:cs="Arial"/>
          <w:sz w:val="22"/>
          <w:szCs w:val="22"/>
        </w:rPr>
      </w:pPr>
      <w:r w:rsidRPr="002F4A10">
        <w:rPr>
          <w:rFonts w:ascii="Arial" w:hAnsi="Arial" w:cs="Arial"/>
          <w:sz w:val="22"/>
          <w:szCs w:val="22"/>
        </w:rPr>
        <w:t>MSCS</w:t>
      </w:r>
      <w:r w:rsidRPr="002F4A10">
        <w:rPr>
          <w:rFonts w:ascii="Arial" w:hAnsi="Arial" w:cs="Arial"/>
          <w:sz w:val="22"/>
          <w:szCs w:val="22"/>
        </w:rPr>
        <w:tab/>
      </w:r>
      <w:r w:rsidRPr="002F4A10">
        <w:rPr>
          <w:rFonts w:ascii="Arial" w:hAnsi="Arial" w:cs="Arial"/>
          <w:sz w:val="22"/>
          <w:szCs w:val="22"/>
        </w:rPr>
        <w:tab/>
        <w:t>Most Significant Change Stories</w:t>
      </w:r>
    </w:p>
    <w:p w14:paraId="6C061019" w14:textId="77777777" w:rsidR="00506F7D" w:rsidRPr="002F4A10" w:rsidRDefault="00506F7D" w:rsidP="00881C7A">
      <w:pPr>
        <w:jc w:val="both"/>
        <w:rPr>
          <w:rFonts w:ascii="Arial" w:hAnsi="Arial" w:cs="Arial"/>
          <w:sz w:val="22"/>
          <w:szCs w:val="22"/>
        </w:rPr>
      </w:pPr>
      <w:r w:rsidRPr="002F4A10">
        <w:rPr>
          <w:rFonts w:ascii="Arial" w:hAnsi="Arial" w:cs="Arial"/>
          <w:sz w:val="22"/>
          <w:szCs w:val="22"/>
        </w:rPr>
        <w:t>NDRA</w:t>
      </w:r>
      <w:r w:rsidRPr="002F4A10">
        <w:rPr>
          <w:rFonts w:ascii="Arial" w:hAnsi="Arial" w:cs="Arial"/>
          <w:sz w:val="22"/>
          <w:szCs w:val="22"/>
        </w:rPr>
        <w:tab/>
      </w:r>
      <w:r w:rsidRPr="002F4A10">
        <w:rPr>
          <w:rFonts w:ascii="Arial" w:hAnsi="Arial" w:cs="Arial"/>
          <w:sz w:val="22"/>
          <w:szCs w:val="22"/>
        </w:rPr>
        <w:tab/>
        <w:t>National Disaster Relief Agency</w:t>
      </w:r>
    </w:p>
    <w:p w14:paraId="3FA47ECD" w14:textId="49FA2081" w:rsidR="00506F7D" w:rsidRPr="002F4A10" w:rsidRDefault="00506F7D" w:rsidP="00881C7A">
      <w:pPr>
        <w:jc w:val="both"/>
        <w:rPr>
          <w:rFonts w:ascii="Arial" w:hAnsi="Arial" w:cs="Arial"/>
          <w:sz w:val="22"/>
          <w:szCs w:val="22"/>
        </w:rPr>
      </w:pPr>
      <w:r w:rsidRPr="002F4A10">
        <w:rPr>
          <w:rFonts w:ascii="Arial" w:hAnsi="Arial" w:cs="Arial"/>
          <w:sz w:val="22"/>
          <w:szCs w:val="22"/>
        </w:rPr>
        <w:t>NGOs</w:t>
      </w:r>
      <w:r w:rsidRPr="002F4A10">
        <w:rPr>
          <w:rFonts w:ascii="Arial" w:hAnsi="Arial" w:cs="Arial"/>
          <w:sz w:val="22"/>
          <w:szCs w:val="22"/>
        </w:rPr>
        <w:tab/>
      </w:r>
      <w:r w:rsidRPr="002F4A10">
        <w:rPr>
          <w:rFonts w:ascii="Arial" w:hAnsi="Arial" w:cs="Arial"/>
          <w:sz w:val="22"/>
          <w:szCs w:val="22"/>
        </w:rPr>
        <w:tab/>
        <w:t>Non-Governmental Organizations</w:t>
      </w:r>
    </w:p>
    <w:p w14:paraId="24A151B8" w14:textId="77777777" w:rsidR="00506F7D" w:rsidRPr="002F4A10" w:rsidRDefault="00506F7D" w:rsidP="00881C7A">
      <w:pPr>
        <w:jc w:val="both"/>
        <w:rPr>
          <w:rFonts w:ascii="Arial" w:hAnsi="Arial" w:cs="Arial"/>
          <w:sz w:val="22"/>
          <w:szCs w:val="22"/>
        </w:rPr>
      </w:pPr>
      <w:r w:rsidRPr="002F4A10">
        <w:rPr>
          <w:rFonts w:ascii="Arial" w:hAnsi="Arial" w:cs="Arial"/>
          <w:sz w:val="22"/>
          <w:szCs w:val="22"/>
        </w:rPr>
        <w:t>OCHA</w:t>
      </w:r>
      <w:r w:rsidRPr="002F4A10">
        <w:rPr>
          <w:rFonts w:ascii="Arial" w:hAnsi="Arial" w:cs="Arial"/>
          <w:sz w:val="22"/>
          <w:szCs w:val="22"/>
        </w:rPr>
        <w:tab/>
      </w:r>
      <w:r w:rsidRPr="002F4A10">
        <w:rPr>
          <w:rFonts w:ascii="Arial" w:hAnsi="Arial" w:cs="Arial"/>
          <w:sz w:val="22"/>
          <w:szCs w:val="22"/>
        </w:rPr>
        <w:tab/>
        <w:t>Office for the Coordination of Humanitarian Affairs</w:t>
      </w:r>
    </w:p>
    <w:p w14:paraId="5BC8D21D" w14:textId="77777777" w:rsidR="00506F7D" w:rsidRPr="002F4A10" w:rsidRDefault="00506F7D" w:rsidP="00881C7A">
      <w:pPr>
        <w:jc w:val="both"/>
        <w:rPr>
          <w:rFonts w:ascii="Arial" w:hAnsi="Arial" w:cs="Arial"/>
          <w:sz w:val="22"/>
          <w:szCs w:val="22"/>
          <w:lang w:val="en-GB"/>
        </w:rPr>
      </w:pPr>
      <w:r w:rsidRPr="002F4A10">
        <w:rPr>
          <w:rFonts w:ascii="Arial" w:hAnsi="Arial" w:cs="Arial"/>
          <w:sz w:val="22"/>
          <w:szCs w:val="22"/>
        </w:rPr>
        <w:t>ODK</w:t>
      </w:r>
      <w:r w:rsidRPr="002F4A10">
        <w:rPr>
          <w:rFonts w:ascii="Arial" w:hAnsi="Arial" w:cs="Arial"/>
          <w:sz w:val="22"/>
          <w:szCs w:val="22"/>
        </w:rPr>
        <w:tab/>
      </w:r>
      <w:r w:rsidRPr="002F4A10">
        <w:rPr>
          <w:rFonts w:ascii="Arial" w:hAnsi="Arial" w:cs="Arial"/>
          <w:sz w:val="22"/>
          <w:szCs w:val="22"/>
        </w:rPr>
        <w:tab/>
      </w:r>
      <w:r w:rsidRPr="002F4A10">
        <w:rPr>
          <w:rFonts w:ascii="Arial" w:hAnsi="Arial" w:cs="Arial"/>
          <w:sz w:val="22"/>
          <w:szCs w:val="22"/>
          <w:lang w:val="en-GB"/>
        </w:rPr>
        <w:t>Open Data Kit</w:t>
      </w:r>
    </w:p>
    <w:p w14:paraId="42318D4F" w14:textId="77777777" w:rsidR="00506F7D" w:rsidRPr="002F4A10" w:rsidRDefault="00506F7D" w:rsidP="00881C7A">
      <w:pPr>
        <w:jc w:val="both"/>
        <w:rPr>
          <w:rFonts w:ascii="Arial" w:hAnsi="Arial" w:cs="Arial"/>
          <w:sz w:val="22"/>
          <w:szCs w:val="22"/>
        </w:rPr>
      </w:pPr>
      <w:r w:rsidRPr="002F4A10">
        <w:rPr>
          <w:rFonts w:ascii="Arial" w:hAnsi="Arial" w:cs="Arial"/>
          <w:sz w:val="22"/>
          <w:szCs w:val="22"/>
        </w:rPr>
        <w:t>OEDC</w:t>
      </w:r>
      <w:r w:rsidRPr="002F4A10">
        <w:rPr>
          <w:rFonts w:ascii="Arial" w:hAnsi="Arial" w:cs="Arial"/>
          <w:sz w:val="22"/>
          <w:szCs w:val="22"/>
        </w:rPr>
        <w:tab/>
      </w:r>
      <w:r w:rsidRPr="002F4A10">
        <w:rPr>
          <w:rFonts w:ascii="Arial" w:hAnsi="Arial" w:cs="Arial"/>
          <w:sz w:val="22"/>
          <w:szCs w:val="22"/>
        </w:rPr>
        <w:tab/>
        <w:t>Organization for Economic Cooperation and Development</w:t>
      </w:r>
    </w:p>
    <w:p w14:paraId="0206E353" w14:textId="77777777" w:rsidR="00506F7D" w:rsidRPr="002F4A10" w:rsidRDefault="00506F7D" w:rsidP="00881C7A">
      <w:pPr>
        <w:jc w:val="both"/>
        <w:rPr>
          <w:rFonts w:ascii="Arial" w:hAnsi="Arial" w:cs="Arial"/>
          <w:sz w:val="22"/>
          <w:szCs w:val="22"/>
        </w:rPr>
      </w:pPr>
      <w:r w:rsidRPr="002F4A10">
        <w:rPr>
          <w:rFonts w:ascii="Arial" w:hAnsi="Arial" w:cs="Arial"/>
          <w:sz w:val="22"/>
          <w:szCs w:val="22"/>
        </w:rPr>
        <w:t>PPEs</w:t>
      </w:r>
      <w:r w:rsidRPr="002F4A10">
        <w:rPr>
          <w:rFonts w:ascii="Arial" w:hAnsi="Arial" w:cs="Arial"/>
          <w:sz w:val="22"/>
          <w:szCs w:val="22"/>
        </w:rPr>
        <w:tab/>
      </w:r>
      <w:r w:rsidRPr="002F4A10">
        <w:rPr>
          <w:rFonts w:ascii="Arial" w:hAnsi="Arial" w:cs="Arial"/>
          <w:sz w:val="22"/>
          <w:szCs w:val="22"/>
        </w:rPr>
        <w:tab/>
        <w:t xml:space="preserve">Personal Protective Equipment </w:t>
      </w:r>
    </w:p>
    <w:p w14:paraId="5D4B8F8A" w14:textId="5D0E5149" w:rsidR="00506F7D" w:rsidRPr="002F4A10" w:rsidRDefault="00506F7D" w:rsidP="00881C7A">
      <w:pPr>
        <w:jc w:val="both"/>
        <w:rPr>
          <w:rFonts w:ascii="Arial" w:hAnsi="Arial" w:cs="Arial"/>
          <w:sz w:val="22"/>
          <w:szCs w:val="22"/>
        </w:rPr>
      </w:pPr>
      <w:r w:rsidRPr="002F4A10">
        <w:rPr>
          <w:rFonts w:ascii="Arial" w:hAnsi="Arial" w:cs="Arial"/>
          <w:sz w:val="22"/>
          <w:szCs w:val="22"/>
        </w:rPr>
        <w:t>PWDs</w:t>
      </w:r>
      <w:r w:rsidRPr="002F4A10">
        <w:rPr>
          <w:rFonts w:ascii="Arial" w:hAnsi="Arial" w:cs="Arial"/>
          <w:sz w:val="22"/>
          <w:szCs w:val="22"/>
        </w:rPr>
        <w:tab/>
      </w:r>
      <w:r w:rsidRPr="002F4A10">
        <w:rPr>
          <w:rFonts w:ascii="Arial" w:hAnsi="Arial" w:cs="Arial"/>
          <w:sz w:val="22"/>
          <w:szCs w:val="22"/>
        </w:rPr>
        <w:tab/>
        <w:t>People with Disabilities</w:t>
      </w:r>
    </w:p>
    <w:p w14:paraId="36CE774E" w14:textId="77777777" w:rsidR="00506F7D" w:rsidRPr="002F4A10" w:rsidRDefault="00506F7D" w:rsidP="00881C7A">
      <w:pPr>
        <w:jc w:val="both"/>
        <w:rPr>
          <w:rFonts w:ascii="Arial" w:hAnsi="Arial" w:cs="Arial"/>
          <w:sz w:val="22"/>
          <w:szCs w:val="22"/>
        </w:rPr>
      </w:pPr>
      <w:r w:rsidRPr="002F4A10">
        <w:rPr>
          <w:rFonts w:ascii="Arial" w:hAnsi="Arial" w:cs="Arial"/>
          <w:sz w:val="22"/>
          <w:szCs w:val="22"/>
        </w:rPr>
        <w:t>SGBV</w:t>
      </w:r>
      <w:r w:rsidRPr="002F4A10">
        <w:rPr>
          <w:rFonts w:ascii="Arial" w:hAnsi="Arial" w:cs="Arial"/>
          <w:sz w:val="22"/>
          <w:szCs w:val="22"/>
        </w:rPr>
        <w:tab/>
      </w:r>
      <w:r w:rsidRPr="002F4A10">
        <w:rPr>
          <w:rFonts w:ascii="Arial" w:hAnsi="Arial" w:cs="Arial"/>
          <w:sz w:val="22"/>
          <w:szCs w:val="22"/>
        </w:rPr>
        <w:tab/>
        <w:t>Sexual and Gender Based Violence</w:t>
      </w:r>
    </w:p>
    <w:p w14:paraId="29C3B178" w14:textId="77777777" w:rsidR="00506F7D" w:rsidRPr="002F4A10" w:rsidRDefault="00506F7D" w:rsidP="00881C7A">
      <w:pPr>
        <w:jc w:val="both"/>
        <w:rPr>
          <w:rFonts w:ascii="Arial" w:hAnsi="Arial" w:cs="Arial"/>
          <w:sz w:val="22"/>
          <w:szCs w:val="22"/>
        </w:rPr>
      </w:pPr>
      <w:r w:rsidRPr="002F4A10">
        <w:rPr>
          <w:rFonts w:ascii="Arial" w:hAnsi="Arial" w:cs="Arial"/>
          <w:sz w:val="22"/>
          <w:szCs w:val="22"/>
        </w:rPr>
        <w:t>SGHs</w:t>
      </w:r>
      <w:r w:rsidRPr="002F4A10">
        <w:rPr>
          <w:rFonts w:ascii="Arial" w:hAnsi="Arial" w:cs="Arial"/>
          <w:sz w:val="22"/>
          <w:szCs w:val="22"/>
        </w:rPr>
        <w:tab/>
      </w:r>
      <w:r w:rsidRPr="002F4A10">
        <w:rPr>
          <w:rFonts w:ascii="Arial" w:hAnsi="Arial" w:cs="Arial"/>
          <w:sz w:val="22"/>
          <w:szCs w:val="22"/>
        </w:rPr>
        <w:tab/>
        <w:t>Self-Help Groups</w:t>
      </w:r>
    </w:p>
    <w:p w14:paraId="537C2308" w14:textId="77777777" w:rsidR="00506F7D" w:rsidRPr="002F4A10" w:rsidRDefault="00506F7D" w:rsidP="00881C7A">
      <w:pPr>
        <w:jc w:val="both"/>
        <w:rPr>
          <w:rFonts w:ascii="Arial" w:hAnsi="Arial" w:cs="Arial"/>
          <w:sz w:val="22"/>
          <w:szCs w:val="22"/>
        </w:rPr>
      </w:pPr>
      <w:r w:rsidRPr="002F4A10">
        <w:rPr>
          <w:rFonts w:ascii="Arial" w:hAnsi="Arial" w:cs="Arial"/>
          <w:sz w:val="22"/>
          <w:szCs w:val="22"/>
        </w:rPr>
        <w:t>SPSS</w:t>
      </w:r>
      <w:r w:rsidRPr="002F4A10">
        <w:rPr>
          <w:rFonts w:ascii="Arial" w:hAnsi="Arial" w:cs="Arial"/>
          <w:sz w:val="22"/>
          <w:szCs w:val="22"/>
        </w:rPr>
        <w:tab/>
      </w:r>
      <w:r w:rsidRPr="002F4A10">
        <w:rPr>
          <w:rFonts w:ascii="Arial" w:hAnsi="Arial" w:cs="Arial"/>
          <w:sz w:val="22"/>
          <w:szCs w:val="22"/>
        </w:rPr>
        <w:tab/>
        <w:t>Statistical Package for Social Scientists</w:t>
      </w:r>
    </w:p>
    <w:p w14:paraId="5C58CCF6" w14:textId="0B191DDB" w:rsidR="00506F7D" w:rsidRPr="002F4A10" w:rsidRDefault="00506F7D" w:rsidP="00881C7A">
      <w:pPr>
        <w:jc w:val="both"/>
        <w:rPr>
          <w:rFonts w:ascii="Arial" w:hAnsi="Arial" w:cs="Arial"/>
          <w:sz w:val="22"/>
          <w:szCs w:val="22"/>
        </w:rPr>
      </w:pPr>
      <w:r w:rsidRPr="002F4A10">
        <w:rPr>
          <w:rFonts w:ascii="Arial" w:hAnsi="Arial" w:cs="Arial"/>
          <w:sz w:val="22"/>
          <w:szCs w:val="22"/>
        </w:rPr>
        <w:t>UASC</w:t>
      </w:r>
      <w:r w:rsidRPr="002F4A10">
        <w:rPr>
          <w:rFonts w:ascii="Arial" w:hAnsi="Arial" w:cs="Arial"/>
          <w:sz w:val="22"/>
          <w:szCs w:val="22"/>
        </w:rPr>
        <w:tab/>
      </w:r>
      <w:r w:rsidRPr="002F4A10">
        <w:rPr>
          <w:rFonts w:ascii="Arial" w:hAnsi="Arial" w:cs="Arial"/>
          <w:sz w:val="22"/>
          <w:szCs w:val="22"/>
        </w:rPr>
        <w:tab/>
        <w:t>Unaccompanied and Separated Children</w:t>
      </w:r>
    </w:p>
    <w:p w14:paraId="55BBD827" w14:textId="072F0071" w:rsidR="00506F7D" w:rsidRPr="002F4A10" w:rsidRDefault="00506F7D" w:rsidP="00881C7A">
      <w:pPr>
        <w:jc w:val="both"/>
        <w:rPr>
          <w:rFonts w:ascii="Arial" w:hAnsi="Arial" w:cs="Arial"/>
          <w:sz w:val="22"/>
          <w:szCs w:val="22"/>
        </w:rPr>
      </w:pPr>
      <w:r w:rsidRPr="002F4A10">
        <w:rPr>
          <w:rFonts w:ascii="Arial" w:hAnsi="Arial" w:cs="Arial"/>
          <w:sz w:val="22"/>
          <w:szCs w:val="22"/>
        </w:rPr>
        <w:t>UNFPA</w:t>
      </w:r>
      <w:r w:rsidRPr="002F4A10">
        <w:rPr>
          <w:rFonts w:ascii="Arial" w:hAnsi="Arial" w:cs="Arial"/>
          <w:sz w:val="22"/>
          <w:szCs w:val="22"/>
        </w:rPr>
        <w:tab/>
        <w:t>United Nations Population Fund</w:t>
      </w:r>
    </w:p>
    <w:p w14:paraId="22602164" w14:textId="77777777" w:rsidR="00506F7D" w:rsidRPr="002F4A10" w:rsidRDefault="00506F7D" w:rsidP="00881C7A">
      <w:pPr>
        <w:jc w:val="both"/>
        <w:rPr>
          <w:rFonts w:ascii="Arial" w:hAnsi="Arial" w:cs="Arial"/>
          <w:sz w:val="22"/>
          <w:szCs w:val="22"/>
        </w:rPr>
      </w:pPr>
      <w:r w:rsidRPr="002F4A10">
        <w:rPr>
          <w:rFonts w:ascii="Arial" w:hAnsi="Arial" w:cs="Arial"/>
          <w:sz w:val="22"/>
          <w:szCs w:val="22"/>
        </w:rPr>
        <w:t>USD</w:t>
      </w:r>
      <w:r w:rsidRPr="002F4A10">
        <w:rPr>
          <w:rFonts w:ascii="Arial" w:hAnsi="Arial" w:cs="Arial"/>
          <w:sz w:val="22"/>
          <w:szCs w:val="22"/>
        </w:rPr>
        <w:tab/>
      </w:r>
      <w:r w:rsidRPr="002F4A10">
        <w:rPr>
          <w:rFonts w:ascii="Arial" w:hAnsi="Arial" w:cs="Arial"/>
          <w:sz w:val="22"/>
          <w:szCs w:val="22"/>
        </w:rPr>
        <w:tab/>
        <w:t>United States Dollar</w:t>
      </w:r>
    </w:p>
    <w:p w14:paraId="5CEDCF45" w14:textId="77777777" w:rsidR="00506F7D" w:rsidRPr="002F4A10" w:rsidRDefault="00506F7D" w:rsidP="00881C7A">
      <w:pPr>
        <w:jc w:val="both"/>
        <w:rPr>
          <w:rFonts w:ascii="Arial" w:hAnsi="Arial" w:cs="Arial"/>
          <w:sz w:val="22"/>
          <w:szCs w:val="22"/>
        </w:rPr>
      </w:pPr>
      <w:r w:rsidRPr="002F4A10">
        <w:rPr>
          <w:rFonts w:ascii="Arial" w:hAnsi="Arial" w:cs="Arial"/>
          <w:sz w:val="22"/>
          <w:szCs w:val="22"/>
        </w:rPr>
        <w:t>WHO</w:t>
      </w:r>
      <w:r w:rsidRPr="002F4A10">
        <w:rPr>
          <w:rFonts w:ascii="Arial" w:hAnsi="Arial" w:cs="Arial"/>
          <w:sz w:val="22"/>
          <w:szCs w:val="22"/>
        </w:rPr>
        <w:tab/>
      </w:r>
      <w:r w:rsidRPr="002F4A10">
        <w:rPr>
          <w:rFonts w:ascii="Arial" w:hAnsi="Arial" w:cs="Arial"/>
          <w:sz w:val="22"/>
          <w:szCs w:val="22"/>
        </w:rPr>
        <w:tab/>
        <w:t>World Health Organization</w:t>
      </w:r>
    </w:p>
    <w:p w14:paraId="2A721DD9" w14:textId="215C997E" w:rsidR="00C03A10" w:rsidRPr="002F4A10" w:rsidRDefault="00C03A10" w:rsidP="00545728">
      <w:pPr>
        <w:pStyle w:val="Heading2"/>
        <w:rPr>
          <w:rFonts w:ascii="Arial" w:hAnsi="Arial" w:cs="Arial"/>
        </w:rPr>
      </w:pPr>
      <w:r w:rsidRPr="002F4A10">
        <w:rPr>
          <w:rFonts w:ascii="Arial" w:hAnsi="Arial" w:cs="Arial"/>
        </w:rPr>
        <w:br w:type="page"/>
      </w:r>
    </w:p>
    <w:p w14:paraId="3816BFB3" w14:textId="3C784EE4" w:rsidR="00C03A10" w:rsidRDefault="00C03A10" w:rsidP="00545728">
      <w:pPr>
        <w:pStyle w:val="Heading2"/>
        <w:rPr>
          <w:rFonts w:ascii="Arial" w:hAnsi="Arial" w:cs="Arial"/>
        </w:rPr>
      </w:pPr>
      <w:bookmarkStart w:id="3" w:name="_Toc114480847"/>
      <w:r w:rsidRPr="00EC51E3">
        <w:rPr>
          <w:rFonts w:ascii="Core Paint" w:eastAsiaTheme="minorHAnsi" w:hAnsi="Core Paint" w:cstheme="minorHAnsi"/>
          <w:b w:val="0"/>
          <w:bCs w:val="0"/>
          <w:color w:val="0072CE"/>
          <w:sz w:val="30"/>
          <w:szCs w:val="30"/>
          <w:lang w:eastAsia="en-US"/>
        </w:rPr>
        <w:lastRenderedPageBreak/>
        <w:t>ACKNOWLEDGEMENT</w:t>
      </w:r>
      <w:bookmarkEnd w:id="3"/>
    </w:p>
    <w:p w14:paraId="6E77521F" w14:textId="77777777" w:rsidR="009B277E" w:rsidRPr="009B277E" w:rsidRDefault="009B277E" w:rsidP="009B277E">
      <w:pPr>
        <w:rPr>
          <w:lang w:val="en-GB"/>
        </w:rPr>
      </w:pPr>
    </w:p>
    <w:p w14:paraId="0D22D878" w14:textId="3D5DF7D4" w:rsidR="00ED52A2" w:rsidRPr="002F4A10" w:rsidRDefault="00ED52A2" w:rsidP="00545728">
      <w:pPr>
        <w:jc w:val="both"/>
        <w:rPr>
          <w:rFonts w:ascii="Arial" w:hAnsi="Arial" w:cs="Arial"/>
          <w:sz w:val="22"/>
          <w:szCs w:val="22"/>
        </w:rPr>
      </w:pPr>
      <w:r w:rsidRPr="002F4A10">
        <w:rPr>
          <w:rFonts w:ascii="Arial" w:hAnsi="Arial" w:cs="Arial"/>
          <w:sz w:val="22"/>
          <w:szCs w:val="22"/>
        </w:rPr>
        <w:t xml:space="preserve">Plan </w:t>
      </w:r>
      <w:r w:rsidR="000141F7" w:rsidRPr="002F4A10">
        <w:rPr>
          <w:rFonts w:ascii="Arial" w:hAnsi="Arial" w:cs="Arial"/>
          <w:sz w:val="22"/>
          <w:szCs w:val="22"/>
        </w:rPr>
        <w:t xml:space="preserve">International </w:t>
      </w:r>
      <w:r w:rsidR="00EC51E3">
        <w:rPr>
          <w:rFonts w:ascii="Arial" w:hAnsi="Arial" w:cs="Arial"/>
          <w:sz w:val="22"/>
          <w:szCs w:val="22"/>
        </w:rPr>
        <w:t>Somalia/</w:t>
      </w:r>
      <w:r w:rsidR="00552D98">
        <w:rPr>
          <w:rFonts w:ascii="Arial" w:hAnsi="Arial" w:cs="Arial"/>
          <w:sz w:val="22"/>
          <w:szCs w:val="22"/>
        </w:rPr>
        <w:t xml:space="preserve"> </w:t>
      </w:r>
      <w:r w:rsidRPr="002F4A10">
        <w:rPr>
          <w:rFonts w:ascii="Arial" w:hAnsi="Arial" w:cs="Arial"/>
          <w:sz w:val="22"/>
          <w:szCs w:val="22"/>
        </w:rPr>
        <w:t xml:space="preserve">Somaliland </w:t>
      </w:r>
      <w:r w:rsidR="000141F7" w:rsidRPr="002F4A10">
        <w:rPr>
          <w:rFonts w:ascii="Arial" w:hAnsi="Arial" w:cs="Arial"/>
          <w:sz w:val="22"/>
          <w:szCs w:val="22"/>
        </w:rPr>
        <w:t xml:space="preserve">and Plan International UK acknowledge </w:t>
      </w:r>
      <w:r w:rsidRPr="002F4A10">
        <w:rPr>
          <w:rFonts w:ascii="Arial" w:hAnsi="Arial" w:cs="Arial"/>
          <w:sz w:val="22"/>
          <w:szCs w:val="22"/>
        </w:rPr>
        <w:t xml:space="preserve">with utmost gratitude the contributors to this independent final evaluation of the DEC programme funded </w:t>
      </w:r>
      <w:r w:rsidR="002A6AC1" w:rsidRPr="002F4A10">
        <w:rPr>
          <w:rFonts w:ascii="Arial" w:hAnsi="Arial" w:cs="Arial"/>
          <w:sz w:val="22"/>
          <w:szCs w:val="22"/>
        </w:rPr>
        <w:t>by 20</w:t>
      </w:r>
      <w:r w:rsidR="00E92FFD">
        <w:rPr>
          <w:rFonts w:ascii="Arial" w:hAnsi="Arial" w:cs="Arial"/>
          <w:sz w:val="22"/>
          <w:szCs w:val="22"/>
        </w:rPr>
        <w:t xml:space="preserve">19 </w:t>
      </w:r>
      <w:r w:rsidRPr="002F4A10">
        <w:rPr>
          <w:rFonts w:ascii="Arial" w:hAnsi="Arial" w:cs="Arial"/>
          <w:sz w:val="22"/>
          <w:szCs w:val="22"/>
        </w:rPr>
        <w:t xml:space="preserve">coronavirus appeal in Somaliland – with a focus on the cash transfers component. These included the Ministry of Employment Social Affairs and Family (MESAF) and the National Disaster Relief Agency (NDRA) in Somaliland. Others included </w:t>
      </w:r>
      <w:r w:rsidR="002A6AC1" w:rsidRPr="002F4A10">
        <w:rPr>
          <w:rFonts w:ascii="Arial" w:hAnsi="Arial" w:cs="Arial"/>
          <w:sz w:val="22"/>
          <w:szCs w:val="22"/>
        </w:rPr>
        <w:t>the Community Distribution Committees (CDCs) in Hargeysa and Burao, Camp Leaders, CDC leaders, community leaders, local traders, male and female recipient</w:t>
      </w:r>
      <w:r w:rsidR="00486D03" w:rsidRPr="002F4A10">
        <w:rPr>
          <w:rFonts w:ascii="Arial" w:hAnsi="Arial" w:cs="Arial"/>
          <w:sz w:val="22"/>
          <w:szCs w:val="22"/>
        </w:rPr>
        <w:t>s</w:t>
      </w:r>
      <w:r w:rsidR="002A6AC1" w:rsidRPr="002F4A10">
        <w:rPr>
          <w:rFonts w:ascii="Arial" w:hAnsi="Arial" w:cs="Arial"/>
          <w:sz w:val="22"/>
          <w:szCs w:val="22"/>
        </w:rPr>
        <w:t xml:space="preserve"> of the cash transfers</w:t>
      </w:r>
      <w:r w:rsidR="00DB1B57" w:rsidRPr="002F4A10">
        <w:rPr>
          <w:rFonts w:ascii="Arial" w:hAnsi="Arial" w:cs="Arial"/>
          <w:sz w:val="22"/>
          <w:szCs w:val="22"/>
        </w:rPr>
        <w:t>, and adolescent girls and boys from Hargeysa and Burao.</w:t>
      </w:r>
    </w:p>
    <w:p w14:paraId="60F9A88A" w14:textId="64C3B117" w:rsidR="00DB1B57" w:rsidRPr="002F4A10" w:rsidRDefault="00DB1B57" w:rsidP="00545728">
      <w:pPr>
        <w:jc w:val="both"/>
        <w:rPr>
          <w:rFonts w:ascii="Arial" w:hAnsi="Arial" w:cs="Arial"/>
          <w:sz w:val="22"/>
          <w:szCs w:val="22"/>
        </w:rPr>
      </w:pPr>
    </w:p>
    <w:p w14:paraId="426D9BF8" w14:textId="35E846D2" w:rsidR="00DB1B57" w:rsidRPr="002F4A10" w:rsidRDefault="00DB1B57" w:rsidP="00545728">
      <w:pPr>
        <w:jc w:val="both"/>
        <w:rPr>
          <w:rFonts w:ascii="Arial" w:hAnsi="Arial" w:cs="Arial"/>
          <w:sz w:val="22"/>
          <w:szCs w:val="22"/>
        </w:rPr>
      </w:pPr>
      <w:r w:rsidRPr="002F4A10">
        <w:rPr>
          <w:rFonts w:ascii="Arial" w:hAnsi="Arial" w:cs="Arial"/>
          <w:sz w:val="22"/>
          <w:szCs w:val="22"/>
        </w:rPr>
        <w:t>P</w:t>
      </w:r>
      <w:r w:rsidR="00927241">
        <w:rPr>
          <w:rFonts w:ascii="Arial" w:hAnsi="Arial" w:cs="Arial"/>
          <w:sz w:val="22"/>
          <w:szCs w:val="22"/>
        </w:rPr>
        <w:t xml:space="preserve">lan International </w:t>
      </w:r>
      <w:r w:rsidRPr="002F4A10">
        <w:rPr>
          <w:rFonts w:ascii="Arial" w:hAnsi="Arial" w:cs="Arial"/>
          <w:sz w:val="22"/>
          <w:szCs w:val="22"/>
        </w:rPr>
        <w:t xml:space="preserve">also acknowledge the participation and support provided by the project partners, Taakulo and Nafis Network. In addition, Plan </w:t>
      </w:r>
      <w:r w:rsidR="000D0CBD">
        <w:rPr>
          <w:rFonts w:ascii="Arial" w:hAnsi="Arial" w:cs="Arial"/>
          <w:sz w:val="22"/>
          <w:szCs w:val="22"/>
        </w:rPr>
        <w:t xml:space="preserve">International </w:t>
      </w:r>
      <w:r w:rsidRPr="002F4A10">
        <w:rPr>
          <w:rFonts w:ascii="Arial" w:hAnsi="Arial" w:cs="Arial"/>
          <w:sz w:val="22"/>
          <w:szCs w:val="22"/>
        </w:rPr>
        <w:t xml:space="preserve">acknowledges the team of enumerators </w:t>
      </w:r>
      <w:r w:rsidR="0046371B" w:rsidRPr="002F4A10">
        <w:rPr>
          <w:rFonts w:ascii="Arial" w:hAnsi="Arial" w:cs="Arial"/>
          <w:sz w:val="22"/>
          <w:szCs w:val="22"/>
        </w:rPr>
        <w:t xml:space="preserve">and the Research Supervisors </w:t>
      </w:r>
      <w:r w:rsidRPr="002F4A10">
        <w:rPr>
          <w:rFonts w:ascii="Arial" w:hAnsi="Arial" w:cs="Arial"/>
          <w:sz w:val="22"/>
          <w:szCs w:val="22"/>
        </w:rPr>
        <w:t xml:space="preserve">who </w:t>
      </w:r>
      <w:r w:rsidR="0046371B" w:rsidRPr="002F4A10">
        <w:rPr>
          <w:rFonts w:ascii="Arial" w:hAnsi="Arial" w:cs="Arial"/>
          <w:sz w:val="22"/>
          <w:szCs w:val="22"/>
        </w:rPr>
        <w:t>were engaged in field data collection in both districts.</w:t>
      </w:r>
    </w:p>
    <w:p w14:paraId="3300265D" w14:textId="77777777" w:rsidR="00ED52A2" w:rsidRPr="002F4A10" w:rsidRDefault="00ED52A2" w:rsidP="00545728">
      <w:pPr>
        <w:jc w:val="both"/>
        <w:rPr>
          <w:rFonts w:ascii="Arial" w:hAnsi="Arial" w:cs="Arial"/>
          <w:sz w:val="22"/>
          <w:szCs w:val="22"/>
        </w:rPr>
      </w:pPr>
    </w:p>
    <w:p w14:paraId="0E09A591" w14:textId="726577F0" w:rsidR="00ED52A2" w:rsidRPr="002F4A10" w:rsidRDefault="0046371B" w:rsidP="00545728">
      <w:pPr>
        <w:jc w:val="both"/>
        <w:rPr>
          <w:rFonts w:ascii="Arial" w:hAnsi="Arial" w:cs="Arial"/>
          <w:sz w:val="22"/>
          <w:szCs w:val="22"/>
        </w:rPr>
      </w:pPr>
      <w:r w:rsidRPr="002F4A10">
        <w:rPr>
          <w:rFonts w:ascii="Arial" w:hAnsi="Arial" w:cs="Arial"/>
          <w:sz w:val="22"/>
          <w:szCs w:val="22"/>
        </w:rPr>
        <w:t>Plan</w:t>
      </w:r>
      <w:r w:rsidR="00ED52A2" w:rsidRPr="002F4A10">
        <w:rPr>
          <w:rFonts w:ascii="Arial" w:hAnsi="Arial" w:cs="Arial"/>
          <w:sz w:val="22"/>
          <w:szCs w:val="22"/>
        </w:rPr>
        <w:t xml:space="preserve"> </w:t>
      </w:r>
      <w:r w:rsidR="000D0CBD">
        <w:rPr>
          <w:rFonts w:ascii="Arial" w:hAnsi="Arial" w:cs="Arial"/>
          <w:sz w:val="22"/>
          <w:szCs w:val="22"/>
        </w:rPr>
        <w:t xml:space="preserve">International </w:t>
      </w:r>
      <w:r w:rsidR="00ED52A2" w:rsidRPr="002F4A10">
        <w:rPr>
          <w:rFonts w:ascii="Arial" w:hAnsi="Arial" w:cs="Arial"/>
          <w:sz w:val="22"/>
          <w:szCs w:val="22"/>
        </w:rPr>
        <w:t>also acknowledge</w:t>
      </w:r>
      <w:r w:rsidRPr="002F4A10">
        <w:rPr>
          <w:rFonts w:ascii="Arial" w:hAnsi="Arial" w:cs="Arial"/>
          <w:sz w:val="22"/>
          <w:szCs w:val="22"/>
        </w:rPr>
        <w:t>s</w:t>
      </w:r>
      <w:r w:rsidR="00ED52A2" w:rsidRPr="002F4A10">
        <w:rPr>
          <w:rFonts w:ascii="Arial" w:hAnsi="Arial" w:cs="Arial"/>
          <w:sz w:val="22"/>
          <w:szCs w:val="22"/>
        </w:rPr>
        <w:t xml:space="preserve"> the technical steer provided in the design and execution of this </w:t>
      </w:r>
      <w:r w:rsidRPr="002F4A10">
        <w:rPr>
          <w:rFonts w:ascii="Arial" w:hAnsi="Arial" w:cs="Arial"/>
          <w:sz w:val="22"/>
          <w:szCs w:val="22"/>
        </w:rPr>
        <w:t xml:space="preserve">final evaluation </w:t>
      </w:r>
      <w:r w:rsidR="00ED52A2" w:rsidRPr="002F4A10">
        <w:rPr>
          <w:rFonts w:ascii="Arial" w:hAnsi="Arial" w:cs="Arial"/>
          <w:sz w:val="22"/>
          <w:szCs w:val="22"/>
        </w:rPr>
        <w:t xml:space="preserve">by the consultant Ms. Ruth </w:t>
      </w:r>
      <w:r w:rsidR="00486D03" w:rsidRPr="002F4A10">
        <w:rPr>
          <w:rFonts w:ascii="Arial" w:hAnsi="Arial" w:cs="Arial"/>
          <w:sz w:val="22"/>
          <w:szCs w:val="22"/>
        </w:rPr>
        <w:t xml:space="preserve">W. </w:t>
      </w:r>
      <w:r w:rsidR="00ED52A2" w:rsidRPr="002F4A10">
        <w:rPr>
          <w:rFonts w:ascii="Arial" w:hAnsi="Arial" w:cs="Arial"/>
          <w:sz w:val="22"/>
          <w:szCs w:val="22"/>
        </w:rPr>
        <w:t>Muthoni.</w:t>
      </w:r>
    </w:p>
    <w:p w14:paraId="23216B5E" w14:textId="77777777" w:rsidR="00ED52A2" w:rsidRPr="002F4A10" w:rsidRDefault="00ED52A2" w:rsidP="00545728">
      <w:pPr>
        <w:jc w:val="both"/>
        <w:rPr>
          <w:rFonts w:ascii="Arial" w:hAnsi="Arial" w:cs="Arial"/>
          <w:sz w:val="22"/>
          <w:szCs w:val="22"/>
        </w:rPr>
      </w:pPr>
    </w:p>
    <w:p w14:paraId="5420B7C2" w14:textId="6C9F089E" w:rsidR="00ED52A2" w:rsidRPr="002F4A10" w:rsidRDefault="00ED52A2" w:rsidP="00545728">
      <w:pPr>
        <w:jc w:val="both"/>
        <w:rPr>
          <w:rFonts w:ascii="Arial" w:hAnsi="Arial" w:cs="Arial"/>
          <w:sz w:val="22"/>
          <w:szCs w:val="22"/>
        </w:rPr>
      </w:pPr>
      <w:r w:rsidRPr="002F4A10">
        <w:rPr>
          <w:rFonts w:ascii="Arial" w:hAnsi="Arial" w:cs="Arial"/>
          <w:sz w:val="22"/>
          <w:szCs w:val="22"/>
        </w:rPr>
        <w:t xml:space="preserve">Finally, we sincerely acknowledge the financial support from the </w:t>
      </w:r>
      <w:r w:rsidR="00196D8E" w:rsidRPr="002F4A10">
        <w:rPr>
          <w:rFonts w:ascii="Arial" w:hAnsi="Arial" w:cs="Arial"/>
          <w:sz w:val="22"/>
          <w:szCs w:val="22"/>
          <w:lang w:val="en-GB"/>
        </w:rPr>
        <w:t>Disaster Emergency Committee (DEC) COVID-19 Appeal Fund for 2020</w:t>
      </w:r>
      <w:r w:rsidRPr="002F4A10">
        <w:rPr>
          <w:rFonts w:ascii="Arial" w:hAnsi="Arial" w:cs="Arial"/>
          <w:sz w:val="22"/>
          <w:szCs w:val="22"/>
        </w:rPr>
        <w:t xml:space="preserve"> with whose support this </w:t>
      </w:r>
      <w:r w:rsidR="0046371B" w:rsidRPr="002F4A10">
        <w:rPr>
          <w:rFonts w:ascii="Arial" w:hAnsi="Arial" w:cs="Arial"/>
          <w:sz w:val="22"/>
          <w:szCs w:val="22"/>
        </w:rPr>
        <w:t>final evaluation</w:t>
      </w:r>
      <w:r w:rsidRPr="002F4A10">
        <w:rPr>
          <w:rFonts w:ascii="Arial" w:hAnsi="Arial" w:cs="Arial"/>
          <w:sz w:val="22"/>
          <w:szCs w:val="22"/>
        </w:rPr>
        <w:t xml:space="preserve"> was conducted.</w:t>
      </w:r>
      <w:r w:rsidRPr="002F4A10">
        <w:rPr>
          <w:rFonts w:ascii="Arial" w:hAnsi="Arial" w:cs="Arial"/>
          <w:sz w:val="22"/>
          <w:szCs w:val="22"/>
        </w:rPr>
        <w:br w:type="page"/>
      </w:r>
    </w:p>
    <w:p w14:paraId="037261BC" w14:textId="044CE1E7" w:rsidR="00C03A10" w:rsidRPr="00E31146" w:rsidRDefault="6486566B" w:rsidP="00545728">
      <w:pPr>
        <w:pStyle w:val="Heading2"/>
        <w:rPr>
          <w:rFonts w:ascii="Core Paint" w:eastAsiaTheme="minorHAnsi" w:hAnsi="Core Paint" w:cstheme="minorHAnsi"/>
          <w:b w:val="0"/>
          <w:bCs w:val="0"/>
          <w:color w:val="0072CE"/>
          <w:sz w:val="30"/>
          <w:szCs w:val="30"/>
          <w:lang w:eastAsia="en-US"/>
        </w:rPr>
      </w:pPr>
      <w:bookmarkStart w:id="4" w:name="_Toc114480848"/>
      <w:r w:rsidRPr="00E31146">
        <w:rPr>
          <w:rFonts w:ascii="Core Paint" w:eastAsiaTheme="minorHAnsi" w:hAnsi="Core Paint" w:cstheme="minorHAnsi"/>
          <w:b w:val="0"/>
          <w:bCs w:val="0"/>
          <w:color w:val="0072CE"/>
          <w:sz w:val="30"/>
          <w:szCs w:val="30"/>
          <w:lang w:eastAsia="en-US"/>
        </w:rPr>
        <w:lastRenderedPageBreak/>
        <w:t>EXECUTIVE SUMMARY</w:t>
      </w:r>
      <w:bookmarkEnd w:id="4"/>
    </w:p>
    <w:p w14:paraId="1483191D" w14:textId="77777777" w:rsidR="009B277E" w:rsidRPr="009B277E" w:rsidRDefault="009B277E" w:rsidP="009B277E">
      <w:pPr>
        <w:rPr>
          <w:lang w:val="en-GB"/>
        </w:rPr>
      </w:pPr>
    </w:p>
    <w:p w14:paraId="2D710BEB" w14:textId="0C503DC6" w:rsidR="00AC424F" w:rsidRPr="002F4A10" w:rsidRDefault="00AC424F" w:rsidP="00545728">
      <w:pPr>
        <w:jc w:val="both"/>
        <w:rPr>
          <w:rFonts w:ascii="Arial" w:hAnsi="Arial" w:cs="Arial"/>
          <w:sz w:val="22"/>
          <w:szCs w:val="22"/>
        </w:rPr>
      </w:pPr>
      <w:r w:rsidRPr="002F4A10">
        <w:rPr>
          <w:rFonts w:ascii="Arial" w:hAnsi="Arial" w:cs="Arial"/>
          <w:sz w:val="22"/>
          <w:szCs w:val="22"/>
        </w:rPr>
        <w:t xml:space="preserve">The </w:t>
      </w:r>
      <w:r w:rsidR="00BE2964" w:rsidRPr="002F4A10">
        <w:rPr>
          <w:rFonts w:ascii="Arial" w:hAnsi="Arial" w:cs="Arial"/>
          <w:sz w:val="22"/>
          <w:szCs w:val="22"/>
        </w:rPr>
        <w:t>DEC programme</w:t>
      </w:r>
      <w:r w:rsidR="00F40187" w:rsidRPr="002F4A10">
        <w:rPr>
          <w:rFonts w:ascii="Arial" w:hAnsi="Arial" w:cs="Arial"/>
          <w:sz w:val="22"/>
          <w:szCs w:val="22"/>
        </w:rPr>
        <w:t>,</w:t>
      </w:r>
      <w:r w:rsidR="00BE2964" w:rsidRPr="002F4A10">
        <w:rPr>
          <w:rFonts w:ascii="Arial" w:hAnsi="Arial" w:cs="Arial"/>
          <w:sz w:val="22"/>
          <w:szCs w:val="22"/>
        </w:rPr>
        <w:t xml:space="preserve"> funded by the 20</w:t>
      </w:r>
      <w:r w:rsidR="00E31146">
        <w:rPr>
          <w:rFonts w:ascii="Arial" w:hAnsi="Arial" w:cs="Arial"/>
          <w:sz w:val="22"/>
          <w:szCs w:val="22"/>
        </w:rPr>
        <w:t>19</w:t>
      </w:r>
      <w:r w:rsidR="00BE2964" w:rsidRPr="002F4A10">
        <w:rPr>
          <w:rFonts w:ascii="Arial" w:hAnsi="Arial" w:cs="Arial"/>
          <w:sz w:val="22"/>
          <w:szCs w:val="22"/>
        </w:rPr>
        <w:t xml:space="preserve"> Coronavirus Appeal was implemented in two phases: </w:t>
      </w:r>
      <w:r w:rsidRPr="002F4A10">
        <w:rPr>
          <w:rFonts w:ascii="Arial" w:hAnsi="Arial" w:cs="Arial"/>
          <w:sz w:val="22"/>
          <w:szCs w:val="22"/>
        </w:rPr>
        <w:t xml:space="preserve">DEC Phase 1: August </w:t>
      </w:r>
      <w:r w:rsidR="00BE2964" w:rsidRPr="002F4A10">
        <w:rPr>
          <w:rFonts w:ascii="Arial" w:hAnsi="Arial" w:cs="Arial"/>
          <w:sz w:val="22"/>
          <w:szCs w:val="22"/>
        </w:rPr>
        <w:t>1</w:t>
      </w:r>
      <w:r w:rsidR="00BE2964" w:rsidRPr="002F4A10">
        <w:rPr>
          <w:rFonts w:ascii="Arial" w:hAnsi="Arial" w:cs="Arial"/>
          <w:sz w:val="22"/>
          <w:szCs w:val="22"/>
          <w:vertAlign w:val="superscript"/>
        </w:rPr>
        <w:t>st</w:t>
      </w:r>
      <w:r w:rsidRPr="002F4A10">
        <w:rPr>
          <w:rFonts w:ascii="Arial" w:hAnsi="Arial" w:cs="Arial"/>
          <w:sz w:val="22"/>
          <w:szCs w:val="22"/>
        </w:rPr>
        <w:t xml:space="preserve"> 2020 to January 3</w:t>
      </w:r>
      <w:r w:rsidR="00BE2964" w:rsidRPr="002F4A10">
        <w:rPr>
          <w:rFonts w:ascii="Arial" w:hAnsi="Arial" w:cs="Arial"/>
          <w:sz w:val="22"/>
          <w:szCs w:val="22"/>
        </w:rPr>
        <w:t>1</w:t>
      </w:r>
      <w:r w:rsidR="00BE2964" w:rsidRPr="002F4A10">
        <w:rPr>
          <w:rFonts w:ascii="Arial" w:hAnsi="Arial" w:cs="Arial"/>
          <w:sz w:val="22"/>
          <w:szCs w:val="22"/>
          <w:vertAlign w:val="superscript"/>
        </w:rPr>
        <w:t>st</w:t>
      </w:r>
      <w:r w:rsidR="00BE2964" w:rsidRPr="002F4A10">
        <w:rPr>
          <w:rFonts w:ascii="Arial" w:hAnsi="Arial" w:cs="Arial"/>
          <w:sz w:val="22"/>
          <w:szCs w:val="22"/>
        </w:rPr>
        <w:t xml:space="preserve"> </w:t>
      </w:r>
      <w:r w:rsidRPr="002F4A10">
        <w:rPr>
          <w:rFonts w:ascii="Arial" w:hAnsi="Arial" w:cs="Arial"/>
          <w:sz w:val="22"/>
          <w:szCs w:val="22"/>
        </w:rPr>
        <w:t>2021</w:t>
      </w:r>
      <w:r w:rsidR="00BE2964" w:rsidRPr="002F4A10">
        <w:rPr>
          <w:rFonts w:ascii="Arial" w:hAnsi="Arial" w:cs="Arial"/>
          <w:sz w:val="22"/>
          <w:szCs w:val="22"/>
        </w:rPr>
        <w:t xml:space="preserve"> and </w:t>
      </w:r>
      <w:r w:rsidRPr="002F4A10">
        <w:rPr>
          <w:rFonts w:ascii="Arial" w:hAnsi="Arial" w:cs="Arial"/>
          <w:sz w:val="22"/>
          <w:szCs w:val="22"/>
        </w:rPr>
        <w:t>DEC Phase 2: 3</w:t>
      </w:r>
      <w:r w:rsidR="00BE2964" w:rsidRPr="002F4A10">
        <w:rPr>
          <w:rFonts w:ascii="Arial" w:hAnsi="Arial" w:cs="Arial"/>
          <w:sz w:val="22"/>
          <w:szCs w:val="22"/>
        </w:rPr>
        <w:t>1</w:t>
      </w:r>
      <w:r w:rsidR="00BE2964" w:rsidRPr="002F4A10">
        <w:rPr>
          <w:rFonts w:ascii="Arial" w:hAnsi="Arial" w:cs="Arial"/>
          <w:sz w:val="22"/>
          <w:szCs w:val="22"/>
          <w:vertAlign w:val="superscript"/>
        </w:rPr>
        <w:t>st</w:t>
      </w:r>
      <w:r w:rsidR="00BE2964" w:rsidRPr="002F4A10">
        <w:rPr>
          <w:rFonts w:ascii="Arial" w:hAnsi="Arial" w:cs="Arial"/>
          <w:sz w:val="22"/>
          <w:szCs w:val="22"/>
        </w:rPr>
        <w:t xml:space="preserve"> </w:t>
      </w:r>
      <w:r w:rsidRPr="002F4A10">
        <w:rPr>
          <w:rFonts w:ascii="Arial" w:hAnsi="Arial" w:cs="Arial"/>
          <w:sz w:val="22"/>
          <w:szCs w:val="22"/>
        </w:rPr>
        <w:t>January 2021 to August 3</w:t>
      </w:r>
      <w:r w:rsidR="00BE2964" w:rsidRPr="002F4A10">
        <w:rPr>
          <w:rFonts w:ascii="Arial" w:hAnsi="Arial" w:cs="Arial"/>
          <w:sz w:val="22"/>
          <w:szCs w:val="22"/>
        </w:rPr>
        <w:t>0</w:t>
      </w:r>
      <w:r w:rsidR="00BE2964" w:rsidRPr="002F4A10">
        <w:rPr>
          <w:rFonts w:ascii="Arial" w:hAnsi="Arial" w:cs="Arial"/>
          <w:sz w:val="22"/>
          <w:szCs w:val="22"/>
          <w:vertAlign w:val="superscript"/>
        </w:rPr>
        <w:t>th</w:t>
      </w:r>
      <w:r w:rsidR="00BE2964" w:rsidRPr="002F4A10">
        <w:rPr>
          <w:rFonts w:ascii="Arial" w:hAnsi="Arial" w:cs="Arial"/>
          <w:sz w:val="22"/>
          <w:szCs w:val="22"/>
        </w:rPr>
        <w:t xml:space="preserve"> </w:t>
      </w:r>
      <w:r w:rsidRPr="002F4A10">
        <w:rPr>
          <w:rFonts w:ascii="Arial" w:hAnsi="Arial" w:cs="Arial"/>
          <w:sz w:val="22"/>
          <w:szCs w:val="22"/>
        </w:rPr>
        <w:t>2022</w:t>
      </w:r>
      <w:r w:rsidR="00BE2964" w:rsidRPr="002F4A10">
        <w:rPr>
          <w:rFonts w:ascii="Arial" w:hAnsi="Arial" w:cs="Arial"/>
          <w:sz w:val="22"/>
          <w:szCs w:val="22"/>
        </w:rPr>
        <w:t>. The programme was implemented in Somaliland region, and specifically in Hargeysa and Burao districts. The programme ha</w:t>
      </w:r>
      <w:r w:rsidR="00836F1F" w:rsidRPr="002F4A10">
        <w:rPr>
          <w:rFonts w:ascii="Arial" w:hAnsi="Arial" w:cs="Arial"/>
          <w:sz w:val="22"/>
          <w:szCs w:val="22"/>
        </w:rPr>
        <w:t>d</w:t>
      </w:r>
      <w:r w:rsidR="00BE2964" w:rsidRPr="002F4A10">
        <w:rPr>
          <w:rFonts w:ascii="Arial" w:hAnsi="Arial" w:cs="Arial"/>
          <w:sz w:val="22"/>
          <w:szCs w:val="22"/>
        </w:rPr>
        <w:t xml:space="preserve"> three expected outcomes. Of interest to this final evaluation was </w:t>
      </w:r>
      <w:r w:rsidR="00836F1F" w:rsidRPr="002F4A10">
        <w:rPr>
          <w:rFonts w:ascii="Arial" w:hAnsi="Arial" w:cs="Arial"/>
          <w:sz w:val="22"/>
          <w:szCs w:val="22"/>
        </w:rPr>
        <w:t xml:space="preserve">Outcome A: Most vulnerable families in IDP camps supported to address their basic needs including food, water for drinking and cleaning and hygiene product. A1.1.1. 592 Households (4518 individuals) benefit from multipurpose cash for their livelihood needs. </w:t>
      </w:r>
    </w:p>
    <w:p w14:paraId="33954A2D" w14:textId="014B667C" w:rsidR="00AA608E" w:rsidRPr="002F4A10" w:rsidRDefault="00AA608E" w:rsidP="00545728">
      <w:pPr>
        <w:jc w:val="both"/>
        <w:rPr>
          <w:rFonts w:ascii="Arial" w:hAnsi="Arial" w:cs="Arial"/>
          <w:sz w:val="22"/>
          <w:szCs w:val="22"/>
        </w:rPr>
      </w:pPr>
    </w:p>
    <w:p w14:paraId="62C62351" w14:textId="77777777" w:rsidR="00AA608E" w:rsidRPr="002F4A10" w:rsidRDefault="00AA608E" w:rsidP="00AA608E">
      <w:pPr>
        <w:jc w:val="both"/>
        <w:rPr>
          <w:rFonts w:ascii="Arial" w:hAnsi="Arial" w:cs="Arial"/>
          <w:sz w:val="22"/>
          <w:szCs w:val="22"/>
        </w:rPr>
      </w:pPr>
      <w:r w:rsidRPr="002F4A10">
        <w:rPr>
          <w:rFonts w:ascii="Arial" w:hAnsi="Arial" w:cs="Arial"/>
          <w:sz w:val="22"/>
          <w:szCs w:val="22"/>
        </w:rPr>
        <w:t>The purpose of the final evaluation was to analyse the specific multipurpose cash assistance activities and results of the DEC funded programme and make technical and operational suggestions for adjustment, recommend areas for improvement in programme delivery, particularly by capturing the current needs and gaps in humanitarian assistance in a devastating hunger crisis context, and finally to support the DEC on programme specific collective learning interventions.</w:t>
      </w:r>
    </w:p>
    <w:p w14:paraId="5E60E11C" w14:textId="31109664" w:rsidR="004C00C0" w:rsidRPr="002F4A10" w:rsidRDefault="004C00C0" w:rsidP="00545728">
      <w:pPr>
        <w:jc w:val="both"/>
        <w:rPr>
          <w:rFonts w:ascii="Arial" w:hAnsi="Arial" w:cs="Arial"/>
          <w:sz w:val="22"/>
          <w:szCs w:val="22"/>
        </w:rPr>
      </w:pPr>
    </w:p>
    <w:p w14:paraId="64665690" w14:textId="4277F763" w:rsidR="004C00C0" w:rsidRPr="002F4A10" w:rsidRDefault="004C00C0" w:rsidP="00545728">
      <w:pPr>
        <w:jc w:val="both"/>
        <w:rPr>
          <w:rFonts w:ascii="Arial" w:hAnsi="Arial" w:cs="Arial"/>
          <w:sz w:val="22"/>
          <w:szCs w:val="22"/>
        </w:rPr>
      </w:pPr>
      <w:r w:rsidRPr="002F4A10">
        <w:rPr>
          <w:rFonts w:ascii="Arial" w:hAnsi="Arial" w:cs="Arial"/>
          <w:sz w:val="22"/>
          <w:szCs w:val="22"/>
        </w:rPr>
        <w:t xml:space="preserve">Survey research method complemented by mixed methods for data collection was applied to assess the outcomes of the cash assistance component of the DEC programme. Quantitative and qualitative data was gathered from different sources to enable triangulation and comparison of views and facts. Qualitative data was gathered using key informant interviews and focus group discussions, while quantitative data was collected electronically using Open Data Kit (ODK) software. The study was also complemented by desk review of literature relevant to the evaluation. </w:t>
      </w:r>
    </w:p>
    <w:p w14:paraId="0F5A5FCB" w14:textId="09A364A2" w:rsidR="004C00C0" w:rsidRPr="002F4A10" w:rsidRDefault="004C00C0" w:rsidP="00545728">
      <w:pPr>
        <w:jc w:val="both"/>
        <w:rPr>
          <w:rFonts w:ascii="Arial" w:hAnsi="Arial" w:cs="Arial"/>
          <w:sz w:val="22"/>
          <w:szCs w:val="22"/>
        </w:rPr>
      </w:pPr>
    </w:p>
    <w:p w14:paraId="1FD3949B" w14:textId="6D2274BA" w:rsidR="00C03A10" w:rsidRPr="002F4A10" w:rsidRDefault="00037A83" w:rsidP="00545728">
      <w:pPr>
        <w:jc w:val="both"/>
        <w:rPr>
          <w:rFonts w:ascii="Arial" w:hAnsi="Arial" w:cs="Arial"/>
          <w:sz w:val="22"/>
          <w:szCs w:val="22"/>
        </w:rPr>
      </w:pPr>
      <w:r w:rsidRPr="002F4A10">
        <w:rPr>
          <w:rFonts w:ascii="Arial" w:hAnsi="Arial" w:cs="Arial"/>
          <w:sz w:val="22"/>
          <w:szCs w:val="22"/>
        </w:rPr>
        <w:t xml:space="preserve">The success of the cash transfer intervention </w:t>
      </w:r>
      <w:r w:rsidR="00C03A10" w:rsidRPr="002F4A10">
        <w:rPr>
          <w:rFonts w:ascii="Arial" w:hAnsi="Arial" w:cs="Arial"/>
          <w:sz w:val="22"/>
          <w:szCs w:val="22"/>
        </w:rPr>
        <w:t>was attributed to the clarity of the selection criteria, its fairness and the community driven approach that was used in the identification and selection of the recipients. A multi-level verification of the proposed list of potential recipients also ensured that no recipient would receiv</w:t>
      </w:r>
      <w:r w:rsidR="00760F3C" w:rsidRPr="002F4A10">
        <w:rPr>
          <w:rFonts w:ascii="Arial" w:hAnsi="Arial" w:cs="Arial"/>
          <w:sz w:val="22"/>
          <w:szCs w:val="22"/>
        </w:rPr>
        <w:t>e</w:t>
      </w:r>
      <w:r w:rsidR="00C03A10" w:rsidRPr="002F4A10">
        <w:rPr>
          <w:rFonts w:ascii="Arial" w:hAnsi="Arial" w:cs="Arial"/>
          <w:sz w:val="22"/>
          <w:szCs w:val="22"/>
        </w:rPr>
        <w:t xml:space="preserve"> a cash grant from more than one source. This was made possible by involving the ministry of employment social affairs and family (MESAF), and the national disaster relief agency (NDRA)</w:t>
      </w:r>
      <w:r w:rsidR="00486D03" w:rsidRPr="002F4A10">
        <w:rPr>
          <w:rFonts w:ascii="Arial" w:hAnsi="Arial" w:cs="Arial"/>
          <w:sz w:val="22"/>
          <w:szCs w:val="22"/>
        </w:rPr>
        <w:t>,</w:t>
      </w:r>
      <w:r w:rsidR="00C03A10" w:rsidRPr="002F4A10">
        <w:rPr>
          <w:rFonts w:ascii="Arial" w:hAnsi="Arial" w:cs="Arial"/>
          <w:sz w:val="22"/>
          <w:szCs w:val="22"/>
        </w:rPr>
        <w:t xml:space="preserve"> that manages cash transfer data base in the </w:t>
      </w:r>
      <w:r w:rsidR="00760F3C" w:rsidRPr="002F4A10">
        <w:rPr>
          <w:rFonts w:ascii="Arial" w:hAnsi="Arial" w:cs="Arial"/>
          <w:sz w:val="22"/>
          <w:szCs w:val="22"/>
        </w:rPr>
        <w:t>region</w:t>
      </w:r>
      <w:r w:rsidR="00C03A10" w:rsidRPr="002F4A10">
        <w:rPr>
          <w:rFonts w:ascii="Arial" w:hAnsi="Arial" w:cs="Arial"/>
          <w:sz w:val="22"/>
          <w:szCs w:val="22"/>
        </w:rPr>
        <w:t>.</w:t>
      </w:r>
    </w:p>
    <w:p w14:paraId="12F8C51E" w14:textId="77777777" w:rsidR="00C03A10" w:rsidRPr="002F4A10" w:rsidRDefault="00C03A10" w:rsidP="00545728">
      <w:pPr>
        <w:jc w:val="both"/>
        <w:rPr>
          <w:rFonts w:ascii="Arial" w:hAnsi="Arial" w:cs="Arial"/>
          <w:sz w:val="22"/>
          <w:szCs w:val="22"/>
        </w:rPr>
      </w:pPr>
    </w:p>
    <w:p w14:paraId="6CAEDC53" w14:textId="77777777" w:rsidR="00C03A10" w:rsidRPr="002F4A10" w:rsidRDefault="00C03A10" w:rsidP="00545728">
      <w:pPr>
        <w:jc w:val="both"/>
        <w:rPr>
          <w:rFonts w:ascii="Arial" w:hAnsi="Arial" w:cs="Arial"/>
          <w:sz w:val="22"/>
          <w:szCs w:val="22"/>
        </w:rPr>
      </w:pPr>
      <w:r w:rsidRPr="002F4A10">
        <w:rPr>
          <w:rFonts w:ascii="Arial" w:hAnsi="Arial" w:cs="Arial"/>
          <w:sz w:val="22"/>
          <w:szCs w:val="22"/>
        </w:rPr>
        <w:t>Most recipients 227(97%) knew the reasons that they were selected to receive the cash transfers. Most also 228(97%) perceived the selection criteria as fair.</w:t>
      </w:r>
    </w:p>
    <w:p w14:paraId="0B47407C" w14:textId="77777777" w:rsidR="00C03A10" w:rsidRPr="002F4A10" w:rsidRDefault="00C03A10" w:rsidP="00545728">
      <w:pPr>
        <w:jc w:val="both"/>
        <w:rPr>
          <w:rFonts w:ascii="Arial" w:hAnsi="Arial" w:cs="Arial"/>
          <w:sz w:val="22"/>
          <w:szCs w:val="22"/>
        </w:rPr>
      </w:pPr>
    </w:p>
    <w:p w14:paraId="0D77E362" w14:textId="77777777" w:rsidR="00A16420" w:rsidRPr="002F4A10" w:rsidRDefault="00A16420" w:rsidP="00545728">
      <w:pPr>
        <w:pStyle w:val="Default"/>
        <w:jc w:val="both"/>
        <w:rPr>
          <w:b/>
          <w:bCs/>
          <w:color w:val="auto"/>
          <w:sz w:val="22"/>
          <w:szCs w:val="22"/>
        </w:rPr>
      </w:pPr>
      <w:r w:rsidRPr="002F4A10">
        <w:rPr>
          <w:b/>
          <w:bCs/>
          <w:color w:val="auto"/>
          <w:sz w:val="22"/>
          <w:szCs w:val="22"/>
        </w:rPr>
        <w:t>CHS 1 – Is humanitarian response appropriate and relevant?</w:t>
      </w:r>
    </w:p>
    <w:p w14:paraId="478190EA" w14:textId="76C2DBB3" w:rsidR="00C03A10" w:rsidRPr="002F4A10" w:rsidRDefault="00C03A10" w:rsidP="00545728">
      <w:pPr>
        <w:jc w:val="both"/>
        <w:rPr>
          <w:rFonts w:ascii="Arial" w:hAnsi="Arial" w:cs="Arial"/>
          <w:sz w:val="22"/>
          <w:szCs w:val="22"/>
        </w:rPr>
      </w:pPr>
      <w:r w:rsidRPr="002F4A10">
        <w:rPr>
          <w:rFonts w:ascii="Arial" w:hAnsi="Arial" w:cs="Arial"/>
          <w:sz w:val="22"/>
          <w:szCs w:val="22"/>
        </w:rPr>
        <w:t xml:space="preserve">The cash transfer approach was hailed as the most appropriate and strategic response that delivered immediate relief to the most vulnerable households in the IDP communities. In this regard, a total of 231(99%) of the respondents rated the approach as very appropriate. Primarily, it was very complementary to the ministry of health (MOH) covid-19 containment measures that restricted/limited population movements, </w:t>
      </w:r>
      <w:r w:rsidR="00486D03" w:rsidRPr="002F4A10">
        <w:rPr>
          <w:rFonts w:ascii="Arial" w:hAnsi="Arial" w:cs="Arial"/>
          <w:sz w:val="22"/>
          <w:szCs w:val="22"/>
        </w:rPr>
        <w:t xml:space="preserve">prescribed </w:t>
      </w:r>
      <w:r w:rsidRPr="002F4A10">
        <w:rPr>
          <w:rFonts w:ascii="Arial" w:hAnsi="Arial" w:cs="Arial"/>
          <w:sz w:val="22"/>
          <w:szCs w:val="22"/>
        </w:rPr>
        <w:t xml:space="preserve">observance of social distancing and use of personal protective equipment (PPEs). In this regard, cash transfers were made </w:t>
      </w:r>
      <w:r w:rsidR="00486D03" w:rsidRPr="002F4A10">
        <w:rPr>
          <w:rFonts w:ascii="Arial" w:hAnsi="Arial" w:cs="Arial"/>
          <w:sz w:val="22"/>
          <w:szCs w:val="22"/>
        </w:rPr>
        <w:t>through</w:t>
      </w:r>
      <w:r w:rsidRPr="002F4A10">
        <w:rPr>
          <w:rFonts w:ascii="Arial" w:hAnsi="Arial" w:cs="Arial"/>
          <w:sz w:val="22"/>
          <w:szCs w:val="22"/>
        </w:rPr>
        <w:t xml:space="preserve"> mobile money to the recipient</w:t>
      </w:r>
      <w:r w:rsidR="00515336" w:rsidRPr="002F4A10">
        <w:rPr>
          <w:rFonts w:ascii="Arial" w:hAnsi="Arial" w:cs="Arial"/>
          <w:sz w:val="22"/>
          <w:szCs w:val="22"/>
        </w:rPr>
        <w:t>’s</w:t>
      </w:r>
      <w:r w:rsidRPr="002F4A10">
        <w:rPr>
          <w:rFonts w:ascii="Arial" w:hAnsi="Arial" w:cs="Arial"/>
          <w:sz w:val="22"/>
          <w:szCs w:val="22"/>
        </w:rPr>
        <w:t xml:space="preserve"> mobile phone</w:t>
      </w:r>
      <w:r w:rsidR="00760F3C" w:rsidRPr="002F4A10">
        <w:rPr>
          <w:rFonts w:ascii="Arial" w:hAnsi="Arial" w:cs="Arial"/>
          <w:sz w:val="22"/>
          <w:szCs w:val="22"/>
        </w:rPr>
        <w:t>s</w:t>
      </w:r>
      <w:r w:rsidRPr="002F4A10">
        <w:rPr>
          <w:rFonts w:ascii="Arial" w:hAnsi="Arial" w:cs="Arial"/>
          <w:sz w:val="22"/>
          <w:szCs w:val="22"/>
        </w:rPr>
        <w:t xml:space="preserve"> This therefore protected them from the risk of exposure to the covid-19 </w:t>
      </w:r>
      <w:r w:rsidR="00515336" w:rsidRPr="002F4A10">
        <w:rPr>
          <w:rFonts w:ascii="Arial" w:hAnsi="Arial" w:cs="Arial"/>
          <w:sz w:val="22"/>
          <w:szCs w:val="22"/>
        </w:rPr>
        <w:t>virus</w:t>
      </w:r>
      <w:r w:rsidRPr="002F4A10">
        <w:rPr>
          <w:rFonts w:ascii="Arial" w:hAnsi="Arial" w:cs="Arial"/>
          <w:sz w:val="22"/>
          <w:szCs w:val="22"/>
        </w:rPr>
        <w:t xml:space="preserve">. </w:t>
      </w:r>
    </w:p>
    <w:p w14:paraId="50A13FDE" w14:textId="77777777" w:rsidR="00C03A10" w:rsidRPr="002F4A10" w:rsidRDefault="00C03A10" w:rsidP="00545728">
      <w:pPr>
        <w:jc w:val="both"/>
        <w:rPr>
          <w:rFonts w:ascii="Arial" w:hAnsi="Arial" w:cs="Arial"/>
          <w:sz w:val="22"/>
          <w:szCs w:val="22"/>
        </w:rPr>
      </w:pPr>
    </w:p>
    <w:p w14:paraId="6920E76C" w14:textId="461BD3F7" w:rsidR="00C03A10" w:rsidRPr="002F4A10" w:rsidRDefault="00776331" w:rsidP="00545728">
      <w:pPr>
        <w:jc w:val="both"/>
        <w:rPr>
          <w:rFonts w:ascii="Arial" w:hAnsi="Arial" w:cs="Arial"/>
          <w:sz w:val="22"/>
          <w:szCs w:val="22"/>
        </w:rPr>
      </w:pPr>
      <w:r w:rsidRPr="002F4A10">
        <w:rPr>
          <w:rFonts w:ascii="Arial" w:hAnsi="Arial" w:cs="Arial"/>
          <w:sz w:val="22"/>
          <w:szCs w:val="22"/>
        </w:rPr>
        <w:t>Findings showed that t</w:t>
      </w:r>
      <w:r w:rsidR="6486566B" w:rsidRPr="002F4A10">
        <w:rPr>
          <w:rFonts w:ascii="Arial" w:hAnsi="Arial" w:cs="Arial"/>
          <w:sz w:val="22"/>
          <w:szCs w:val="22"/>
        </w:rPr>
        <w:t>he approach helped to meet the most pressing immediate needs of the recipient households. The households were able to immediately purchase food, water, medicine, PPEs and pay for psychosocial support services. The recipients were also able to buy play items for their children, pay school fees after the schools had reopened and purchased learning materials for the children. According to the business grant recipients, the cash grant</w:t>
      </w:r>
      <w:r w:rsidRPr="002F4A10">
        <w:rPr>
          <w:rFonts w:ascii="Arial" w:hAnsi="Arial" w:cs="Arial"/>
          <w:sz w:val="22"/>
          <w:szCs w:val="22"/>
        </w:rPr>
        <w:t>s</w:t>
      </w:r>
      <w:r w:rsidR="6486566B" w:rsidRPr="002F4A10">
        <w:rPr>
          <w:rFonts w:ascii="Arial" w:hAnsi="Arial" w:cs="Arial"/>
          <w:sz w:val="22"/>
          <w:szCs w:val="22"/>
        </w:rPr>
        <w:t xml:space="preserve"> helped to restore their </w:t>
      </w:r>
      <w:r w:rsidRPr="002F4A10">
        <w:rPr>
          <w:rFonts w:ascii="Arial" w:hAnsi="Arial" w:cs="Arial"/>
          <w:sz w:val="22"/>
          <w:szCs w:val="22"/>
        </w:rPr>
        <w:t xml:space="preserve">failed </w:t>
      </w:r>
      <w:r w:rsidR="6486566B" w:rsidRPr="002F4A10">
        <w:rPr>
          <w:rFonts w:ascii="Arial" w:hAnsi="Arial" w:cs="Arial"/>
          <w:sz w:val="22"/>
          <w:szCs w:val="22"/>
        </w:rPr>
        <w:t>small businesses. This enabled them to immediately restore their incomes and hence their livelihoods.</w:t>
      </w:r>
      <w:r w:rsidRPr="002F4A10">
        <w:rPr>
          <w:rFonts w:ascii="Arial" w:hAnsi="Arial" w:cs="Arial"/>
          <w:sz w:val="22"/>
          <w:szCs w:val="22"/>
        </w:rPr>
        <w:t xml:space="preserve"> </w:t>
      </w:r>
      <w:r w:rsidR="00C03A10" w:rsidRPr="002F4A10">
        <w:rPr>
          <w:rFonts w:ascii="Arial" w:hAnsi="Arial" w:cs="Arial"/>
          <w:sz w:val="22"/>
          <w:szCs w:val="22"/>
        </w:rPr>
        <w:t xml:space="preserve">The approach was also hailed as </w:t>
      </w:r>
      <w:r w:rsidR="00C03A10" w:rsidRPr="002F4A10">
        <w:rPr>
          <w:rFonts w:ascii="Arial" w:hAnsi="Arial" w:cs="Arial"/>
          <w:sz w:val="22"/>
          <w:szCs w:val="22"/>
        </w:rPr>
        <w:lastRenderedPageBreak/>
        <w:t xml:space="preserve">appropriate as it targeted empowering women, most of whom were heads of households among the most vulnerable families. In this regard, </w:t>
      </w:r>
      <w:r w:rsidR="00515336" w:rsidRPr="002F4A10">
        <w:rPr>
          <w:rFonts w:ascii="Arial" w:hAnsi="Arial" w:cs="Arial"/>
          <w:sz w:val="22"/>
          <w:szCs w:val="22"/>
        </w:rPr>
        <w:t xml:space="preserve">about </w:t>
      </w:r>
      <w:r w:rsidR="00C03A10" w:rsidRPr="002F4A10">
        <w:rPr>
          <w:rFonts w:ascii="Arial" w:hAnsi="Arial" w:cs="Arial"/>
          <w:sz w:val="22"/>
          <w:szCs w:val="22"/>
        </w:rPr>
        <w:t xml:space="preserve">60% of the recipients were women. </w:t>
      </w:r>
    </w:p>
    <w:p w14:paraId="2E5B0695" w14:textId="77777777" w:rsidR="00C03A10" w:rsidRPr="002F4A10" w:rsidRDefault="00C03A10" w:rsidP="00545728">
      <w:pPr>
        <w:jc w:val="both"/>
        <w:rPr>
          <w:rFonts w:ascii="Arial" w:hAnsi="Arial" w:cs="Arial"/>
          <w:sz w:val="22"/>
          <w:szCs w:val="22"/>
        </w:rPr>
      </w:pPr>
    </w:p>
    <w:p w14:paraId="75184EA1" w14:textId="57D04B52" w:rsidR="00C03A10" w:rsidRPr="002F4A10" w:rsidRDefault="6486566B" w:rsidP="00545728">
      <w:pPr>
        <w:jc w:val="both"/>
        <w:rPr>
          <w:rFonts w:ascii="Arial" w:hAnsi="Arial" w:cs="Arial"/>
          <w:sz w:val="22"/>
          <w:szCs w:val="22"/>
        </w:rPr>
      </w:pPr>
      <w:r w:rsidRPr="002F4A10">
        <w:rPr>
          <w:rFonts w:ascii="Arial" w:hAnsi="Arial" w:cs="Arial"/>
          <w:sz w:val="22"/>
          <w:szCs w:val="22"/>
        </w:rPr>
        <w:t xml:space="preserve">According to the director of planning and national development at MESAF, the intervention was appropriate in that it targeted the informal settlements where majority of the poor and internally displaced people lived, with most being women and children. This view was similar to that of the Director for IDPs at the National Disaster Relief Agency (NDRA), who noted that the most vulnerable people were the most affected hence it made sense to target them. The director further noted that most of the targeted recipients did not have a source of income and resorted to using negative coping methods such as </w:t>
      </w:r>
      <w:r w:rsidR="00E92A32" w:rsidRPr="002F4A10">
        <w:rPr>
          <w:rFonts w:ascii="Arial" w:hAnsi="Arial" w:cs="Arial"/>
          <w:sz w:val="22"/>
          <w:szCs w:val="22"/>
        </w:rPr>
        <w:t xml:space="preserve">selling </w:t>
      </w:r>
      <w:r w:rsidRPr="002F4A10">
        <w:rPr>
          <w:rFonts w:ascii="Arial" w:hAnsi="Arial" w:cs="Arial"/>
          <w:sz w:val="22"/>
          <w:szCs w:val="22"/>
        </w:rPr>
        <w:t xml:space="preserve">of family assets, giving up their daughters for </w:t>
      </w:r>
      <w:r w:rsidR="666930E7" w:rsidRPr="002F4A10">
        <w:rPr>
          <w:rFonts w:ascii="Arial" w:hAnsi="Arial" w:cs="Arial"/>
          <w:sz w:val="22"/>
          <w:szCs w:val="22"/>
        </w:rPr>
        <w:t xml:space="preserve">child </w:t>
      </w:r>
      <w:r w:rsidRPr="002F4A10">
        <w:rPr>
          <w:rFonts w:ascii="Arial" w:hAnsi="Arial" w:cs="Arial"/>
          <w:sz w:val="22"/>
          <w:szCs w:val="22"/>
        </w:rPr>
        <w:t xml:space="preserve">marriage in exchange for financial support, sending children to beg on the streets </w:t>
      </w:r>
      <w:r w:rsidR="00E92A32" w:rsidRPr="002F4A10">
        <w:rPr>
          <w:rFonts w:ascii="Arial" w:hAnsi="Arial" w:cs="Arial"/>
          <w:sz w:val="22"/>
          <w:szCs w:val="22"/>
        </w:rPr>
        <w:t xml:space="preserve">especially boys </w:t>
      </w:r>
      <w:r w:rsidRPr="002F4A10">
        <w:rPr>
          <w:rFonts w:ascii="Arial" w:hAnsi="Arial" w:cs="Arial"/>
          <w:sz w:val="22"/>
          <w:szCs w:val="22"/>
        </w:rPr>
        <w:t xml:space="preserve">(noted the number of children on the streets </w:t>
      </w:r>
      <w:r w:rsidR="00776331" w:rsidRPr="002F4A10">
        <w:rPr>
          <w:rFonts w:ascii="Arial" w:hAnsi="Arial" w:cs="Arial"/>
          <w:sz w:val="22"/>
          <w:szCs w:val="22"/>
        </w:rPr>
        <w:t>remained</w:t>
      </w:r>
      <w:r w:rsidRPr="002F4A10">
        <w:rPr>
          <w:rFonts w:ascii="Arial" w:hAnsi="Arial" w:cs="Arial"/>
          <w:sz w:val="22"/>
          <w:szCs w:val="22"/>
        </w:rPr>
        <w:t xml:space="preserve"> high since), and </w:t>
      </w:r>
      <w:r w:rsidR="0022330A" w:rsidRPr="002F4A10">
        <w:rPr>
          <w:rFonts w:ascii="Arial" w:hAnsi="Arial" w:cs="Arial"/>
          <w:sz w:val="22"/>
          <w:szCs w:val="22"/>
        </w:rPr>
        <w:t xml:space="preserve">family members in general </w:t>
      </w:r>
      <w:r w:rsidRPr="002F4A10">
        <w:rPr>
          <w:rFonts w:ascii="Arial" w:hAnsi="Arial" w:cs="Arial"/>
          <w:sz w:val="22"/>
          <w:szCs w:val="22"/>
        </w:rPr>
        <w:t>reduc</w:t>
      </w:r>
      <w:r w:rsidR="00776331" w:rsidRPr="002F4A10">
        <w:rPr>
          <w:rFonts w:ascii="Arial" w:hAnsi="Arial" w:cs="Arial"/>
          <w:sz w:val="22"/>
          <w:szCs w:val="22"/>
        </w:rPr>
        <w:t>ed</w:t>
      </w:r>
      <w:r w:rsidRPr="002F4A10">
        <w:rPr>
          <w:rFonts w:ascii="Arial" w:hAnsi="Arial" w:cs="Arial"/>
          <w:sz w:val="22"/>
          <w:szCs w:val="22"/>
        </w:rPr>
        <w:t xml:space="preserve"> the number of meals taken per day.</w:t>
      </w:r>
    </w:p>
    <w:p w14:paraId="408D61C9" w14:textId="77777777" w:rsidR="00C03A10" w:rsidRPr="002F4A10" w:rsidRDefault="00C03A10" w:rsidP="00545728">
      <w:pPr>
        <w:jc w:val="both"/>
        <w:rPr>
          <w:rFonts w:ascii="Arial" w:hAnsi="Arial" w:cs="Arial"/>
          <w:sz w:val="22"/>
          <w:szCs w:val="22"/>
        </w:rPr>
      </w:pPr>
    </w:p>
    <w:p w14:paraId="0AED3A0F" w14:textId="6BDFE9D0" w:rsidR="00C03A10" w:rsidRPr="002F4A10" w:rsidRDefault="6486566B" w:rsidP="00545728">
      <w:pPr>
        <w:jc w:val="both"/>
        <w:rPr>
          <w:rFonts w:ascii="Arial" w:hAnsi="Arial" w:cs="Arial"/>
          <w:sz w:val="22"/>
          <w:szCs w:val="22"/>
        </w:rPr>
      </w:pPr>
      <w:r w:rsidRPr="002F4A10">
        <w:rPr>
          <w:rFonts w:ascii="Arial" w:hAnsi="Arial" w:cs="Arial"/>
          <w:sz w:val="22"/>
          <w:szCs w:val="22"/>
        </w:rPr>
        <w:t>The cash transfers were also appropriate in influencing gender and cultural dynamics</w:t>
      </w:r>
      <w:r w:rsidR="00026D6F" w:rsidRPr="002F4A10">
        <w:rPr>
          <w:rFonts w:ascii="Arial" w:hAnsi="Arial" w:cs="Arial"/>
          <w:sz w:val="22"/>
          <w:szCs w:val="22"/>
        </w:rPr>
        <w:t xml:space="preserve">. </w:t>
      </w:r>
      <w:r w:rsidR="00BC2DB7" w:rsidRPr="002F4A10">
        <w:rPr>
          <w:rFonts w:ascii="Arial" w:hAnsi="Arial" w:cs="Arial"/>
          <w:sz w:val="22"/>
          <w:szCs w:val="22"/>
        </w:rPr>
        <w:t>Available studies indicate that traditionally,</w:t>
      </w:r>
      <w:r w:rsidR="00026D6F" w:rsidRPr="002F4A10">
        <w:rPr>
          <w:rFonts w:ascii="Arial" w:hAnsi="Arial" w:cs="Arial"/>
          <w:sz w:val="22"/>
          <w:szCs w:val="22"/>
        </w:rPr>
        <w:t xml:space="preserve"> </w:t>
      </w:r>
      <w:r w:rsidR="001D4156" w:rsidRPr="002F4A10">
        <w:rPr>
          <w:rFonts w:ascii="Arial" w:hAnsi="Arial" w:cs="Arial"/>
          <w:sz w:val="22"/>
          <w:szCs w:val="22"/>
        </w:rPr>
        <w:t xml:space="preserve">in Somaliland, </w:t>
      </w:r>
      <w:r w:rsidR="00BC2DB7" w:rsidRPr="002F4A10">
        <w:rPr>
          <w:rFonts w:ascii="Arial" w:hAnsi="Arial" w:cs="Arial"/>
          <w:sz w:val="22"/>
          <w:szCs w:val="22"/>
        </w:rPr>
        <w:t>women are</w:t>
      </w:r>
      <w:r w:rsidR="00026D6F" w:rsidRPr="002F4A10">
        <w:rPr>
          <w:rFonts w:ascii="Arial" w:hAnsi="Arial" w:cs="Arial"/>
          <w:sz w:val="22"/>
          <w:szCs w:val="22"/>
        </w:rPr>
        <w:t xml:space="preserve"> the primary caregivers with men being 90% of the time away from home</w:t>
      </w:r>
      <w:r w:rsidR="00BC2DB7" w:rsidRPr="002F4A10">
        <w:rPr>
          <w:rStyle w:val="FootnoteReference"/>
          <w:rFonts w:ascii="Arial" w:hAnsi="Arial" w:cs="Arial"/>
          <w:sz w:val="22"/>
          <w:szCs w:val="22"/>
        </w:rPr>
        <w:footnoteReference w:id="2"/>
      </w:r>
      <w:r w:rsidR="00026D6F" w:rsidRPr="002F4A10">
        <w:rPr>
          <w:rFonts w:ascii="Arial" w:hAnsi="Arial" w:cs="Arial"/>
          <w:sz w:val="22"/>
          <w:szCs w:val="22"/>
        </w:rPr>
        <w:t>. Women took care of the elderly, the sick and those living with disability. The patriarchal nature of the Somali community excluded women from key decision-making structures including at the household level</w:t>
      </w:r>
      <w:r w:rsidRPr="002F4A10">
        <w:rPr>
          <w:rFonts w:ascii="Arial" w:hAnsi="Arial" w:cs="Arial"/>
          <w:sz w:val="22"/>
          <w:szCs w:val="22"/>
        </w:rPr>
        <w:t xml:space="preserve">. </w:t>
      </w:r>
      <w:r w:rsidR="7847F038" w:rsidRPr="002F4A10">
        <w:rPr>
          <w:rFonts w:ascii="Arial" w:hAnsi="Arial" w:cs="Arial"/>
          <w:sz w:val="22"/>
          <w:szCs w:val="22"/>
        </w:rPr>
        <w:t xml:space="preserve">The project </w:t>
      </w:r>
      <w:r w:rsidR="00026D6F" w:rsidRPr="002F4A10">
        <w:rPr>
          <w:rFonts w:ascii="Arial" w:hAnsi="Arial" w:cs="Arial"/>
          <w:sz w:val="22"/>
          <w:szCs w:val="22"/>
        </w:rPr>
        <w:t xml:space="preserve">therefore </w:t>
      </w:r>
      <w:r w:rsidR="7847F038" w:rsidRPr="002F4A10">
        <w:rPr>
          <w:rFonts w:ascii="Arial" w:hAnsi="Arial" w:cs="Arial"/>
          <w:sz w:val="22"/>
          <w:szCs w:val="22"/>
        </w:rPr>
        <w:t xml:space="preserve">was designed in a way that prioritized women either as direct recipients of cash or targeting female headed households. </w:t>
      </w:r>
      <w:r w:rsidRPr="002F4A10">
        <w:rPr>
          <w:rFonts w:ascii="Arial" w:hAnsi="Arial" w:cs="Arial"/>
          <w:sz w:val="22"/>
          <w:szCs w:val="22"/>
        </w:rPr>
        <w:t>I</w:t>
      </w:r>
      <w:r w:rsidR="7847F038" w:rsidRPr="002F4A10">
        <w:rPr>
          <w:rFonts w:ascii="Arial" w:hAnsi="Arial" w:cs="Arial"/>
          <w:sz w:val="22"/>
          <w:szCs w:val="22"/>
        </w:rPr>
        <w:t>n this way, i</w:t>
      </w:r>
      <w:r w:rsidRPr="002F4A10">
        <w:rPr>
          <w:rFonts w:ascii="Arial" w:hAnsi="Arial" w:cs="Arial"/>
          <w:sz w:val="22"/>
          <w:szCs w:val="22"/>
        </w:rPr>
        <w:t>t gave women more grounds for effectively engaging with household decision making</w:t>
      </w:r>
      <w:r w:rsidR="039A8B12" w:rsidRPr="002F4A10">
        <w:rPr>
          <w:rFonts w:ascii="Arial" w:hAnsi="Arial" w:cs="Arial"/>
          <w:sz w:val="22"/>
          <w:szCs w:val="22"/>
        </w:rPr>
        <w:t xml:space="preserve"> processes</w:t>
      </w:r>
      <w:r w:rsidRPr="002F4A10">
        <w:rPr>
          <w:rFonts w:ascii="Arial" w:hAnsi="Arial" w:cs="Arial"/>
          <w:sz w:val="22"/>
          <w:szCs w:val="22"/>
        </w:rPr>
        <w:t xml:space="preserve">. It also laid a basis for participatory decision-making approaches in the households. Despite some men feeling albeit </w:t>
      </w:r>
      <w:r w:rsidR="00BC2DB7" w:rsidRPr="002F4A10">
        <w:rPr>
          <w:rFonts w:ascii="Arial" w:hAnsi="Arial" w:cs="Arial"/>
          <w:sz w:val="22"/>
          <w:szCs w:val="22"/>
        </w:rPr>
        <w:t>left out</w:t>
      </w:r>
      <w:r w:rsidRPr="002F4A10">
        <w:rPr>
          <w:rFonts w:ascii="Arial" w:hAnsi="Arial" w:cs="Arial"/>
          <w:sz w:val="22"/>
          <w:szCs w:val="22"/>
        </w:rPr>
        <w:t xml:space="preserve"> by not being selected as the recipients, most reported acceptance of the choice of women being the recipients. </w:t>
      </w:r>
    </w:p>
    <w:p w14:paraId="390B276C" w14:textId="77777777" w:rsidR="00A26D23" w:rsidRPr="002F4A10" w:rsidRDefault="00A26D23" w:rsidP="00545728">
      <w:pPr>
        <w:jc w:val="both"/>
        <w:rPr>
          <w:rFonts w:ascii="Arial" w:hAnsi="Arial" w:cs="Arial"/>
          <w:sz w:val="22"/>
          <w:szCs w:val="22"/>
        </w:rPr>
      </w:pPr>
    </w:p>
    <w:p w14:paraId="25626C7D" w14:textId="40FB9342" w:rsidR="00C03A10" w:rsidRPr="002F4A10" w:rsidRDefault="00C03A10" w:rsidP="00545728">
      <w:pPr>
        <w:jc w:val="both"/>
        <w:rPr>
          <w:rFonts w:ascii="Arial" w:hAnsi="Arial" w:cs="Arial"/>
          <w:sz w:val="22"/>
          <w:szCs w:val="22"/>
        </w:rPr>
      </w:pPr>
      <w:r w:rsidRPr="002F4A10">
        <w:rPr>
          <w:rFonts w:ascii="Arial" w:hAnsi="Arial" w:cs="Arial"/>
          <w:sz w:val="22"/>
          <w:szCs w:val="22"/>
        </w:rPr>
        <w:t xml:space="preserve">The approach was also appropriate in that it took cognizance of existence of local markets within the communities hence the recipients didn’t have to travel for long distance to purchase what they needed. This contributed to the observance of the MOH containment measures. The local markets were accessible and had diverse food and non-food commodities that the households required. In this regard, all 234(100%) of the </w:t>
      </w:r>
      <w:r w:rsidR="001D4156" w:rsidRPr="002F4A10">
        <w:rPr>
          <w:rFonts w:ascii="Arial" w:hAnsi="Arial" w:cs="Arial"/>
          <w:sz w:val="22"/>
          <w:szCs w:val="22"/>
        </w:rPr>
        <w:t xml:space="preserve">surveyed </w:t>
      </w:r>
      <w:r w:rsidRPr="002F4A10">
        <w:rPr>
          <w:rFonts w:ascii="Arial" w:hAnsi="Arial" w:cs="Arial"/>
          <w:sz w:val="22"/>
          <w:szCs w:val="22"/>
        </w:rPr>
        <w:t>recipients confirmed that the markets were accessible while another 229(98%) confirmed that food and other essential commodities were available in the markets.</w:t>
      </w:r>
    </w:p>
    <w:p w14:paraId="4BE8B440" w14:textId="4350B97C" w:rsidR="00C03A10" w:rsidRPr="002F4A10" w:rsidRDefault="00C03A10" w:rsidP="00545728">
      <w:pPr>
        <w:jc w:val="both"/>
        <w:rPr>
          <w:rFonts w:ascii="Arial" w:hAnsi="Arial" w:cs="Arial"/>
          <w:sz w:val="22"/>
          <w:szCs w:val="22"/>
        </w:rPr>
      </w:pPr>
    </w:p>
    <w:p w14:paraId="18B35AD9" w14:textId="77777777" w:rsidR="00A16420" w:rsidRPr="002F4A10" w:rsidRDefault="00A16420" w:rsidP="00545728">
      <w:pPr>
        <w:pStyle w:val="Default"/>
        <w:jc w:val="both"/>
        <w:rPr>
          <w:b/>
          <w:bCs/>
          <w:color w:val="auto"/>
          <w:sz w:val="22"/>
          <w:szCs w:val="22"/>
        </w:rPr>
      </w:pPr>
      <w:r w:rsidRPr="002F4A10">
        <w:rPr>
          <w:b/>
          <w:bCs/>
          <w:color w:val="auto"/>
          <w:sz w:val="22"/>
          <w:szCs w:val="22"/>
        </w:rPr>
        <w:t>CHS 2 – Is humanitarian response effective and timely?</w:t>
      </w:r>
    </w:p>
    <w:p w14:paraId="3957E7F9" w14:textId="619DECC1" w:rsidR="00C03A10" w:rsidRPr="002F4A10" w:rsidRDefault="00C03A10" w:rsidP="00545728">
      <w:pPr>
        <w:jc w:val="both"/>
        <w:rPr>
          <w:rFonts w:ascii="Arial" w:hAnsi="Arial" w:cs="Arial"/>
          <w:sz w:val="22"/>
          <w:szCs w:val="22"/>
        </w:rPr>
      </w:pPr>
      <w:r w:rsidRPr="002F4A10">
        <w:rPr>
          <w:rFonts w:ascii="Arial" w:hAnsi="Arial" w:cs="Arial"/>
          <w:sz w:val="22"/>
          <w:szCs w:val="22"/>
        </w:rPr>
        <w:t xml:space="preserve">With regards to the effectiveness of the cash transfer approach, a total of 234(100%) </w:t>
      </w:r>
      <w:r w:rsidR="001D4156" w:rsidRPr="002F4A10">
        <w:rPr>
          <w:rFonts w:ascii="Arial" w:hAnsi="Arial" w:cs="Arial"/>
          <w:sz w:val="22"/>
          <w:szCs w:val="22"/>
        </w:rPr>
        <w:t xml:space="preserve">surveyed </w:t>
      </w:r>
      <w:r w:rsidRPr="002F4A10">
        <w:rPr>
          <w:rFonts w:ascii="Arial" w:hAnsi="Arial" w:cs="Arial"/>
          <w:sz w:val="22"/>
          <w:szCs w:val="22"/>
        </w:rPr>
        <w:t>respondents confirmed to have received a cash transfer since the beginning of 2020. These included 80% women and 20% men. The recipients confirmed to have received the transfers from either Taakulo164(70%) or from N</w:t>
      </w:r>
      <w:r w:rsidR="00515336" w:rsidRPr="002F4A10">
        <w:rPr>
          <w:rFonts w:ascii="Arial" w:hAnsi="Arial" w:cs="Arial"/>
          <w:sz w:val="22"/>
          <w:szCs w:val="22"/>
        </w:rPr>
        <w:t>afis</w:t>
      </w:r>
      <w:r w:rsidRPr="002F4A10">
        <w:rPr>
          <w:rFonts w:ascii="Arial" w:hAnsi="Arial" w:cs="Arial"/>
          <w:sz w:val="22"/>
          <w:szCs w:val="22"/>
        </w:rPr>
        <w:t xml:space="preserve"> 70(30%). These translated to 180 women reached </w:t>
      </w:r>
      <w:r w:rsidR="001D4156" w:rsidRPr="002F4A10">
        <w:rPr>
          <w:rFonts w:ascii="Arial" w:hAnsi="Arial" w:cs="Arial"/>
          <w:sz w:val="22"/>
          <w:szCs w:val="22"/>
        </w:rPr>
        <w:t xml:space="preserve">by Nafis </w:t>
      </w:r>
      <w:r w:rsidRPr="002F4A10">
        <w:rPr>
          <w:rFonts w:ascii="Arial" w:hAnsi="Arial" w:cs="Arial"/>
          <w:sz w:val="22"/>
          <w:szCs w:val="22"/>
        </w:rPr>
        <w:t>with cash transfers for business restoration</w:t>
      </w:r>
      <w:r w:rsidR="001D4156" w:rsidRPr="002F4A10">
        <w:rPr>
          <w:rFonts w:ascii="Arial" w:hAnsi="Arial" w:cs="Arial"/>
          <w:sz w:val="22"/>
          <w:szCs w:val="22"/>
        </w:rPr>
        <w:t>,</w:t>
      </w:r>
      <w:r w:rsidRPr="002F4A10">
        <w:rPr>
          <w:rFonts w:ascii="Arial" w:hAnsi="Arial" w:cs="Arial"/>
          <w:sz w:val="22"/>
          <w:szCs w:val="22"/>
        </w:rPr>
        <w:t xml:space="preserve"> and another 521 reached </w:t>
      </w:r>
      <w:r w:rsidR="001D4156" w:rsidRPr="002F4A10">
        <w:rPr>
          <w:rFonts w:ascii="Arial" w:hAnsi="Arial" w:cs="Arial"/>
          <w:sz w:val="22"/>
          <w:szCs w:val="22"/>
        </w:rPr>
        <w:t xml:space="preserve">by Takuulo </w:t>
      </w:r>
      <w:r w:rsidRPr="002F4A10">
        <w:rPr>
          <w:rFonts w:ascii="Arial" w:hAnsi="Arial" w:cs="Arial"/>
          <w:sz w:val="22"/>
          <w:szCs w:val="22"/>
        </w:rPr>
        <w:t xml:space="preserve">with unconditional cash transfers. Nafis recipients reported having received the transfer once with those that received from Takuulo having received multiple times. All the recipients 234(100%) received the full amount expected from Nafis or Takuulo. All 234(100%) received the cash through a mobile money transfer. No commission was charged on the transfers to the recipients. </w:t>
      </w:r>
      <w:r w:rsidR="003F5E39" w:rsidRPr="002F4A10">
        <w:rPr>
          <w:rFonts w:ascii="Arial" w:hAnsi="Arial" w:cs="Arial"/>
          <w:sz w:val="22"/>
          <w:szCs w:val="22"/>
        </w:rPr>
        <w:t xml:space="preserve">A total of </w:t>
      </w:r>
      <w:r w:rsidRPr="002F4A10">
        <w:rPr>
          <w:rFonts w:ascii="Arial" w:hAnsi="Arial" w:cs="Arial"/>
          <w:sz w:val="22"/>
          <w:szCs w:val="22"/>
        </w:rPr>
        <w:t xml:space="preserve">232(99%) of the recipients reported having safely received the cash transfer, while another 233(100%) reported having spent the cash grant safely. A total of 219(94%) of the recipients said the cash grant was sufficient to meet the most pressing basic needs of </w:t>
      </w:r>
      <w:r w:rsidR="001D4156" w:rsidRPr="002F4A10">
        <w:rPr>
          <w:rFonts w:ascii="Arial" w:hAnsi="Arial" w:cs="Arial"/>
          <w:sz w:val="22"/>
          <w:szCs w:val="22"/>
        </w:rPr>
        <w:t>their</w:t>
      </w:r>
      <w:r w:rsidRPr="002F4A10">
        <w:rPr>
          <w:rFonts w:ascii="Arial" w:hAnsi="Arial" w:cs="Arial"/>
          <w:sz w:val="22"/>
          <w:szCs w:val="22"/>
        </w:rPr>
        <w:t xml:space="preserve"> households.</w:t>
      </w:r>
    </w:p>
    <w:p w14:paraId="7C6B046F" w14:textId="77777777" w:rsidR="00C03A10" w:rsidRPr="002F4A10" w:rsidRDefault="00C03A10" w:rsidP="00545728">
      <w:pPr>
        <w:jc w:val="both"/>
        <w:rPr>
          <w:rFonts w:ascii="Arial" w:hAnsi="Arial" w:cs="Arial"/>
          <w:sz w:val="22"/>
          <w:szCs w:val="22"/>
        </w:rPr>
      </w:pPr>
    </w:p>
    <w:p w14:paraId="22C2E2F8" w14:textId="13A2AB8A" w:rsidR="00490650" w:rsidRPr="002F4A10" w:rsidRDefault="13CD9520" w:rsidP="00545728">
      <w:pPr>
        <w:jc w:val="both"/>
        <w:rPr>
          <w:rFonts w:ascii="Arial" w:hAnsi="Arial" w:cs="Arial"/>
          <w:sz w:val="22"/>
          <w:szCs w:val="22"/>
        </w:rPr>
      </w:pPr>
      <w:r w:rsidRPr="002F4A10">
        <w:rPr>
          <w:rFonts w:ascii="Arial" w:hAnsi="Arial" w:cs="Arial"/>
          <w:sz w:val="22"/>
          <w:szCs w:val="22"/>
        </w:rPr>
        <w:t xml:space="preserve">Containment measures introduced locally and internationally imposed significant challenges in the way the vulnerable households managed their income and households pre-existing vulnerabilities. There was great risk of exposure of the households to additional risk of a </w:t>
      </w:r>
      <w:r w:rsidRPr="002F4A10">
        <w:rPr>
          <w:rFonts w:ascii="Arial" w:hAnsi="Arial" w:cs="Arial"/>
          <w:sz w:val="22"/>
          <w:szCs w:val="22"/>
        </w:rPr>
        <w:lastRenderedPageBreak/>
        <w:t xml:space="preserve">widening gap in food consumption. </w:t>
      </w:r>
      <w:r w:rsidR="004C081B" w:rsidRPr="002F4A10">
        <w:rPr>
          <w:rFonts w:ascii="Arial" w:hAnsi="Arial" w:cs="Arial"/>
          <w:sz w:val="22"/>
          <w:szCs w:val="22"/>
        </w:rPr>
        <w:t>During the containment restrictions, h</w:t>
      </w:r>
      <w:r w:rsidRPr="002F4A10">
        <w:rPr>
          <w:rFonts w:ascii="Arial" w:hAnsi="Arial" w:cs="Arial"/>
          <w:sz w:val="22"/>
          <w:szCs w:val="22"/>
        </w:rPr>
        <w:t xml:space="preserve">ouseholds reported rapidly increasing needs that could have escalated to increased negative coping mechanisms. Timely cash assistance enabled the households to close this gap.  </w:t>
      </w:r>
    </w:p>
    <w:p w14:paraId="381B3EED" w14:textId="77777777" w:rsidR="00490650" w:rsidRPr="002F4A10" w:rsidRDefault="00490650" w:rsidP="00545728">
      <w:pPr>
        <w:jc w:val="both"/>
        <w:rPr>
          <w:rFonts w:ascii="Arial" w:hAnsi="Arial" w:cs="Arial"/>
          <w:sz w:val="22"/>
          <w:szCs w:val="22"/>
        </w:rPr>
      </w:pPr>
    </w:p>
    <w:p w14:paraId="30961361" w14:textId="1B75C691" w:rsidR="00C03A10" w:rsidRPr="002F4A10" w:rsidRDefault="00C03A10" w:rsidP="00545728">
      <w:pPr>
        <w:jc w:val="both"/>
        <w:rPr>
          <w:rFonts w:ascii="Arial" w:hAnsi="Arial" w:cs="Arial"/>
          <w:sz w:val="22"/>
          <w:szCs w:val="22"/>
        </w:rPr>
      </w:pPr>
      <w:r w:rsidRPr="002F4A10">
        <w:rPr>
          <w:rFonts w:ascii="Arial" w:hAnsi="Arial" w:cs="Arial"/>
          <w:sz w:val="22"/>
          <w:szCs w:val="22"/>
        </w:rPr>
        <w:t xml:space="preserve">Key among the items </w:t>
      </w:r>
      <w:r w:rsidR="003F5E39" w:rsidRPr="002F4A10">
        <w:rPr>
          <w:rFonts w:ascii="Arial" w:hAnsi="Arial" w:cs="Arial"/>
          <w:sz w:val="22"/>
          <w:szCs w:val="22"/>
        </w:rPr>
        <w:t>purchased from</w:t>
      </w:r>
      <w:r w:rsidRPr="002F4A10">
        <w:rPr>
          <w:rFonts w:ascii="Arial" w:hAnsi="Arial" w:cs="Arial"/>
          <w:sz w:val="22"/>
          <w:szCs w:val="22"/>
        </w:rPr>
        <w:t xml:space="preserve"> the grant included food for all household members</w:t>
      </w:r>
      <w:r w:rsidR="003F5E39" w:rsidRPr="002F4A10">
        <w:rPr>
          <w:rFonts w:ascii="Arial" w:hAnsi="Arial" w:cs="Arial"/>
          <w:sz w:val="22"/>
          <w:szCs w:val="22"/>
        </w:rPr>
        <w:t xml:space="preserve">, </w:t>
      </w:r>
      <w:r w:rsidRPr="002F4A10">
        <w:rPr>
          <w:rFonts w:ascii="Arial" w:hAnsi="Arial" w:cs="Arial"/>
          <w:sz w:val="22"/>
          <w:szCs w:val="22"/>
        </w:rPr>
        <w:t xml:space="preserve">water, education for children, health care, clothes and shoes, soap, sanitary pads and underwear. Some recipients </w:t>
      </w:r>
      <w:r w:rsidR="003F5E39" w:rsidRPr="002F4A10">
        <w:rPr>
          <w:rFonts w:ascii="Arial" w:hAnsi="Arial" w:cs="Arial"/>
          <w:sz w:val="22"/>
          <w:szCs w:val="22"/>
        </w:rPr>
        <w:t>paid</w:t>
      </w:r>
      <w:r w:rsidRPr="002F4A10">
        <w:rPr>
          <w:rFonts w:ascii="Arial" w:hAnsi="Arial" w:cs="Arial"/>
          <w:sz w:val="22"/>
          <w:szCs w:val="22"/>
        </w:rPr>
        <w:t xml:space="preserve"> electricity bills with only a small number spending some money </w:t>
      </w:r>
      <w:r w:rsidR="003F5E39" w:rsidRPr="002F4A10">
        <w:rPr>
          <w:rFonts w:ascii="Arial" w:hAnsi="Arial" w:cs="Arial"/>
          <w:sz w:val="22"/>
          <w:szCs w:val="22"/>
        </w:rPr>
        <w:t>on</w:t>
      </w:r>
      <w:r w:rsidRPr="002F4A10">
        <w:rPr>
          <w:rFonts w:ascii="Arial" w:hAnsi="Arial" w:cs="Arial"/>
          <w:sz w:val="22"/>
          <w:szCs w:val="22"/>
        </w:rPr>
        <w:t xml:space="preserve"> rent.</w:t>
      </w:r>
    </w:p>
    <w:p w14:paraId="104F745B" w14:textId="77777777" w:rsidR="00CF5925" w:rsidRPr="002F4A10" w:rsidRDefault="00CF5925" w:rsidP="00545728">
      <w:pPr>
        <w:jc w:val="both"/>
        <w:rPr>
          <w:rFonts w:ascii="Arial" w:hAnsi="Arial" w:cs="Arial"/>
          <w:sz w:val="22"/>
          <w:szCs w:val="22"/>
        </w:rPr>
      </w:pPr>
    </w:p>
    <w:p w14:paraId="247C6856" w14:textId="398AF50B" w:rsidR="00C03A10" w:rsidRPr="002F4A10" w:rsidRDefault="6486566B" w:rsidP="00545728">
      <w:pPr>
        <w:jc w:val="both"/>
        <w:rPr>
          <w:rFonts w:ascii="Arial" w:hAnsi="Arial" w:cs="Arial"/>
          <w:sz w:val="22"/>
          <w:szCs w:val="22"/>
        </w:rPr>
      </w:pPr>
      <w:r w:rsidRPr="002F4A10">
        <w:rPr>
          <w:rFonts w:ascii="Arial" w:hAnsi="Arial" w:cs="Arial"/>
          <w:sz w:val="22"/>
          <w:szCs w:val="22"/>
        </w:rPr>
        <w:t>Findings indicated that the cash transfers were effective in improving the livelihood status of the recipient</w:t>
      </w:r>
      <w:r w:rsidR="52FDE185" w:rsidRPr="002F4A10">
        <w:rPr>
          <w:rFonts w:ascii="Arial" w:hAnsi="Arial" w:cs="Arial"/>
          <w:sz w:val="22"/>
          <w:szCs w:val="22"/>
        </w:rPr>
        <w:t xml:space="preserve"> household</w:t>
      </w:r>
      <w:r w:rsidR="004C081B" w:rsidRPr="002F4A10">
        <w:rPr>
          <w:rFonts w:ascii="Arial" w:hAnsi="Arial" w:cs="Arial"/>
          <w:sz w:val="22"/>
          <w:szCs w:val="22"/>
        </w:rPr>
        <w:t>s</w:t>
      </w:r>
      <w:r w:rsidRPr="002F4A10">
        <w:rPr>
          <w:rFonts w:ascii="Arial" w:hAnsi="Arial" w:cs="Arial"/>
          <w:sz w:val="22"/>
          <w:szCs w:val="22"/>
        </w:rPr>
        <w:t>. In this regard, 88% of the recipient households afforded quality and adequate meals. Examples were given of how each member of the household benefitted from the cash transfers</w:t>
      </w:r>
      <w:r w:rsidR="007550DF" w:rsidRPr="002F4A10">
        <w:rPr>
          <w:rFonts w:ascii="Arial" w:hAnsi="Arial" w:cs="Arial"/>
          <w:sz w:val="22"/>
          <w:szCs w:val="22"/>
        </w:rPr>
        <w:t>.</w:t>
      </w:r>
      <w:r w:rsidRPr="002F4A10">
        <w:rPr>
          <w:rFonts w:ascii="Arial" w:hAnsi="Arial" w:cs="Arial"/>
          <w:sz w:val="22"/>
          <w:szCs w:val="22"/>
        </w:rPr>
        <w:t xml:space="preserve"> </w:t>
      </w:r>
      <w:r w:rsidR="047A096F" w:rsidRPr="002F4A10">
        <w:rPr>
          <w:rFonts w:ascii="Arial" w:hAnsi="Arial" w:cs="Arial"/>
          <w:sz w:val="22"/>
          <w:szCs w:val="22"/>
        </w:rPr>
        <w:t xml:space="preserve">Reduced household stress </w:t>
      </w:r>
      <w:r w:rsidRPr="002F4A10">
        <w:rPr>
          <w:rFonts w:ascii="Arial" w:hAnsi="Arial" w:cs="Arial"/>
          <w:sz w:val="22"/>
          <w:szCs w:val="22"/>
        </w:rPr>
        <w:t xml:space="preserve">resulted in improved safeguarding and reduction of violence against children </w:t>
      </w:r>
      <w:r w:rsidR="00A16420" w:rsidRPr="002F4A10">
        <w:rPr>
          <w:rFonts w:ascii="Arial" w:hAnsi="Arial" w:cs="Arial"/>
          <w:sz w:val="22"/>
          <w:szCs w:val="22"/>
        </w:rPr>
        <w:t xml:space="preserve">and the adolescent girls </w:t>
      </w:r>
      <w:r w:rsidRPr="002F4A10">
        <w:rPr>
          <w:rFonts w:ascii="Arial" w:hAnsi="Arial" w:cs="Arial"/>
          <w:sz w:val="22"/>
          <w:szCs w:val="22"/>
        </w:rPr>
        <w:t xml:space="preserve">including delayed and or complete absence of incidences of </w:t>
      </w:r>
      <w:r w:rsidR="1AB287FF" w:rsidRPr="002F4A10">
        <w:rPr>
          <w:rFonts w:ascii="Arial" w:hAnsi="Arial" w:cs="Arial"/>
          <w:sz w:val="22"/>
          <w:szCs w:val="22"/>
        </w:rPr>
        <w:t>child, early and forced marriage (</w:t>
      </w:r>
      <w:r w:rsidRPr="002F4A10">
        <w:rPr>
          <w:rFonts w:ascii="Arial" w:hAnsi="Arial" w:cs="Arial"/>
          <w:sz w:val="22"/>
          <w:szCs w:val="22"/>
        </w:rPr>
        <w:t>CEFM</w:t>
      </w:r>
      <w:r w:rsidR="09E048EF" w:rsidRPr="002F4A10">
        <w:rPr>
          <w:rFonts w:ascii="Arial" w:hAnsi="Arial" w:cs="Arial"/>
          <w:sz w:val="22"/>
          <w:szCs w:val="22"/>
        </w:rPr>
        <w:t>)</w:t>
      </w:r>
      <w:r w:rsidRPr="002F4A10">
        <w:rPr>
          <w:rFonts w:ascii="Arial" w:hAnsi="Arial" w:cs="Arial"/>
          <w:sz w:val="22"/>
          <w:szCs w:val="22"/>
        </w:rPr>
        <w:t xml:space="preserve"> and child labour. This was confirmed by the adolescent girls in Hargeysa who reported that during the entire duration of the cash transfers, none of their siblings under the age of 18 years got married off or engaged in child labour. 98(42%) respondents reported having been able to have their girl children continued attending school.</w:t>
      </w:r>
    </w:p>
    <w:p w14:paraId="53BB659C" w14:textId="77777777" w:rsidR="00C03A10" w:rsidRPr="002F4A10" w:rsidRDefault="00C03A10" w:rsidP="00545728">
      <w:pPr>
        <w:jc w:val="both"/>
        <w:rPr>
          <w:rFonts w:ascii="Arial" w:hAnsi="Arial" w:cs="Arial"/>
          <w:sz w:val="22"/>
          <w:szCs w:val="22"/>
        </w:rPr>
      </w:pPr>
    </w:p>
    <w:p w14:paraId="25389C78" w14:textId="0C60D80B" w:rsidR="00C96238" w:rsidRPr="002F4A10" w:rsidRDefault="00C96238" w:rsidP="00545728">
      <w:pPr>
        <w:jc w:val="both"/>
        <w:rPr>
          <w:rFonts w:ascii="Arial" w:hAnsi="Arial" w:cs="Arial"/>
          <w:sz w:val="22"/>
          <w:szCs w:val="22"/>
        </w:rPr>
      </w:pPr>
      <w:r w:rsidRPr="002F4A10">
        <w:rPr>
          <w:rFonts w:ascii="Arial" w:hAnsi="Arial" w:cs="Arial"/>
          <w:sz w:val="22"/>
          <w:szCs w:val="22"/>
        </w:rPr>
        <w:t>According to the adolescent boys, the cash transfers prevented them from being involved in harmful child labour, the risk of joining militia groups in the neighboring countries as a source of income. This further averted the risk of separation of young boys with their families in search of better life opportunities.</w:t>
      </w:r>
    </w:p>
    <w:p w14:paraId="784C612B" w14:textId="77777777" w:rsidR="00C96238" w:rsidRPr="002F4A10" w:rsidRDefault="00C96238" w:rsidP="00545728">
      <w:pPr>
        <w:jc w:val="both"/>
        <w:rPr>
          <w:rFonts w:ascii="Arial" w:hAnsi="Arial" w:cs="Arial"/>
          <w:sz w:val="22"/>
          <w:szCs w:val="22"/>
        </w:rPr>
      </w:pPr>
    </w:p>
    <w:p w14:paraId="5735FE9E" w14:textId="680DE663" w:rsidR="00C03A10" w:rsidRPr="002F4A10" w:rsidRDefault="00C03A10" w:rsidP="00545728">
      <w:pPr>
        <w:jc w:val="both"/>
        <w:rPr>
          <w:rFonts w:ascii="Arial" w:hAnsi="Arial" w:cs="Arial"/>
          <w:sz w:val="22"/>
          <w:szCs w:val="22"/>
        </w:rPr>
      </w:pPr>
      <w:r w:rsidRPr="002F4A10">
        <w:rPr>
          <w:rFonts w:ascii="Arial" w:hAnsi="Arial" w:cs="Arial"/>
          <w:sz w:val="22"/>
          <w:szCs w:val="22"/>
        </w:rPr>
        <w:t>The cash transfers helped to reduce desperation and fear among the elderly and people living with disability. In this regard, the elderly people and people living with disabilities met their nutritional needs, sanitation kits as well as medicine. This reduced their fear of death from starvation and infections.</w:t>
      </w:r>
    </w:p>
    <w:p w14:paraId="4D75D148" w14:textId="77777777" w:rsidR="00C03A10" w:rsidRPr="002F4A10" w:rsidRDefault="00C03A10" w:rsidP="00545728">
      <w:pPr>
        <w:jc w:val="both"/>
        <w:rPr>
          <w:rFonts w:ascii="Arial" w:hAnsi="Arial" w:cs="Arial"/>
          <w:sz w:val="22"/>
          <w:szCs w:val="22"/>
        </w:rPr>
      </w:pPr>
    </w:p>
    <w:p w14:paraId="3BEAA7D9" w14:textId="3498636E" w:rsidR="00C03A10" w:rsidRPr="002F4A10" w:rsidRDefault="00C03A10" w:rsidP="00545728">
      <w:pPr>
        <w:jc w:val="both"/>
        <w:rPr>
          <w:rFonts w:ascii="Arial" w:hAnsi="Arial" w:cs="Arial"/>
          <w:sz w:val="22"/>
          <w:szCs w:val="22"/>
        </w:rPr>
      </w:pPr>
      <w:r w:rsidRPr="002F4A10">
        <w:rPr>
          <w:rFonts w:ascii="Arial" w:hAnsi="Arial" w:cs="Arial"/>
          <w:sz w:val="22"/>
          <w:szCs w:val="22"/>
        </w:rPr>
        <w:t xml:space="preserve">Cash grants also helped to improve the hygiene and sanitation of the recipient households as families were able to purchase water, soap and other necessary items for household use. The cash grants were reported to </w:t>
      </w:r>
      <w:r w:rsidR="00A902AC" w:rsidRPr="002F4A10">
        <w:rPr>
          <w:rFonts w:ascii="Arial" w:hAnsi="Arial" w:cs="Arial"/>
          <w:sz w:val="22"/>
          <w:szCs w:val="22"/>
        </w:rPr>
        <w:t xml:space="preserve">influence intra-household relations. The fact that men were no longer controlling the cash, they had to cultivate an attitude of </w:t>
      </w:r>
      <w:r w:rsidR="00EA4192" w:rsidRPr="002F4A10">
        <w:rPr>
          <w:rFonts w:ascii="Arial" w:hAnsi="Arial" w:cs="Arial"/>
          <w:sz w:val="22"/>
          <w:szCs w:val="22"/>
        </w:rPr>
        <w:t xml:space="preserve">mutual cooperation and </w:t>
      </w:r>
      <w:r w:rsidR="00A902AC" w:rsidRPr="002F4A10">
        <w:rPr>
          <w:rFonts w:ascii="Arial" w:hAnsi="Arial" w:cs="Arial"/>
          <w:sz w:val="22"/>
          <w:szCs w:val="22"/>
        </w:rPr>
        <w:t xml:space="preserve">trust towards their spouses </w:t>
      </w:r>
      <w:r w:rsidR="00EA4192" w:rsidRPr="002F4A10">
        <w:rPr>
          <w:rFonts w:ascii="Arial" w:hAnsi="Arial" w:cs="Arial"/>
          <w:sz w:val="22"/>
          <w:szCs w:val="22"/>
        </w:rPr>
        <w:t>to</w:t>
      </w:r>
      <w:r w:rsidR="00A902AC" w:rsidRPr="002F4A10">
        <w:rPr>
          <w:rFonts w:ascii="Arial" w:hAnsi="Arial" w:cs="Arial"/>
          <w:sz w:val="22"/>
          <w:szCs w:val="22"/>
        </w:rPr>
        <w:t xml:space="preserve"> jointly make the right choices.</w:t>
      </w:r>
      <w:r w:rsidR="00EA4192" w:rsidRPr="002F4A10">
        <w:rPr>
          <w:rFonts w:ascii="Arial" w:hAnsi="Arial" w:cs="Arial"/>
          <w:sz w:val="22"/>
          <w:szCs w:val="22"/>
        </w:rPr>
        <w:t xml:space="preserve"> </w:t>
      </w:r>
      <w:r w:rsidR="00243031" w:rsidRPr="002F4A10">
        <w:rPr>
          <w:rFonts w:ascii="Arial" w:hAnsi="Arial" w:cs="Arial"/>
          <w:sz w:val="22"/>
          <w:szCs w:val="22"/>
        </w:rPr>
        <w:t>This resulted in reduced stress levels that also brought with it reduced intimate partner violence and violence amongst the siblings. In return, this contributed to restoration of dignity and return to normalcy</w:t>
      </w:r>
      <w:r w:rsidR="003F681D" w:rsidRPr="002F4A10">
        <w:rPr>
          <w:rFonts w:ascii="Arial" w:hAnsi="Arial" w:cs="Arial"/>
          <w:sz w:val="22"/>
          <w:szCs w:val="22"/>
        </w:rPr>
        <w:t xml:space="preserve"> of the recipient households</w:t>
      </w:r>
      <w:r w:rsidR="00243031" w:rsidRPr="002F4A10">
        <w:rPr>
          <w:rFonts w:ascii="Arial" w:hAnsi="Arial" w:cs="Arial"/>
          <w:sz w:val="22"/>
          <w:szCs w:val="22"/>
        </w:rPr>
        <w:t xml:space="preserve">. </w:t>
      </w:r>
    </w:p>
    <w:p w14:paraId="343610DD" w14:textId="77777777" w:rsidR="00C03A10" w:rsidRPr="002F4A10" w:rsidRDefault="00C03A10" w:rsidP="00545728">
      <w:pPr>
        <w:jc w:val="both"/>
        <w:rPr>
          <w:rFonts w:ascii="Arial" w:hAnsi="Arial" w:cs="Arial"/>
          <w:sz w:val="22"/>
          <w:szCs w:val="22"/>
        </w:rPr>
      </w:pPr>
    </w:p>
    <w:p w14:paraId="02547058" w14:textId="77777777" w:rsidR="00A16420" w:rsidRPr="002F4A10" w:rsidRDefault="00A16420" w:rsidP="00545728">
      <w:pPr>
        <w:pStyle w:val="Default"/>
        <w:jc w:val="both"/>
        <w:rPr>
          <w:b/>
          <w:bCs/>
          <w:color w:val="auto"/>
          <w:sz w:val="22"/>
          <w:szCs w:val="22"/>
        </w:rPr>
      </w:pPr>
      <w:r w:rsidRPr="002F4A10">
        <w:rPr>
          <w:b/>
          <w:bCs/>
          <w:color w:val="auto"/>
          <w:sz w:val="22"/>
          <w:szCs w:val="22"/>
        </w:rPr>
        <w:t>CHS 3 - Is humanitarian response strengthening local capacity and avoiding negative effects?</w:t>
      </w:r>
    </w:p>
    <w:p w14:paraId="1931D0BE" w14:textId="24BAC563" w:rsidR="00C03A10" w:rsidRPr="002F4A10" w:rsidRDefault="00C03A10" w:rsidP="00545728">
      <w:pPr>
        <w:jc w:val="both"/>
        <w:rPr>
          <w:rFonts w:ascii="Arial" w:hAnsi="Arial" w:cs="Arial"/>
          <w:sz w:val="22"/>
          <w:szCs w:val="22"/>
        </w:rPr>
      </w:pPr>
      <w:r w:rsidRPr="002F4A10">
        <w:rPr>
          <w:rFonts w:ascii="Arial" w:hAnsi="Arial" w:cs="Arial"/>
          <w:sz w:val="22"/>
          <w:szCs w:val="22"/>
        </w:rPr>
        <w:t xml:space="preserve">The cash transfers impacted local capacities. In this regard, </w:t>
      </w:r>
      <w:r w:rsidR="004647C8" w:rsidRPr="002F4A10">
        <w:rPr>
          <w:rFonts w:ascii="Arial" w:hAnsi="Arial" w:cs="Arial"/>
          <w:sz w:val="22"/>
          <w:szCs w:val="22"/>
        </w:rPr>
        <w:t>v</w:t>
      </w:r>
      <w:r w:rsidRPr="002F4A10">
        <w:rPr>
          <w:rFonts w:ascii="Arial" w:hAnsi="Arial" w:cs="Arial"/>
          <w:sz w:val="22"/>
          <w:szCs w:val="22"/>
        </w:rPr>
        <w:t>iews from the project team</w:t>
      </w:r>
      <w:r w:rsidR="00EA4192" w:rsidRPr="002F4A10">
        <w:rPr>
          <w:rFonts w:ascii="Arial" w:hAnsi="Arial" w:cs="Arial"/>
          <w:sz w:val="22"/>
          <w:szCs w:val="22"/>
        </w:rPr>
        <w:t xml:space="preserve"> and further supported by the FGD participants</w:t>
      </w:r>
      <w:r w:rsidRPr="002F4A10">
        <w:rPr>
          <w:rFonts w:ascii="Arial" w:hAnsi="Arial" w:cs="Arial"/>
          <w:sz w:val="22"/>
          <w:szCs w:val="22"/>
        </w:rPr>
        <w:t xml:space="preserve"> indicated that from the support provided, women developed decision making skills</w:t>
      </w:r>
      <w:r w:rsidR="007550DF" w:rsidRPr="002F4A10">
        <w:rPr>
          <w:rFonts w:ascii="Arial" w:hAnsi="Arial" w:cs="Arial"/>
          <w:sz w:val="22"/>
          <w:szCs w:val="22"/>
        </w:rPr>
        <w:t xml:space="preserve">. The cash transfers also </w:t>
      </w:r>
      <w:r w:rsidRPr="002F4A10">
        <w:rPr>
          <w:rFonts w:ascii="Arial" w:hAnsi="Arial" w:cs="Arial"/>
          <w:sz w:val="22"/>
          <w:szCs w:val="22"/>
        </w:rPr>
        <w:t xml:space="preserve">led to women empowerment through the </w:t>
      </w:r>
      <w:r w:rsidR="004647C8" w:rsidRPr="002F4A10">
        <w:rPr>
          <w:rFonts w:ascii="Arial" w:hAnsi="Arial" w:cs="Arial"/>
          <w:sz w:val="22"/>
          <w:szCs w:val="22"/>
        </w:rPr>
        <w:t xml:space="preserve">flexible cash transfers </w:t>
      </w:r>
      <w:r w:rsidR="00DC69E4" w:rsidRPr="002F4A10">
        <w:rPr>
          <w:rFonts w:ascii="Arial" w:hAnsi="Arial" w:cs="Arial"/>
          <w:sz w:val="22"/>
          <w:szCs w:val="22"/>
        </w:rPr>
        <w:t xml:space="preserve">for </w:t>
      </w:r>
      <w:r w:rsidRPr="002F4A10">
        <w:rPr>
          <w:rFonts w:ascii="Arial" w:hAnsi="Arial" w:cs="Arial"/>
          <w:sz w:val="22"/>
          <w:szCs w:val="22"/>
        </w:rPr>
        <w:t>business. The grants also enabled to create opportunities for women and girls to attend training</w:t>
      </w:r>
      <w:r w:rsidR="004647C8" w:rsidRPr="002F4A10">
        <w:rPr>
          <w:rFonts w:ascii="Arial" w:hAnsi="Arial" w:cs="Arial"/>
          <w:sz w:val="22"/>
          <w:szCs w:val="22"/>
        </w:rPr>
        <w:t>s</w:t>
      </w:r>
      <w:r w:rsidRPr="002F4A10">
        <w:rPr>
          <w:rFonts w:ascii="Arial" w:hAnsi="Arial" w:cs="Arial"/>
          <w:sz w:val="22"/>
          <w:szCs w:val="22"/>
        </w:rPr>
        <w:t xml:space="preserve"> in life skills, positive parenting, child safeguarding and peer to peer sessions (for the adolescent girls). Views expressed by the community leader in Burao indicated that the cash transfers helped to improve the financial management skills of the recipient families. It helped to develop prioritization and negotiation skills amongst the family members. It also contributed to strengthening resilience at the household level, particularly for the households that received conditional grants for business</w:t>
      </w:r>
      <w:r w:rsidR="004647C8" w:rsidRPr="002F4A10">
        <w:rPr>
          <w:rFonts w:ascii="Arial" w:hAnsi="Arial" w:cs="Arial"/>
          <w:sz w:val="22"/>
          <w:szCs w:val="22"/>
        </w:rPr>
        <w:t xml:space="preserve"> restoration</w:t>
      </w:r>
      <w:r w:rsidRPr="002F4A10">
        <w:rPr>
          <w:rFonts w:ascii="Arial" w:hAnsi="Arial" w:cs="Arial"/>
          <w:sz w:val="22"/>
          <w:szCs w:val="22"/>
        </w:rPr>
        <w:t>.</w:t>
      </w:r>
    </w:p>
    <w:p w14:paraId="2721D66D" w14:textId="77777777" w:rsidR="00C03A10" w:rsidRPr="002F4A10" w:rsidRDefault="00C03A10" w:rsidP="00545728">
      <w:pPr>
        <w:jc w:val="both"/>
        <w:rPr>
          <w:rFonts w:ascii="Arial" w:hAnsi="Arial" w:cs="Arial"/>
          <w:sz w:val="22"/>
          <w:szCs w:val="22"/>
        </w:rPr>
      </w:pPr>
    </w:p>
    <w:p w14:paraId="582BDF6D" w14:textId="1582F88F" w:rsidR="00C03A10" w:rsidRPr="002F4A10" w:rsidRDefault="00C03A10" w:rsidP="00545728">
      <w:pPr>
        <w:jc w:val="both"/>
        <w:rPr>
          <w:rFonts w:ascii="Arial" w:hAnsi="Arial" w:cs="Arial"/>
          <w:sz w:val="22"/>
          <w:szCs w:val="22"/>
        </w:rPr>
      </w:pPr>
      <w:r w:rsidRPr="002F4A10">
        <w:rPr>
          <w:rFonts w:ascii="Arial" w:hAnsi="Arial" w:cs="Arial"/>
          <w:sz w:val="22"/>
          <w:szCs w:val="22"/>
        </w:rPr>
        <w:t xml:space="preserve">The cash transfers also impacted the local markets. In this regard, there was increased purchasing power. </w:t>
      </w:r>
      <w:r w:rsidR="00EA4192" w:rsidRPr="002F4A10">
        <w:rPr>
          <w:rFonts w:ascii="Arial" w:hAnsi="Arial" w:cs="Arial"/>
          <w:sz w:val="22"/>
          <w:szCs w:val="22"/>
        </w:rPr>
        <w:t>New traders started businesses</w:t>
      </w:r>
      <w:r w:rsidRPr="002F4A10">
        <w:rPr>
          <w:rFonts w:ascii="Arial" w:hAnsi="Arial" w:cs="Arial"/>
          <w:sz w:val="22"/>
          <w:szCs w:val="22"/>
        </w:rPr>
        <w:t xml:space="preserve">. Traders in general increased their stocks </w:t>
      </w:r>
      <w:r w:rsidRPr="002F4A10">
        <w:rPr>
          <w:rFonts w:ascii="Arial" w:hAnsi="Arial" w:cs="Arial"/>
          <w:sz w:val="22"/>
          <w:szCs w:val="22"/>
        </w:rPr>
        <w:lastRenderedPageBreak/>
        <w:t xml:space="preserve">and diversified commodities </w:t>
      </w:r>
      <w:r w:rsidR="008B2F63" w:rsidRPr="002F4A10">
        <w:rPr>
          <w:rFonts w:ascii="Arial" w:hAnsi="Arial" w:cs="Arial"/>
          <w:sz w:val="22"/>
          <w:szCs w:val="22"/>
        </w:rPr>
        <w:t>-</w:t>
      </w:r>
      <w:r w:rsidRPr="002F4A10">
        <w:rPr>
          <w:rFonts w:ascii="Arial" w:hAnsi="Arial" w:cs="Arial"/>
          <w:sz w:val="22"/>
          <w:szCs w:val="22"/>
        </w:rPr>
        <w:t xml:space="preserve"> the most significant effect of the cash transfers on the markets was availability of diverse food types as reported by 147(63%) of the </w:t>
      </w:r>
      <w:r w:rsidR="00DC69E4" w:rsidRPr="002F4A10">
        <w:rPr>
          <w:rFonts w:ascii="Arial" w:hAnsi="Arial" w:cs="Arial"/>
          <w:sz w:val="22"/>
          <w:szCs w:val="22"/>
        </w:rPr>
        <w:t>survey</w:t>
      </w:r>
      <w:r w:rsidRPr="002F4A10">
        <w:rPr>
          <w:rFonts w:ascii="Arial" w:hAnsi="Arial" w:cs="Arial"/>
          <w:sz w:val="22"/>
          <w:szCs w:val="22"/>
        </w:rPr>
        <w:t xml:space="preserve"> respondents. This was followed by more small food businesses </w:t>
      </w:r>
      <w:r w:rsidR="00EA4192" w:rsidRPr="002F4A10">
        <w:rPr>
          <w:rFonts w:ascii="Arial" w:hAnsi="Arial" w:cs="Arial"/>
          <w:sz w:val="22"/>
          <w:szCs w:val="22"/>
        </w:rPr>
        <w:t>being started</w:t>
      </w:r>
      <w:r w:rsidRPr="002F4A10">
        <w:rPr>
          <w:rFonts w:ascii="Arial" w:hAnsi="Arial" w:cs="Arial"/>
          <w:sz w:val="22"/>
          <w:szCs w:val="22"/>
        </w:rPr>
        <w:t xml:space="preserve"> account</w:t>
      </w:r>
      <w:r w:rsidR="00DC69E4" w:rsidRPr="002F4A10">
        <w:rPr>
          <w:rFonts w:ascii="Arial" w:hAnsi="Arial" w:cs="Arial"/>
          <w:sz w:val="22"/>
          <w:szCs w:val="22"/>
        </w:rPr>
        <w:t>ing</w:t>
      </w:r>
      <w:r w:rsidRPr="002F4A10">
        <w:rPr>
          <w:rFonts w:ascii="Arial" w:hAnsi="Arial" w:cs="Arial"/>
          <w:sz w:val="22"/>
          <w:szCs w:val="22"/>
        </w:rPr>
        <w:t xml:space="preserve"> for 63(27%) responses. Findings also indicated that the cash transfers did not affect the food prices, as 34(15%) respondents reported that normal food prices were maintained.</w:t>
      </w:r>
    </w:p>
    <w:p w14:paraId="7479D690" w14:textId="26023D1B" w:rsidR="004806CB" w:rsidRPr="002F4A10" w:rsidRDefault="004806CB" w:rsidP="00545728">
      <w:pPr>
        <w:jc w:val="both"/>
        <w:rPr>
          <w:rFonts w:ascii="Arial" w:hAnsi="Arial" w:cs="Arial"/>
          <w:sz w:val="22"/>
          <w:szCs w:val="22"/>
        </w:rPr>
      </w:pPr>
    </w:p>
    <w:p w14:paraId="24BA77BF" w14:textId="77777777" w:rsidR="00DC69E4" w:rsidRPr="002F4A10" w:rsidRDefault="00162688" w:rsidP="00545728">
      <w:pPr>
        <w:jc w:val="both"/>
        <w:rPr>
          <w:rFonts w:ascii="Arial" w:hAnsi="Arial" w:cs="Arial"/>
          <w:sz w:val="22"/>
          <w:szCs w:val="22"/>
        </w:rPr>
      </w:pPr>
      <w:r w:rsidRPr="002F4A10">
        <w:rPr>
          <w:rFonts w:ascii="Arial" w:hAnsi="Arial" w:cs="Arial"/>
          <w:sz w:val="22"/>
          <w:szCs w:val="22"/>
        </w:rPr>
        <w:t xml:space="preserve">Whereas </w:t>
      </w:r>
      <w:r w:rsidR="00535690" w:rsidRPr="002F4A10">
        <w:rPr>
          <w:rFonts w:ascii="Arial" w:hAnsi="Arial" w:cs="Arial"/>
          <w:sz w:val="22"/>
          <w:szCs w:val="22"/>
        </w:rPr>
        <w:t xml:space="preserve">the evaluation findings from the focus group discussion participants indicated that the intervention had strengthened </w:t>
      </w:r>
      <w:r w:rsidR="00A570BC" w:rsidRPr="002F4A10">
        <w:rPr>
          <w:rFonts w:ascii="Arial" w:hAnsi="Arial" w:cs="Arial"/>
          <w:sz w:val="22"/>
          <w:szCs w:val="22"/>
        </w:rPr>
        <w:t>the intra</w:t>
      </w:r>
      <w:r w:rsidR="00535690" w:rsidRPr="002F4A10">
        <w:rPr>
          <w:rFonts w:ascii="Arial" w:hAnsi="Arial" w:cs="Arial"/>
          <w:sz w:val="22"/>
          <w:szCs w:val="22"/>
        </w:rPr>
        <w:t xml:space="preserve">-household decision making processes, and that there were no tensions at the household level, (a view also upheld by 100% </w:t>
      </w:r>
      <w:r w:rsidR="00A570BC" w:rsidRPr="002F4A10">
        <w:rPr>
          <w:rFonts w:ascii="Arial" w:hAnsi="Arial" w:cs="Arial"/>
          <w:sz w:val="22"/>
          <w:szCs w:val="22"/>
        </w:rPr>
        <w:t xml:space="preserve">survey </w:t>
      </w:r>
      <w:r w:rsidR="00535690" w:rsidRPr="002F4A10">
        <w:rPr>
          <w:rFonts w:ascii="Arial" w:hAnsi="Arial" w:cs="Arial"/>
          <w:sz w:val="22"/>
          <w:szCs w:val="22"/>
        </w:rPr>
        <w:t xml:space="preserve">respondents from the post distribution monitoring assessment </w:t>
      </w:r>
      <w:r w:rsidR="00A570BC" w:rsidRPr="002F4A10">
        <w:rPr>
          <w:rFonts w:ascii="Arial" w:hAnsi="Arial" w:cs="Arial"/>
          <w:sz w:val="22"/>
          <w:szCs w:val="22"/>
        </w:rPr>
        <w:t>(by Takuulo between October, 25 and November, 14 2020),</w:t>
      </w:r>
      <w:r w:rsidR="00535690" w:rsidRPr="002F4A10">
        <w:rPr>
          <w:rFonts w:ascii="Arial" w:hAnsi="Arial" w:cs="Arial"/>
          <w:sz w:val="22"/>
          <w:szCs w:val="22"/>
        </w:rPr>
        <w:t xml:space="preserve"> </w:t>
      </w:r>
      <w:r w:rsidR="00A570BC" w:rsidRPr="002F4A10">
        <w:rPr>
          <w:rFonts w:ascii="Arial" w:hAnsi="Arial" w:cs="Arial"/>
          <w:sz w:val="22"/>
          <w:szCs w:val="22"/>
        </w:rPr>
        <w:t xml:space="preserve">the evaluation findings </w:t>
      </w:r>
      <w:r w:rsidR="00C03A10" w:rsidRPr="002F4A10">
        <w:rPr>
          <w:rFonts w:ascii="Arial" w:hAnsi="Arial" w:cs="Arial"/>
          <w:sz w:val="22"/>
          <w:szCs w:val="22"/>
        </w:rPr>
        <w:t xml:space="preserve">indicated that close to half 110(48%) of the respondents reported some tensions related to the cash transfers in their homes. The most significant cause was the woman being the recipient of the cash transfer as reported by 108(98%) respondents. Competing priority expenses came in second being mentioned by 32(29%) respondents, expenditure on unbudgeted items reported by 18(16%) respondents and needs surpassing the cash grant as reported by 8(7%) respondents. In few households, conflicts were due to absence of shared decisions between the spouses. Some men believed that the cash grant should have been transferred through them since they were the heads of the family. </w:t>
      </w:r>
      <w:r w:rsidR="00A570BC" w:rsidRPr="002F4A10">
        <w:rPr>
          <w:rFonts w:ascii="Arial" w:hAnsi="Arial" w:cs="Arial"/>
          <w:sz w:val="22"/>
          <w:szCs w:val="22"/>
        </w:rPr>
        <w:t xml:space="preserve">These contradictions may require further review. </w:t>
      </w:r>
    </w:p>
    <w:p w14:paraId="65EF79D3" w14:textId="77777777" w:rsidR="00DC69E4" w:rsidRPr="002F4A10" w:rsidRDefault="00DC69E4" w:rsidP="00545728">
      <w:pPr>
        <w:jc w:val="both"/>
        <w:rPr>
          <w:rFonts w:ascii="Arial" w:hAnsi="Arial" w:cs="Arial"/>
          <w:sz w:val="22"/>
          <w:szCs w:val="22"/>
        </w:rPr>
      </w:pPr>
    </w:p>
    <w:p w14:paraId="573BE522" w14:textId="49B86C36" w:rsidR="00C03A10" w:rsidRPr="002F4A10" w:rsidRDefault="00DC69E4" w:rsidP="00545728">
      <w:pPr>
        <w:jc w:val="both"/>
        <w:rPr>
          <w:rFonts w:ascii="Arial" w:hAnsi="Arial" w:cs="Arial"/>
          <w:sz w:val="22"/>
          <w:szCs w:val="22"/>
        </w:rPr>
      </w:pPr>
      <w:r w:rsidRPr="002F4A10">
        <w:rPr>
          <w:rFonts w:ascii="Arial" w:hAnsi="Arial" w:cs="Arial"/>
          <w:sz w:val="22"/>
          <w:szCs w:val="22"/>
        </w:rPr>
        <w:t>Findings also indicated that s</w:t>
      </w:r>
      <w:r w:rsidR="00C03A10" w:rsidRPr="002F4A10">
        <w:rPr>
          <w:rFonts w:ascii="Arial" w:hAnsi="Arial" w:cs="Arial"/>
          <w:sz w:val="22"/>
          <w:szCs w:val="22"/>
        </w:rPr>
        <w:t xml:space="preserve">ome families were stigmatized and associated with covid-19. Some were assigned demeaning tags as </w:t>
      </w:r>
      <w:r w:rsidR="00C03A10" w:rsidRPr="002F4A10">
        <w:rPr>
          <w:rFonts w:ascii="Arial" w:hAnsi="Arial" w:cs="Arial"/>
          <w:i/>
          <w:iCs/>
          <w:sz w:val="22"/>
          <w:szCs w:val="22"/>
        </w:rPr>
        <w:t>‘Mrs covid-19’</w:t>
      </w:r>
      <w:r w:rsidR="00C03A10" w:rsidRPr="002F4A10">
        <w:rPr>
          <w:rFonts w:ascii="Arial" w:hAnsi="Arial" w:cs="Arial"/>
          <w:sz w:val="22"/>
          <w:szCs w:val="22"/>
        </w:rPr>
        <w:t xml:space="preserve"> because they were assisted by the covid-19 project.</w:t>
      </w:r>
      <w:r w:rsidR="00145105" w:rsidRPr="002F4A10">
        <w:rPr>
          <w:rFonts w:ascii="Arial" w:hAnsi="Arial" w:cs="Arial"/>
          <w:sz w:val="22"/>
          <w:szCs w:val="22"/>
        </w:rPr>
        <w:t xml:space="preserve"> On the other hand, s</w:t>
      </w:r>
      <w:r w:rsidR="00C03A10" w:rsidRPr="002F4A10">
        <w:rPr>
          <w:rFonts w:ascii="Arial" w:hAnsi="Arial" w:cs="Arial"/>
          <w:sz w:val="22"/>
          <w:szCs w:val="22"/>
        </w:rPr>
        <w:t xml:space="preserve">ome adolescent girls and boys threatened to get married arguing that their caregivers had </w:t>
      </w:r>
      <w:r w:rsidR="008B2F63" w:rsidRPr="002F4A10">
        <w:rPr>
          <w:rFonts w:ascii="Arial" w:hAnsi="Arial" w:cs="Arial"/>
          <w:sz w:val="22"/>
          <w:szCs w:val="22"/>
        </w:rPr>
        <w:t xml:space="preserve">enough </w:t>
      </w:r>
      <w:r w:rsidR="00C03A10" w:rsidRPr="002F4A10">
        <w:rPr>
          <w:rFonts w:ascii="Arial" w:hAnsi="Arial" w:cs="Arial"/>
          <w:sz w:val="22"/>
          <w:szCs w:val="22"/>
        </w:rPr>
        <w:t xml:space="preserve">cash that would support them </w:t>
      </w:r>
      <w:r w:rsidR="008B2F63" w:rsidRPr="002F4A10">
        <w:rPr>
          <w:rFonts w:ascii="Arial" w:hAnsi="Arial" w:cs="Arial"/>
          <w:sz w:val="22"/>
          <w:szCs w:val="22"/>
        </w:rPr>
        <w:t>in</w:t>
      </w:r>
      <w:r w:rsidR="00C03A10" w:rsidRPr="002F4A10">
        <w:rPr>
          <w:rFonts w:ascii="Arial" w:hAnsi="Arial" w:cs="Arial"/>
          <w:sz w:val="22"/>
          <w:szCs w:val="22"/>
        </w:rPr>
        <w:t xml:space="preserve"> the transition. This created tensions in the affected families. </w:t>
      </w:r>
      <w:r w:rsidR="008B2F63" w:rsidRPr="002F4A10">
        <w:rPr>
          <w:rFonts w:ascii="Arial" w:hAnsi="Arial" w:cs="Arial"/>
          <w:sz w:val="22"/>
          <w:szCs w:val="22"/>
        </w:rPr>
        <w:t>On the other hand, t</w:t>
      </w:r>
      <w:r w:rsidR="00C03A10" w:rsidRPr="002F4A10">
        <w:rPr>
          <w:rFonts w:ascii="Arial" w:hAnsi="Arial" w:cs="Arial"/>
          <w:sz w:val="22"/>
          <w:szCs w:val="22"/>
        </w:rPr>
        <w:t xml:space="preserve">raditionally, its women and girls </w:t>
      </w:r>
      <w:r w:rsidR="00245398" w:rsidRPr="002F4A10">
        <w:rPr>
          <w:rFonts w:ascii="Arial" w:hAnsi="Arial" w:cs="Arial"/>
          <w:sz w:val="22"/>
          <w:szCs w:val="22"/>
        </w:rPr>
        <w:t>who take on the unpaid labour of looking</w:t>
      </w:r>
      <w:r w:rsidR="00C03A10" w:rsidRPr="002F4A10">
        <w:rPr>
          <w:rFonts w:ascii="Arial" w:hAnsi="Arial" w:cs="Arial"/>
          <w:sz w:val="22"/>
          <w:szCs w:val="22"/>
        </w:rPr>
        <w:t xml:space="preserve"> after the sick, the elderly and people living with disability. After women received the cash grants and revived their small businesses, </w:t>
      </w:r>
      <w:r w:rsidR="007376F4" w:rsidRPr="002F4A10">
        <w:rPr>
          <w:rFonts w:ascii="Arial" w:hAnsi="Arial" w:cs="Arial"/>
          <w:sz w:val="22"/>
          <w:szCs w:val="22"/>
        </w:rPr>
        <w:t xml:space="preserve">it was hard for them to fully provide this support. The </w:t>
      </w:r>
      <w:r w:rsidR="00C03A10" w:rsidRPr="002F4A10">
        <w:rPr>
          <w:rFonts w:ascii="Arial" w:hAnsi="Arial" w:cs="Arial"/>
          <w:sz w:val="22"/>
          <w:szCs w:val="22"/>
        </w:rPr>
        <w:t xml:space="preserve">role was </w:t>
      </w:r>
      <w:r w:rsidR="00C96238" w:rsidRPr="002F4A10">
        <w:rPr>
          <w:rFonts w:ascii="Arial" w:hAnsi="Arial" w:cs="Arial"/>
          <w:sz w:val="22"/>
          <w:szCs w:val="22"/>
        </w:rPr>
        <w:t xml:space="preserve">delegated to others </w:t>
      </w:r>
      <w:r w:rsidR="00C03A10" w:rsidRPr="002F4A10">
        <w:rPr>
          <w:rFonts w:ascii="Arial" w:hAnsi="Arial" w:cs="Arial"/>
          <w:sz w:val="22"/>
          <w:szCs w:val="22"/>
        </w:rPr>
        <w:t xml:space="preserve">or at least </w:t>
      </w:r>
      <w:r w:rsidR="00DF5409" w:rsidRPr="002F4A10">
        <w:rPr>
          <w:rFonts w:ascii="Arial" w:hAnsi="Arial" w:cs="Arial"/>
          <w:sz w:val="22"/>
          <w:szCs w:val="22"/>
        </w:rPr>
        <w:t xml:space="preserve">was </w:t>
      </w:r>
      <w:r w:rsidR="007376F4" w:rsidRPr="002F4A10">
        <w:rPr>
          <w:rFonts w:ascii="Arial" w:hAnsi="Arial" w:cs="Arial"/>
          <w:sz w:val="22"/>
          <w:szCs w:val="22"/>
        </w:rPr>
        <w:t>only partially provided</w:t>
      </w:r>
      <w:r w:rsidR="00C03A10" w:rsidRPr="002F4A10">
        <w:rPr>
          <w:rFonts w:ascii="Arial" w:hAnsi="Arial" w:cs="Arial"/>
          <w:sz w:val="22"/>
          <w:szCs w:val="22"/>
        </w:rPr>
        <w:t>.</w:t>
      </w:r>
    </w:p>
    <w:p w14:paraId="2FD22630" w14:textId="77777777" w:rsidR="00C03A10" w:rsidRPr="002F4A10" w:rsidRDefault="00C03A10" w:rsidP="00545728">
      <w:pPr>
        <w:jc w:val="both"/>
        <w:rPr>
          <w:rFonts w:ascii="Arial" w:hAnsi="Arial" w:cs="Arial"/>
          <w:sz w:val="22"/>
          <w:szCs w:val="22"/>
        </w:rPr>
      </w:pPr>
    </w:p>
    <w:p w14:paraId="3494B108" w14:textId="77777777" w:rsidR="00BC2DB7" w:rsidRPr="002F4A10" w:rsidRDefault="00BC2DB7" w:rsidP="00545728">
      <w:pPr>
        <w:pStyle w:val="Default"/>
        <w:jc w:val="both"/>
        <w:rPr>
          <w:b/>
          <w:bCs/>
          <w:color w:val="auto"/>
          <w:sz w:val="22"/>
          <w:szCs w:val="22"/>
        </w:rPr>
      </w:pPr>
      <w:r w:rsidRPr="002F4A10">
        <w:rPr>
          <w:b/>
          <w:bCs/>
          <w:color w:val="auto"/>
          <w:sz w:val="22"/>
          <w:szCs w:val="22"/>
        </w:rPr>
        <w:t>CHS 4 - Is humanitarian response based on communication, participation and feedback?</w:t>
      </w:r>
    </w:p>
    <w:p w14:paraId="2C0FDB4D" w14:textId="29468F77" w:rsidR="00C03A10" w:rsidRPr="002F4A10" w:rsidRDefault="00FB39B0" w:rsidP="00545728">
      <w:pPr>
        <w:jc w:val="both"/>
        <w:rPr>
          <w:rFonts w:ascii="Arial" w:hAnsi="Arial" w:cs="Arial"/>
          <w:sz w:val="22"/>
          <w:szCs w:val="22"/>
        </w:rPr>
      </w:pPr>
      <w:r w:rsidRPr="002F4A10">
        <w:rPr>
          <w:rFonts w:ascii="Arial" w:hAnsi="Arial" w:cs="Arial"/>
          <w:sz w:val="22"/>
          <w:szCs w:val="22"/>
        </w:rPr>
        <w:t>C</w:t>
      </w:r>
      <w:r w:rsidR="00C03A10" w:rsidRPr="002F4A10">
        <w:rPr>
          <w:rFonts w:ascii="Arial" w:hAnsi="Arial" w:cs="Arial"/>
          <w:sz w:val="22"/>
          <w:szCs w:val="22"/>
        </w:rPr>
        <w:t>ommunity-based structures were utilized in communicating and or providing feedback about the response. Recipients communicated more through the community distribution committees (CDCs)</w:t>
      </w:r>
      <w:r w:rsidR="00DF5409" w:rsidRPr="002F4A10">
        <w:rPr>
          <w:rFonts w:ascii="Arial" w:hAnsi="Arial" w:cs="Arial"/>
          <w:sz w:val="22"/>
          <w:szCs w:val="22"/>
        </w:rPr>
        <w:t>,</w:t>
      </w:r>
      <w:r w:rsidR="008B2F63" w:rsidRPr="002F4A10">
        <w:rPr>
          <w:rFonts w:ascii="Arial" w:hAnsi="Arial" w:cs="Arial"/>
          <w:sz w:val="22"/>
          <w:szCs w:val="22"/>
        </w:rPr>
        <w:t xml:space="preserve"> camp leaders</w:t>
      </w:r>
      <w:r w:rsidR="00941400" w:rsidRPr="002F4A10">
        <w:rPr>
          <w:rFonts w:ascii="Arial" w:hAnsi="Arial" w:cs="Arial"/>
          <w:sz w:val="22"/>
          <w:szCs w:val="22"/>
        </w:rPr>
        <w:t>, or through the</w:t>
      </w:r>
      <w:r w:rsidR="00DF5409" w:rsidRPr="002F4A10">
        <w:rPr>
          <w:rFonts w:ascii="Arial" w:hAnsi="Arial" w:cs="Arial"/>
          <w:sz w:val="22"/>
          <w:szCs w:val="22"/>
        </w:rPr>
        <w:t>ir</w:t>
      </w:r>
      <w:r w:rsidR="00941400" w:rsidRPr="002F4A10">
        <w:rPr>
          <w:rFonts w:ascii="Arial" w:hAnsi="Arial" w:cs="Arial"/>
          <w:sz w:val="22"/>
          <w:szCs w:val="22"/>
        </w:rPr>
        <w:t xml:space="preserve"> </w:t>
      </w:r>
      <w:r w:rsidR="00DF5409" w:rsidRPr="002F4A10">
        <w:rPr>
          <w:rFonts w:ascii="Arial" w:hAnsi="Arial" w:cs="Arial"/>
          <w:sz w:val="22"/>
          <w:szCs w:val="22"/>
        </w:rPr>
        <w:t>self-help groups (SHGs)</w:t>
      </w:r>
      <w:r w:rsidR="00624570" w:rsidRPr="002F4A10">
        <w:rPr>
          <w:rStyle w:val="FootnoteReference"/>
          <w:rFonts w:ascii="Arial" w:hAnsi="Arial" w:cs="Arial"/>
          <w:sz w:val="22"/>
          <w:szCs w:val="22"/>
        </w:rPr>
        <w:footnoteReference w:id="3"/>
      </w:r>
      <w:r w:rsidR="00DF5409" w:rsidRPr="002F4A10">
        <w:rPr>
          <w:rFonts w:ascii="Arial" w:hAnsi="Arial" w:cs="Arial"/>
          <w:sz w:val="22"/>
          <w:szCs w:val="22"/>
        </w:rPr>
        <w:t>,</w:t>
      </w:r>
      <w:r w:rsidR="00C03A10" w:rsidRPr="002F4A10">
        <w:rPr>
          <w:rFonts w:ascii="Arial" w:hAnsi="Arial" w:cs="Arial"/>
          <w:sz w:val="22"/>
          <w:szCs w:val="22"/>
        </w:rPr>
        <w:t xml:space="preserve"> </w:t>
      </w:r>
      <w:r w:rsidR="00941400" w:rsidRPr="002F4A10">
        <w:rPr>
          <w:rFonts w:ascii="Arial" w:hAnsi="Arial" w:cs="Arial"/>
          <w:sz w:val="22"/>
          <w:szCs w:val="22"/>
        </w:rPr>
        <w:t>whose</w:t>
      </w:r>
      <w:r w:rsidR="00C03A10" w:rsidRPr="002F4A10">
        <w:rPr>
          <w:rFonts w:ascii="Arial" w:hAnsi="Arial" w:cs="Arial"/>
          <w:sz w:val="22"/>
          <w:szCs w:val="22"/>
        </w:rPr>
        <w:t xml:space="preserve"> officials </w:t>
      </w:r>
      <w:r w:rsidR="00941400" w:rsidRPr="002F4A10">
        <w:rPr>
          <w:rFonts w:ascii="Arial" w:hAnsi="Arial" w:cs="Arial"/>
          <w:sz w:val="22"/>
          <w:szCs w:val="22"/>
        </w:rPr>
        <w:t>in return</w:t>
      </w:r>
      <w:r w:rsidR="00C03A10" w:rsidRPr="002F4A10">
        <w:rPr>
          <w:rFonts w:ascii="Arial" w:hAnsi="Arial" w:cs="Arial"/>
          <w:sz w:val="22"/>
          <w:szCs w:val="22"/>
        </w:rPr>
        <w:t xml:space="preserve"> directly communicate</w:t>
      </w:r>
      <w:r w:rsidR="00624570" w:rsidRPr="002F4A10">
        <w:rPr>
          <w:rFonts w:ascii="Arial" w:hAnsi="Arial" w:cs="Arial"/>
          <w:sz w:val="22"/>
          <w:szCs w:val="22"/>
        </w:rPr>
        <w:t>d</w:t>
      </w:r>
      <w:r w:rsidR="00C03A10" w:rsidRPr="002F4A10">
        <w:rPr>
          <w:rFonts w:ascii="Arial" w:hAnsi="Arial" w:cs="Arial"/>
          <w:sz w:val="22"/>
          <w:szCs w:val="22"/>
        </w:rPr>
        <w:t xml:space="preserve"> and or provide</w:t>
      </w:r>
      <w:r w:rsidR="00624570" w:rsidRPr="002F4A10">
        <w:rPr>
          <w:rFonts w:ascii="Arial" w:hAnsi="Arial" w:cs="Arial"/>
          <w:sz w:val="22"/>
          <w:szCs w:val="22"/>
        </w:rPr>
        <w:t>d</w:t>
      </w:r>
      <w:r w:rsidR="00C03A10" w:rsidRPr="002F4A10">
        <w:rPr>
          <w:rFonts w:ascii="Arial" w:hAnsi="Arial" w:cs="Arial"/>
          <w:sz w:val="22"/>
          <w:szCs w:val="22"/>
        </w:rPr>
        <w:t xml:space="preserve"> feedback to the project team. The same was reported about the complaint mechanisms. The recipients reported that </w:t>
      </w:r>
      <w:r w:rsidR="00941400" w:rsidRPr="002F4A10">
        <w:rPr>
          <w:rFonts w:ascii="Arial" w:hAnsi="Arial" w:cs="Arial"/>
          <w:sz w:val="22"/>
          <w:szCs w:val="22"/>
        </w:rPr>
        <w:t xml:space="preserve">the project designated </w:t>
      </w:r>
      <w:r w:rsidR="00C03A10" w:rsidRPr="002F4A10">
        <w:rPr>
          <w:rFonts w:ascii="Arial" w:hAnsi="Arial" w:cs="Arial"/>
          <w:sz w:val="22"/>
          <w:szCs w:val="22"/>
        </w:rPr>
        <w:t>mechanisms were not known to them but they used the CDCs as an avenue for communicating any complaints to the project teams. Regardless of the avenue used to communicate feedback or make a complaint, feedback was provided. The recipients and other stakeholders found the mechanisms to be appropriate and safe to use in the context of covid-19 (a hotline was provided</w:t>
      </w:r>
      <w:r w:rsidR="00941400" w:rsidRPr="002F4A10">
        <w:rPr>
          <w:rFonts w:ascii="Arial" w:hAnsi="Arial" w:cs="Arial"/>
          <w:sz w:val="22"/>
          <w:szCs w:val="22"/>
        </w:rPr>
        <w:t xml:space="preserve"> to the CDCs</w:t>
      </w:r>
      <w:r w:rsidR="00C03A10" w:rsidRPr="002F4A10">
        <w:rPr>
          <w:rFonts w:ascii="Arial" w:hAnsi="Arial" w:cs="Arial"/>
          <w:sz w:val="22"/>
          <w:szCs w:val="22"/>
        </w:rPr>
        <w:t>). The involvement of MESAF and the NDRA officials in the verification of the recipient list was done to validate the selection criteria.</w:t>
      </w:r>
    </w:p>
    <w:p w14:paraId="775CE6F8" w14:textId="55823F0C" w:rsidR="00C03A10" w:rsidRPr="002F4A10" w:rsidRDefault="00C03A10" w:rsidP="00545728">
      <w:pPr>
        <w:jc w:val="both"/>
        <w:rPr>
          <w:rFonts w:ascii="Arial" w:hAnsi="Arial" w:cs="Arial"/>
          <w:sz w:val="22"/>
          <w:szCs w:val="22"/>
        </w:rPr>
      </w:pPr>
    </w:p>
    <w:p w14:paraId="6C4F32FA" w14:textId="77777777" w:rsidR="00B25CD2" w:rsidRPr="002F4A10" w:rsidRDefault="00B25CD2" w:rsidP="00973D5F">
      <w:pPr>
        <w:rPr>
          <w:rFonts w:ascii="Arial" w:hAnsi="Arial" w:cs="Arial"/>
          <w:b/>
          <w:bCs/>
          <w:sz w:val="22"/>
          <w:szCs w:val="22"/>
        </w:rPr>
      </w:pPr>
      <w:r w:rsidRPr="002F4A10">
        <w:rPr>
          <w:rFonts w:ascii="Arial" w:hAnsi="Arial" w:cs="Arial"/>
          <w:b/>
          <w:bCs/>
          <w:sz w:val="22"/>
          <w:szCs w:val="22"/>
        </w:rPr>
        <w:t xml:space="preserve">CH5-Are complaints welcomed and addressed? </w:t>
      </w:r>
    </w:p>
    <w:p w14:paraId="356390EA" w14:textId="77777777" w:rsidR="00B25CD2" w:rsidRPr="002F4A10" w:rsidRDefault="00B25CD2" w:rsidP="00B25CD2">
      <w:pPr>
        <w:jc w:val="both"/>
        <w:rPr>
          <w:rFonts w:ascii="Arial" w:hAnsi="Arial" w:cs="Arial"/>
          <w:sz w:val="22"/>
          <w:szCs w:val="22"/>
        </w:rPr>
      </w:pPr>
      <w:r w:rsidRPr="002F4A10">
        <w:rPr>
          <w:rFonts w:ascii="Arial" w:hAnsi="Arial" w:cs="Arial"/>
          <w:sz w:val="22"/>
          <w:szCs w:val="22"/>
        </w:rPr>
        <w:t xml:space="preserve">Findings indicated that the feedback mechanism existed (hot line and email) but it was not known to all relevant stakeholders particularly the recipients of the cash transfers. Despite this, at least community coordination structures existed through which the recipients were able </w:t>
      </w:r>
      <w:r w:rsidRPr="002F4A10">
        <w:rPr>
          <w:rFonts w:ascii="Arial" w:hAnsi="Arial" w:cs="Arial"/>
          <w:sz w:val="22"/>
          <w:szCs w:val="22"/>
        </w:rPr>
        <w:lastRenderedPageBreak/>
        <w:t>to raise any concerns, as confirmed by the community distribution committees. Once feedback was received by the community-based mechanisms, they escalated it to the respective project teams. In this regard therefore, the recipients reported that their feedback was taken into consideration and acted upon. Feedback was provided in real-time. Feedback obtained helped to initiate follow up and monitoring of the recipients. The recipients (women, men including those with disability) reported that they felt safe using the available feedback mechanisms. The feedback was termed as safe and appropriate in the context of covid-19 in that the recipients didn’t have to visit the project teams in their offices but rather approached the community coordination structures, or made a telephone call (for those that had access to it).</w:t>
      </w:r>
    </w:p>
    <w:p w14:paraId="00B9A081" w14:textId="77777777" w:rsidR="00B25CD2" w:rsidRPr="002F4A10" w:rsidRDefault="00B25CD2" w:rsidP="00545728">
      <w:pPr>
        <w:jc w:val="both"/>
        <w:rPr>
          <w:rFonts w:ascii="Arial" w:hAnsi="Arial" w:cs="Arial"/>
          <w:sz w:val="22"/>
          <w:szCs w:val="22"/>
        </w:rPr>
      </w:pPr>
    </w:p>
    <w:p w14:paraId="2D12DC4D" w14:textId="77777777" w:rsidR="00BC2DB7" w:rsidRPr="002F4A10" w:rsidRDefault="00BC2DB7" w:rsidP="00545728">
      <w:pPr>
        <w:pStyle w:val="Default"/>
        <w:jc w:val="both"/>
        <w:rPr>
          <w:b/>
          <w:bCs/>
          <w:color w:val="auto"/>
          <w:sz w:val="22"/>
          <w:szCs w:val="22"/>
        </w:rPr>
      </w:pPr>
      <w:r w:rsidRPr="002F4A10">
        <w:rPr>
          <w:b/>
          <w:bCs/>
          <w:color w:val="auto"/>
          <w:sz w:val="22"/>
          <w:szCs w:val="22"/>
        </w:rPr>
        <w:t>CHS 6 - Is humanitarian response coordinated and complementary?</w:t>
      </w:r>
    </w:p>
    <w:p w14:paraId="4215BBAB" w14:textId="2CD7DE97" w:rsidR="00C03A10" w:rsidRPr="002F4A10" w:rsidRDefault="6486566B" w:rsidP="00545728">
      <w:pPr>
        <w:jc w:val="both"/>
        <w:rPr>
          <w:rFonts w:ascii="Arial" w:hAnsi="Arial" w:cs="Arial"/>
          <w:sz w:val="22"/>
          <w:szCs w:val="22"/>
        </w:rPr>
      </w:pPr>
      <w:r w:rsidRPr="002F4A10">
        <w:rPr>
          <w:rFonts w:ascii="Arial" w:hAnsi="Arial" w:cs="Arial"/>
          <w:sz w:val="22"/>
          <w:szCs w:val="22"/>
        </w:rPr>
        <w:t xml:space="preserve">The response team coordinated well with other emergency coordination structures. These included the humanitarian clusters, child protection working group (convened by MESAF), self-help group </w:t>
      </w:r>
      <w:r w:rsidR="0024399F" w:rsidRPr="002F4A10">
        <w:rPr>
          <w:rFonts w:ascii="Arial" w:hAnsi="Arial" w:cs="Arial"/>
          <w:sz w:val="22"/>
          <w:szCs w:val="22"/>
        </w:rPr>
        <w:t xml:space="preserve">approach </w:t>
      </w:r>
      <w:r w:rsidRPr="002F4A10">
        <w:rPr>
          <w:rFonts w:ascii="Arial" w:hAnsi="Arial" w:cs="Arial"/>
          <w:sz w:val="22"/>
          <w:szCs w:val="22"/>
        </w:rPr>
        <w:t>cluster</w:t>
      </w:r>
      <w:r w:rsidR="005B43F6" w:rsidRPr="002F4A10">
        <w:rPr>
          <w:rFonts w:ascii="Arial" w:hAnsi="Arial" w:cs="Arial"/>
          <w:sz w:val="22"/>
          <w:szCs w:val="22"/>
        </w:rPr>
        <w:t xml:space="preserve"> (S</w:t>
      </w:r>
      <w:r w:rsidR="004A2E9A" w:rsidRPr="002F4A10">
        <w:rPr>
          <w:rFonts w:ascii="Arial" w:hAnsi="Arial" w:cs="Arial"/>
          <w:sz w:val="22"/>
          <w:szCs w:val="22"/>
        </w:rPr>
        <w:t>HG)</w:t>
      </w:r>
      <w:r w:rsidRPr="002F4A10">
        <w:rPr>
          <w:rFonts w:ascii="Arial" w:hAnsi="Arial" w:cs="Arial"/>
          <w:sz w:val="22"/>
          <w:szCs w:val="22"/>
        </w:rPr>
        <w:t xml:space="preserve">, cash working group (chaired by CARE Somalia), food security cluster (chaired by World Vision &amp; co-chaired by the ministry of agriculture), </w:t>
      </w:r>
      <w:r w:rsidR="00FF5DE2" w:rsidRPr="002F4A10">
        <w:rPr>
          <w:rFonts w:ascii="Arial" w:hAnsi="Arial" w:cs="Arial"/>
          <w:sz w:val="22"/>
          <w:szCs w:val="22"/>
        </w:rPr>
        <w:t xml:space="preserve">the cash working group (CWG) </w:t>
      </w:r>
      <w:r w:rsidRPr="002F4A10">
        <w:rPr>
          <w:rFonts w:ascii="Arial" w:hAnsi="Arial" w:cs="Arial"/>
          <w:sz w:val="22"/>
          <w:szCs w:val="22"/>
        </w:rPr>
        <w:t xml:space="preserve">and the multi sectoral coordination group (convened monthly by </w:t>
      </w:r>
      <w:r w:rsidR="00FF5DE2" w:rsidRPr="002F4A10">
        <w:rPr>
          <w:rFonts w:ascii="Arial" w:hAnsi="Arial" w:cs="Arial"/>
          <w:sz w:val="22"/>
          <w:szCs w:val="22"/>
        </w:rPr>
        <w:t xml:space="preserve">UN </w:t>
      </w:r>
      <w:r w:rsidRPr="002F4A10">
        <w:rPr>
          <w:rFonts w:ascii="Arial" w:hAnsi="Arial" w:cs="Arial"/>
          <w:sz w:val="22"/>
          <w:szCs w:val="22"/>
        </w:rPr>
        <w:t xml:space="preserve">OCHA &amp; NDRA). At the programme level, monthly partners update meetings were held with the DEC team whose agenda included providing updates, challenges, changes realized and successes. The </w:t>
      </w:r>
      <w:r w:rsidR="289565E0" w:rsidRPr="002F4A10">
        <w:rPr>
          <w:rFonts w:ascii="Arial" w:hAnsi="Arial" w:cs="Arial"/>
          <w:sz w:val="22"/>
          <w:szCs w:val="22"/>
        </w:rPr>
        <w:t>coordination</w:t>
      </w:r>
      <w:r w:rsidRPr="002F4A10">
        <w:rPr>
          <w:rFonts w:ascii="Arial" w:hAnsi="Arial" w:cs="Arial"/>
          <w:sz w:val="22"/>
          <w:szCs w:val="22"/>
        </w:rPr>
        <w:t xml:space="preserve"> was successful and relevant. According to the project team, the intervention was very complementary to the government emergency response efforts.</w:t>
      </w:r>
      <w:r w:rsidR="00945ACA" w:rsidRPr="002F4A10">
        <w:rPr>
          <w:rFonts w:ascii="Arial" w:hAnsi="Arial" w:cs="Arial"/>
          <w:sz w:val="22"/>
          <w:szCs w:val="22"/>
        </w:rPr>
        <w:t xml:space="preserve"> This view was similar to that of the government officials and other respondents that the project helped to advance adherence to the MOH containment measures through the target households.</w:t>
      </w:r>
    </w:p>
    <w:p w14:paraId="56CD6776" w14:textId="77777777" w:rsidR="00C03A10" w:rsidRPr="002F4A10" w:rsidRDefault="00C03A10" w:rsidP="00545728">
      <w:pPr>
        <w:jc w:val="both"/>
        <w:rPr>
          <w:rFonts w:ascii="Arial" w:hAnsi="Arial" w:cs="Arial"/>
          <w:sz w:val="22"/>
          <w:szCs w:val="22"/>
        </w:rPr>
      </w:pPr>
    </w:p>
    <w:p w14:paraId="53A97154" w14:textId="77777777" w:rsidR="00B25CD2" w:rsidRPr="002F4A10" w:rsidRDefault="00B25CD2" w:rsidP="00973D5F">
      <w:pPr>
        <w:rPr>
          <w:rFonts w:ascii="Arial" w:hAnsi="Arial" w:cs="Arial"/>
          <w:b/>
          <w:bCs/>
          <w:sz w:val="22"/>
          <w:szCs w:val="22"/>
        </w:rPr>
      </w:pPr>
      <w:r w:rsidRPr="002F4A10">
        <w:rPr>
          <w:rFonts w:ascii="Arial" w:hAnsi="Arial" w:cs="Arial"/>
          <w:b/>
          <w:bCs/>
          <w:sz w:val="22"/>
          <w:szCs w:val="22"/>
        </w:rPr>
        <w:t>CHS7-Humanitarian actors continuously learning and improving</w:t>
      </w:r>
    </w:p>
    <w:p w14:paraId="266D74AA" w14:textId="550E65B9" w:rsidR="00B25CD2" w:rsidRPr="002F4A10" w:rsidRDefault="00B25CD2" w:rsidP="00B25CD2">
      <w:pPr>
        <w:pStyle w:val="Default"/>
        <w:jc w:val="both"/>
        <w:rPr>
          <w:color w:val="auto"/>
          <w:sz w:val="22"/>
          <w:szCs w:val="22"/>
        </w:rPr>
      </w:pPr>
      <w:r w:rsidRPr="002F4A10">
        <w:rPr>
          <w:color w:val="auto"/>
          <w:sz w:val="22"/>
          <w:szCs w:val="22"/>
        </w:rPr>
        <w:t xml:space="preserve">Findings indicated that valuable lessons were learnt by the intervention stakeholders. Of great emphasis was the observance of the conflict sensitivity and the do no harm principles exercised particularly at the beneficiary selection stage. These approach, that was community driven, and further verified by the government, helped to mitigate the risk of tensions and conflicts at the community level. In addition, findings also showed that new ways of working that were technologically aided were hailed as good lessons as effective coordination was reported to have taken place virtually. </w:t>
      </w:r>
    </w:p>
    <w:p w14:paraId="4E1771D0" w14:textId="3CE60A0F" w:rsidR="00B25CD2" w:rsidRPr="002F4A10" w:rsidRDefault="00B25CD2" w:rsidP="00545728">
      <w:pPr>
        <w:pStyle w:val="Default"/>
        <w:jc w:val="both"/>
        <w:rPr>
          <w:b/>
          <w:bCs/>
          <w:color w:val="auto"/>
          <w:sz w:val="22"/>
          <w:szCs w:val="22"/>
        </w:rPr>
      </w:pPr>
    </w:p>
    <w:p w14:paraId="4827849E" w14:textId="77777777" w:rsidR="00B25CD2" w:rsidRPr="002F4A10" w:rsidRDefault="00B25CD2" w:rsidP="00B25CD2">
      <w:pPr>
        <w:pStyle w:val="Default"/>
        <w:jc w:val="both"/>
        <w:rPr>
          <w:b/>
          <w:bCs/>
          <w:color w:val="auto"/>
          <w:sz w:val="22"/>
          <w:szCs w:val="22"/>
        </w:rPr>
      </w:pPr>
      <w:r w:rsidRPr="002F4A10">
        <w:rPr>
          <w:b/>
          <w:bCs/>
          <w:color w:val="auto"/>
          <w:sz w:val="22"/>
          <w:szCs w:val="22"/>
        </w:rPr>
        <w:t>CHS8-Are staffs supported to do their job effectively, treated fairly &amp; equitably?</w:t>
      </w:r>
    </w:p>
    <w:p w14:paraId="601CB3B8" w14:textId="1344FA11" w:rsidR="00B25CD2" w:rsidRDefault="005F0B63" w:rsidP="00545728">
      <w:pPr>
        <w:pStyle w:val="Default"/>
        <w:jc w:val="both"/>
        <w:rPr>
          <w:color w:val="auto"/>
          <w:sz w:val="22"/>
          <w:szCs w:val="22"/>
        </w:rPr>
      </w:pPr>
      <w:r w:rsidRPr="005F0B63">
        <w:rPr>
          <w:color w:val="auto"/>
          <w:sz w:val="22"/>
          <w:szCs w:val="22"/>
        </w:rPr>
        <w:t>From the findings, despite two positions remaining unfilled at Plan level (full time project M&amp;E officer and Project Coordinator), Plan team used the available human resources to effectively coordinate with the partners to deliver a successful response. Teams from the three partners reported to have been earlier trained in cash programming even though no refreshers were provided during the project period. Such refreshers would have helped to strengthen the team further. The teams also reported having received adequate technical support from the Plan UK team, which helped to improve the quality of the response.</w:t>
      </w:r>
    </w:p>
    <w:p w14:paraId="583A1F36" w14:textId="77777777" w:rsidR="005F0B63" w:rsidRPr="002F4A10" w:rsidRDefault="005F0B63" w:rsidP="00545728">
      <w:pPr>
        <w:pStyle w:val="Default"/>
        <w:jc w:val="both"/>
        <w:rPr>
          <w:b/>
          <w:bCs/>
          <w:color w:val="auto"/>
          <w:sz w:val="22"/>
          <w:szCs w:val="22"/>
        </w:rPr>
      </w:pPr>
    </w:p>
    <w:p w14:paraId="60D81DC4" w14:textId="7F3FCFE5" w:rsidR="00BC2DB7" w:rsidRPr="002F4A10" w:rsidRDefault="00BC2DB7" w:rsidP="00545728">
      <w:pPr>
        <w:pStyle w:val="Default"/>
        <w:jc w:val="both"/>
        <w:rPr>
          <w:b/>
          <w:bCs/>
          <w:color w:val="auto"/>
          <w:sz w:val="22"/>
          <w:szCs w:val="22"/>
        </w:rPr>
      </w:pPr>
      <w:r w:rsidRPr="002F4A10">
        <w:rPr>
          <w:b/>
          <w:bCs/>
          <w:color w:val="auto"/>
          <w:sz w:val="22"/>
          <w:szCs w:val="22"/>
        </w:rPr>
        <w:t>CHS 9 – Are resources managed and used responsibly for their intended purpose?</w:t>
      </w:r>
    </w:p>
    <w:p w14:paraId="2106F9A1" w14:textId="0128DDDB" w:rsidR="00C03A10" w:rsidRPr="002F4A10" w:rsidRDefault="00C03A10" w:rsidP="00545728">
      <w:pPr>
        <w:jc w:val="both"/>
        <w:rPr>
          <w:rFonts w:ascii="Arial" w:hAnsi="Arial" w:cs="Arial"/>
          <w:sz w:val="22"/>
          <w:szCs w:val="22"/>
        </w:rPr>
      </w:pPr>
      <w:r w:rsidRPr="002F4A10">
        <w:rPr>
          <w:rFonts w:ascii="Arial" w:hAnsi="Arial" w:cs="Arial"/>
          <w:sz w:val="22"/>
          <w:szCs w:val="22"/>
        </w:rPr>
        <w:t xml:space="preserve">Concerning </w:t>
      </w:r>
      <w:r w:rsidR="00941400" w:rsidRPr="002F4A10">
        <w:rPr>
          <w:rFonts w:ascii="Arial" w:hAnsi="Arial" w:cs="Arial"/>
          <w:sz w:val="22"/>
          <w:szCs w:val="22"/>
        </w:rPr>
        <w:t xml:space="preserve">management and responsible use of project resources </w:t>
      </w:r>
      <w:r w:rsidRPr="002F4A10">
        <w:rPr>
          <w:rFonts w:ascii="Arial" w:hAnsi="Arial" w:cs="Arial"/>
          <w:sz w:val="22"/>
          <w:szCs w:val="22"/>
        </w:rPr>
        <w:t xml:space="preserve">for their intended purpose, findings indicated that efficiency was observed with 233(100%) of the recipients confirming having received their transfers </w:t>
      </w:r>
      <w:r w:rsidR="00945ACA" w:rsidRPr="002F4A10">
        <w:rPr>
          <w:rFonts w:ascii="Arial" w:hAnsi="Arial" w:cs="Arial"/>
          <w:sz w:val="22"/>
          <w:szCs w:val="22"/>
        </w:rPr>
        <w:t>according to the schedule agreed with the project team.</w:t>
      </w:r>
      <w:r w:rsidRPr="002F4A10">
        <w:rPr>
          <w:rFonts w:ascii="Arial" w:hAnsi="Arial" w:cs="Arial"/>
          <w:sz w:val="22"/>
          <w:szCs w:val="22"/>
        </w:rPr>
        <w:t xml:space="preserve"> Cash transfers were very timely and efficient (no commissions </w:t>
      </w:r>
      <w:r w:rsidR="00FF5DE2" w:rsidRPr="002F4A10">
        <w:rPr>
          <w:rFonts w:ascii="Arial" w:hAnsi="Arial" w:cs="Arial"/>
          <w:sz w:val="22"/>
          <w:szCs w:val="22"/>
        </w:rPr>
        <w:t xml:space="preserve">were </w:t>
      </w:r>
      <w:r w:rsidRPr="002F4A10">
        <w:rPr>
          <w:rFonts w:ascii="Arial" w:hAnsi="Arial" w:cs="Arial"/>
          <w:sz w:val="22"/>
          <w:szCs w:val="22"/>
        </w:rPr>
        <w:t xml:space="preserve">charged on the recipients including when expending the money received). </w:t>
      </w:r>
      <w:r w:rsidR="001F3625" w:rsidRPr="002F4A10">
        <w:rPr>
          <w:rFonts w:ascii="Arial" w:hAnsi="Arial" w:cs="Arial"/>
          <w:sz w:val="22"/>
          <w:szCs w:val="22"/>
        </w:rPr>
        <w:t xml:space="preserve">Transfers were made in full. </w:t>
      </w:r>
      <w:r w:rsidRPr="002F4A10">
        <w:rPr>
          <w:rFonts w:ascii="Arial" w:hAnsi="Arial" w:cs="Arial"/>
          <w:sz w:val="22"/>
          <w:szCs w:val="22"/>
        </w:rPr>
        <w:t xml:space="preserve">The mobile money company took responsibility for accuracy of the recipient details including the mobile numbers. No cases of wrong transfers </w:t>
      </w:r>
      <w:r w:rsidR="00FF5DE2" w:rsidRPr="002F4A10">
        <w:rPr>
          <w:rFonts w:ascii="Arial" w:hAnsi="Arial" w:cs="Arial"/>
          <w:sz w:val="22"/>
          <w:szCs w:val="22"/>
        </w:rPr>
        <w:t xml:space="preserve">or fraud </w:t>
      </w:r>
      <w:r w:rsidRPr="002F4A10">
        <w:rPr>
          <w:rFonts w:ascii="Arial" w:hAnsi="Arial" w:cs="Arial"/>
          <w:sz w:val="22"/>
          <w:szCs w:val="22"/>
        </w:rPr>
        <w:t xml:space="preserve">were reported. </w:t>
      </w:r>
    </w:p>
    <w:p w14:paraId="23A34E36" w14:textId="77777777" w:rsidR="00C03A10" w:rsidRPr="002F4A10" w:rsidRDefault="00C03A10" w:rsidP="00545728">
      <w:pPr>
        <w:jc w:val="both"/>
        <w:rPr>
          <w:rFonts w:ascii="Arial" w:hAnsi="Arial" w:cs="Arial"/>
          <w:sz w:val="22"/>
          <w:szCs w:val="22"/>
        </w:rPr>
      </w:pPr>
    </w:p>
    <w:p w14:paraId="37D18E9E" w14:textId="73552CEB" w:rsidR="00C03A10" w:rsidRPr="002F4A10" w:rsidRDefault="6486566B" w:rsidP="00545728">
      <w:pPr>
        <w:jc w:val="both"/>
        <w:rPr>
          <w:rFonts w:ascii="Arial" w:hAnsi="Arial" w:cs="Arial"/>
          <w:sz w:val="22"/>
          <w:szCs w:val="22"/>
        </w:rPr>
      </w:pPr>
      <w:r w:rsidRPr="002F4A10">
        <w:rPr>
          <w:rFonts w:ascii="Arial" w:hAnsi="Arial" w:cs="Arial"/>
          <w:sz w:val="22"/>
          <w:szCs w:val="22"/>
        </w:rPr>
        <w:t xml:space="preserve">The most critical current needs of the recipients </w:t>
      </w:r>
      <w:r w:rsidR="001711A1" w:rsidRPr="002F4A10">
        <w:rPr>
          <w:rFonts w:ascii="Arial" w:hAnsi="Arial" w:cs="Arial"/>
          <w:sz w:val="22"/>
          <w:szCs w:val="22"/>
        </w:rPr>
        <w:t xml:space="preserve">were explored. </w:t>
      </w:r>
      <w:r w:rsidR="00F3161D" w:rsidRPr="002F4A10">
        <w:rPr>
          <w:rFonts w:ascii="Arial" w:hAnsi="Arial" w:cs="Arial"/>
          <w:sz w:val="22"/>
          <w:szCs w:val="22"/>
        </w:rPr>
        <w:t xml:space="preserve">This was meant to inform </w:t>
      </w:r>
      <w:r w:rsidR="00FF5DE2" w:rsidRPr="002F4A10">
        <w:rPr>
          <w:rFonts w:ascii="Arial" w:hAnsi="Arial" w:cs="Arial"/>
          <w:sz w:val="22"/>
          <w:szCs w:val="22"/>
        </w:rPr>
        <w:t>future</w:t>
      </w:r>
      <w:r w:rsidR="00F3161D" w:rsidRPr="002F4A10">
        <w:rPr>
          <w:rFonts w:ascii="Arial" w:hAnsi="Arial" w:cs="Arial"/>
          <w:sz w:val="22"/>
          <w:szCs w:val="22"/>
        </w:rPr>
        <w:t xml:space="preserve"> response</w:t>
      </w:r>
      <w:r w:rsidR="008357E8" w:rsidRPr="002F4A10">
        <w:rPr>
          <w:rFonts w:ascii="Arial" w:hAnsi="Arial" w:cs="Arial"/>
          <w:sz w:val="22"/>
          <w:szCs w:val="22"/>
        </w:rPr>
        <w:t xml:space="preserve"> an</w:t>
      </w:r>
      <w:r w:rsidR="00E71840" w:rsidRPr="002F4A10">
        <w:rPr>
          <w:rFonts w:ascii="Arial" w:hAnsi="Arial" w:cs="Arial"/>
          <w:sz w:val="22"/>
          <w:szCs w:val="22"/>
        </w:rPr>
        <w:t>d to understand changing needs</w:t>
      </w:r>
      <w:r w:rsidR="00BF0225" w:rsidRPr="002F4A10">
        <w:rPr>
          <w:rFonts w:ascii="Arial" w:hAnsi="Arial" w:cs="Arial"/>
          <w:sz w:val="22"/>
          <w:szCs w:val="22"/>
        </w:rPr>
        <w:t xml:space="preserve"> due to deteriorating hunger crisis</w:t>
      </w:r>
      <w:r w:rsidR="00F3161D" w:rsidRPr="002F4A10">
        <w:rPr>
          <w:rFonts w:ascii="Arial" w:hAnsi="Arial" w:cs="Arial"/>
          <w:sz w:val="22"/>
          <w:szCs w:val="22"/>
        </w:rPr>
        <w:t xml:space="preserve">. In this regard therefore, the most pressing current needs </w:t>
      </w:r>
      <w:r w:rsidRPr="002F4A10">
        <w:rPr>
          <w:rFonts w:ascii="Arial" w:hAnsi="Arial" w:cs="Arial"/>
          <w:sz w:val="22"/>
          <w:szCs w:val="22"/>
        </w:rPr>
        <w:t xml:space="preserve">include food, water, education, health care </w:t>
      </w:r>
      <w:r w:rsidRPr="002F4A10">
        <w:rPr>
          <w:rFonts w:ascii="Arial" w:hAnsi="Arial" w:cs="Arial"/>
          <w:sz w:val="22"/>
          <w:szCs w:val="22"/>
        </w:rPr>
        <w:lastRenderedPageBreak/>
        <w:t xml:space="preserve">and soap and sanitary pads. Adolescent girls face the risk of CEFM while </w:t>
      </w:r>
      <w:r w:rsidR="29C5DEE0" w:rsidRPr="002F4A10">
        <w:rPr>
          <w:rFonts w:ascii="Arial" w:hAnsi="Arial" w:cs="Arial"/>
          <w:sz w:val="22"/>
          <w:szCs w:val="22"/>
        </w:rPr>
        <w:t xml:space="preserve">children </w:t>
      </w:r>
      <w:r w:rsidRPr="002F4A10">
        <w:rPr>
          <w:rFonts w:ascii="Arial" w:hAnsi="Arial" w:cs="Arial"/>
          <w:sz w:val="22"/>
          <w:szCs w:val="22"/>
        </w:rPr>
        <w:t>with disabilit</w:t>
      </w:r>
      <w:r w:rsidR="223F9F7F" w:rsidRPr="002F4A10">
        <w:rPr>
          <w:rFonts w:ascii="Arial" w:hAnsi="Arial" w:cs="Arial"/>
          <w:sz w:val="22"/>
          <w:szCs w:val="22"/>
        </w:rPr>
        <w:t>ies</w:t>
      </w:r>
      <w:r w:rsidRPr="002F4A10">
        <w:rPr>
          <w:rFonts w:ascii="Arial" w:hAnsi="Arial" w:cs="Arial"/>
          <w:sz w:val="22"/>
          <w:szCs w:val="22"/>
        </w:rPr>
        <w:t xml:space="preserve"> </w:t>
      </w:r>
      <w:r w:rsidR="00F3161D" w:rsidRPr="002F4A10">
        <w:rPr>
          <w:rFonts w:ascii="Arial" w:hAnsi="Arial" w:cs="Arial"/>
          <w:sz w:val="22"/>
          <w:szCs w:val="22"/>
        </w:rPr>
        <w:t xml:space="preserve">(physical, mental) </w:t>
      </w:r>
      <w:r w:rsidRPr="002F4A10">
        <w:rPr>
          <w:rFonts w:ascii="Arial" w:hAnsi="Arial" w:cs="Arial"/>
          <w:sz w:val="22"/>
          <w:szCs w:val="22"/>
        </w:rPr>
        <w:t xml:space="preserve">have limited access to education opportunities. Adolescent boys may also be at risk of drugs abuse. According to the adolescent girls in Hargeysa, the most affected people include adolescent girls living with disabilities </w:t>
      </w:r>
      <w:r w:rsidR="00F3161D" w:rsidRPr="002F4A10">
        <w:rPr>
          <w:rFonts w:ascii="Arial" w:hAnsi="Arial" w:cs="Arial"/>
          <w:sz w:val="22"/>
          <w:szCs w:val="22"/>
        </w:rPr>
        <w:t xml:space="preserve">(physical, mental) </w:t>
      </w:r>
      <w:r w:rsidRPr="002F4A10">
        <w:rPr>
          <w:rFonts w:ascii="Arial" w:hAnsi="Arial" w:cs="Arial"/>
          <w:sz w:val="22"/>
          <w:szCs w:val="22"/>
        </w:rPr>
        <w:t xml:space="preserve">and young mothers. Others mentioned by MESAF </w:t>
      </w:r>
      <w:r w:rsidR="007474D5" w:rsidRPr="002F4A10">
        <w:rPr>
          <w:rFonts w:ascii="Arial" w:hAnsi="Arial" w:cs="Arial"/>
          <w:sz w:val="22"/>
          <w:szCs w:val="22"/>
        </w:rPr>
        <w:t>are</w:t>
      </w:r>
      <w:r w:rsidRPr="002F4A10">
        <w:rPr>
          <w:rFonts w:ascii="Arial" w:hAnsi="Arial" w:cs="Arial"/>
          <w:sz w:val="22"/>
          <w:szCs w:val="22"/>
        </w:rPr>
        <w:t xml:space="preserve"> the children working and living on the streets, most of whom were </w:t>
      </w:r>
      <w:r w:rsidR="695A5BE5" w:rsidRPr="002F4A10">
        <w:rPr>
          <w:rFonts w:ascii="Arial" w:hAnsi="Arial" w:cs="Arial"/>
          <w:sz w:val="22"/>
          <w:szCs w:val="22"/>
        </w:rPr>
        <w:t>pushed out of their homes by the</w:t>
      </w:r>
      <w:r w:rsidRPr="002F4A10">
        <w:rPr>
          <w:rFonts w:ascii="Arial" w:hAnsi="Arial" w:cs="Arial"/>
          <w:sz w:val="22"/>
          <w:szCs w:val="22"/>
        </w:rPr>
        <w:t xml:space="preserve"> effects of covid-19.</w:t>
      </w:r>
    </w:p>
    <w:p w14:paraId="7D59252D" w14:textId="77777777" w:rsidR="00C03A10" w:rsidRPr="002F4A10" w:rsidRDefault="00C03A10" w:rsidP="00545728">
      <w:pPr>
        <w:jc w:val="both"/>
        <w:rPr>
          <w:rFonts w:ascii="Arial" w:hAnsi="Arial" w:cs="Arial"/>
          <w:sz w:val="22"/>
          <w:szCs w:val="22"/>
        </w:rPr>
      </w:pPr>
    </w:p>
    <w:p w14:paraId="5FF4311F" w14:textId="7186D15F" w:rsidR="00C03A10" w:rsidRPr="002F4A10" w:rsidRDefault="00C03A10" w:rsidP="00545728">
      <w:pPr>
        <w:jc w:val="both"/>
        <w:rPr>
          <w:rFonts w:ascii="Arial" w:hAnsi="Arial" w:cs="Arial"/>
          <w:sz w:val="22"/>
          <w:szCs w:val="22"/>
        </w:rPr>
      </w:pPr>
      <w:r w:rsidRPr="002F4A10">
        <w:rPr>
          <w:rFonts w:ascii="Arial" w:hAnsi="Arial" w:cs="Arial"/>
          <w:sz w:val="22"/>
          <w:szCs w:val="22"/>
        </w:rPr>
        <w:t xml:space="preserve">Among the most preferred approach for addressing the current most pressing needs is food voucher, cash transfers or support for services including education and health. </w:t>
      </w:r>
      <w:r w:rsidR="007474D5" w:rsidRPr="002F4A10">
        <w:rPr>
          <w:rFonts w:ascii="Arial" w:hAnsi="Arial" w:cs="Arial"/>
          <w:sz w:val="22"/>
          <w:szCs w:val="22"/>
        </w:rPr>
        <w:t>Others include c</w:t>
      </w:r>
      <w:r w:rsidRPr="002F4A10">
        <w:rPr>
          <w:rFonts w:ascii="Arial" w:hAnsi="Arial" w:cs="Arial"/>
          <w:sz w:val="22"/>
          <w:szCs w:val="22"/>
        </w:rPr>
        <w:t>ash grants for business</w:t>
      </w:r>
      <w:r w:rsidR="007474D5" w:rsidRPr="002F4A10">
        <w:rPr>
          <w:rFonts w:ascii="Arial" w:hAnsi="Arial" w:cs="Arial"/>
          <w:sz w:val="22"/>
          <w:szCs w:val="22"/>
        </w:rPr>
        <w:t>,</w:t>
      </w:r>
      <w:r w:rsidRPr="002F4A10">
        <w:rPr>
          <w:rFonts w:ascii="Arial" w:hAnsi="Arial" w:cs="Arial"/>
          <w:sz w:val="22"/>
          <w:szCs w:val="22"/>
        </w:rPr>
        <w:t xml:space="preserve"> </w:t>
      </w:r>
      <w:r w:rsidR="007474D5" w:rsidRPr="002F4A10">
        <w:rPr>
          <w:rFonts w:ascii="Arial" w:hAnsi="Arial" w:cs="Arial"/>
          <w:sz w:val="22"/>
          <w:szCs w:val="22"/>
        </w:rPr>
        <w:t>s</w:t>
      </w:r>
      <w:r w:rsidRPr="002F4A10">
        <w:rPr>
          <w:rFonts w:ascii="Arial" w:hAnsi="Arial" w:cs="Arial"/>
          <w:sz w:val="22"/>
          <w:szCs w:val="22"/>
        </w:rPr>
        <w:t>eed vouchers</w:t>
      </w:r>
      <w:r w:rsidR="007474D5" w:rsidRPr="002F4A10">
        <w:rPr>
          <w:rFonts w:ascii="Arial" w:hAnsi="Arial" w:cs="Arial"/>
          <w:sz w:val="22"/>
          <w:szCs w:val="22"/>
        </w:rPr>
        <w:t>,</w:t>
      </w:r>
      <w:r w:rsidRPr="002F4A10">
        <w:rPr>
          <w:rFonts w:ascii="Arial" w:hAnsi="Arial" w:cs="Arial"/>
          <w:sz w:val="22"/>
          <w:szCs w:val="22"/>
        </w:rPr>
        <w:t xml:space="preserve"> </w:t>
      </w:r>
      <w:r w:rsidR="007474D5" w:rsidRPr="002F4A10">
        <w:rPr>
          <w:rFonts w:ascii="Arial" w:hAnsi="Arial" w:cs="Arial"/>
          <w:sz w:val="22"/>
          <w:szCs w:val="22"/>
        </w:rPr>
        <w:t>d</w:t>
      </w:r>
      <w:r w:rsidRPr="002F4A10">
        <w:rPr>
          <w:rFonts w:ascii="Arial" w:hAnsi="Arial" w:cs="Arial"/>
          <w:sz w:val="22"/>
          <w:szCs w:val="22"/>
        </w:rPr>
        <w:t xml:space="preserve">istribution of non-food items including dignity kits identified mostly by adolescent girls. Men </w:t>
      </w:r>
      <w:r w:rsidR="007474D5" w:rsidRPr="002F4A10">
        <w:rPr>
          <w:rFonts w:ascii="Arial" w:hAnsi="Arial" w:cs="Arial"/>
          <w:sz w:val="22"/>
          <w:szCs w:val="22"/>
        </w:rPr>
        <w:t xml:space="preserve">also </w:t>
      </w:r>
      <w:r w:rsidRPr="002F4A10">
        <w:rPr>
          <w:rFonts w:ascii="Arial" w:hAnsi="Arial" w:cs="Arial"/>
          <w:sz w:val="22"/>
          <w:szCs w:val="22"/>
        </w:rPr>
        <w:t>identified skills and job</w:t>
      </w:r>
      <w:r w:rsidR="001F3625" w:rsidRPr="002F4A10">
        <w:rPr>
          <w:rFonts w:ascii="Arial" w:hAnsi="Arial" w:cs="Arial"/>
          <w:sz w:val="22"/>
          <w:szCs w:val="22"/>
        </w:rPr>
        <w:t>s</w:t>
      </w:r>
      <w:r w:rsidRPr="002F4A10">
        <w:rPr>
          <w:rFonts w:ascii="Arial" w:hAnsi="Arial" w:cs="Arial"/>
          <w:sz w:val="22"/>
          <w:szCs w:val="22"/>
        </w:rPr>
        <w:t xml:space="preserve"> creation, while women and adolescent girls identified trauma counselling.</w:t>
      </w:r>
    </w:p>
    <w:p w14:paraId="360D632E" w14:textId="77777777" w:rsidR="00C03A10" w:rsidRPr="002F4A10" w:rsidRDefault="00C03A10" w:rsidP="00545728">
      <w:pPr>
        <w:jc w:val="both"/>
        <w:rPr>
          <w:rFonts w:ascii="Arial" w:hAnsi="Arial" w:cs="Arial"/>
          <w:sz w:val="22"/>
          <w:szCs w:val="22"/>
        </w:rPr>
      </w:pPr>
    </w:p>
    <w:p w14:paraId="3AA2AB49" w14:textId="052CD97F" w:rsidR="00C03A10" w:rsidRDefault="008F220B" w:rsidP="00545728">
      <w:pPr>
        <w:jc w:val="both"/>
        <w:rPr>
          <w:rFonts w:ascii="Arial" w:hAnsi="Arial" w:cs="Arial"/>
          <w:b/>
          <w:bCs/>
          <w:sz w:val="22"/>
          <w:szCs w:val="22"/>
        </w:rPr>
      </w:pPr>
      <w:r w:rsidRPr="002F4A10">
        <w:rPr>
          <w:rFonts w:ascii="Arial" w:hAnsi="Arial" w:cs="Arial"/>
          <w:b/>
          <w:bCs/>
          <w:sz w:val="22"/>
          <w:szCs w:val="22"/>
        </w:rPr>
        <w:t>R</w:t>
      </w:r>
      <w:r w:rsidR="6486566B" w:rsidRPr="002F4A10">
        <w:rPr>
          <w:rFonts w:ascii="Arial" w:hAnsi="Arial" w:cs="Arial"/>
          <w:b/>
          <w:bCs/>
          <w:sz w:val="22"/>
          <w:szCs w:val="22"/>
        </w:rPr>
        <w:t xml:space="preserve">ecommendations </w:t>
      </w:r>
    </w:p>
    <w:p w14:paraId="24A07FE8" w14:textId="3C57A58C" w:rsidR="005D51C9" w:rsidRDefault="005D51C9" w:rsidP="00545728">
      <w:pPr>
        <w:jc w:val="both"/>
        <w:rPr>
          <w:rFonts w:ascii="Arial" w:hAnsi="Arial" w:cs="Arial"/>
          <w:b/>
          <w:bCs/>
          <w:sz w:val="22"/>
          <w:szCs w:val="22"/>
        </w:rPr>
      </w:pPr>
    </w:p>
    <w:tbl>
      <w:tblPr>
        <w:tblStyle w:val="TableGrid"/>
        <w:tblW w:w="0" w:type="auto"/>
        <w:tblLook w:val="04A0" w:firstRow="1" w:lastRow="0" w:firstColumn="1" w:lastColumn="0" w:noHBand="0" w:noVBand="1"/>
      </w:tblPr>
      <w:tblGrid>
        <w:gridCol w:w="461"/>
        <w:gridCol w:w="3378"/>
        <w:gridCol w:w="5177"/>
      </w:tblGrid>
      <w:tr w:rsidR="003904D6" w:rsidRPr="00FE127C" w14:paraId="720CF519" w14:textId="77777777" w:rsidTr="00283D12">
        <w:tc>
          <w:tcPr>
            <w:tcW w:w="461" w:type="dxa"/>
          </w:tcPr>
          <w:p w14:paraId="419C12B2" w14:textId="77777777" w:rsidR="003904D6" w:rsidRPr="00FE127C" w:rsidRDefault="003904D6" w:rsidP="00283D12">
            <w:pPr>
              <w:jc w:val="both"/>
              <w:rPr>
                <w:rFonts w:ascii="Arial" w:hAnsi="Arial" w:cs="Arial"/>
                <w:b/>
                <w:bCs/>
                <w:sz w:val="22"/>
                <w:szCs w:val="22"/>
              </w:rPr>
            </w:pPr>
            <w:bookmarkStart w:id="5" w:name="_Toc114480849"/>
          </w:p>
        </w:tc>
        <w:tc>
          <w:tcPr>
            <w:tcW w:w="3378" w:type="dxa"/>
          </w:tcPr>
          <w:p w14:paraId="1B8618FA" w14:textId="77777777" w:rsidR="003904D6" w:rsidRPr="00FE127C" w:rsidRDefault="003904D6" w:rsidP="00283D12">
            <w:pPr>
              <w:jc w:val="both"/>
              <w:rPr>
                <w:rFonts w:ascii="Arial" w:hAnsi="Arial" w:cs="Arial"/>
                <w:b/>
                <w:bCs/>
                <w:sz w:val="22"/>
                <w:szCs w:val="22"/>
              </w:rPr>
            </w:pPr>
            <w:r w:rsidRPr="00FE127C">
              <w:rPr>
                <w:rFonts w:ascii="Arial" w:hAnsi="Arial" w:cs="Arial"/>
                <w:b/>
                <w:bCs/>
                <w:sz w:val="22"/>
                <w:szCs w:val="22"/>
              </w:rPr>
              <w:t>Key findings</w:t>
            </w:r>
          </w:p>
        </w:tc>
        <w:tc>
          <w:tcPr>
            <w:tcW w:w="5177" w:type="dxa"/>
          </w:tcPr>
          <w:p w14:paraId="0278DEEE" w14:textId="77777777" w:rsidR="003904D6" w:rsidRPr="00FE127C" w:rsidRDefault="003904D6" w:rsidP="00283D12">
            <w:pPr>
              <w:jc w:val="both"/>
              <w:rPr>
                <w:rFonts w:ascii="Arial" w:hAnsi="Arial" w:cs="Arial"/>
                <w:b/>
                <w:bCs/>
                <w:sz w:val="22"/>
                <w:szCs w:val="22"/>
              </w:rPr>
            </w:pPr>
            <w:r w:rsidRPr="00FE127C">
              <w:rPr>
                <w:rFonts w:ascii="Arial" w:hAnsi="Arial" w:cs="Arial"/>
                <w:b/>
                <w:bCs/>
                <w:sz w:val="22"/>
                <w:szCs w:val="22"/>
              </w:rPr>
              <w:t>Recommendations</w:t>
            </w:r>
          </w:p>
        </w:tc>
      </w:tr>
      <w:tr w:rsidR="0038797F" w:rsidRPr="00FE127C" w14:paraId="7BDDC8C4" w14:textId="77777777" w:rsidTr="00283D12">
        <w:trPr>
          <w:trHeight w:val="1632"/>
        </w:trPr>
        <w:tc>
          <w:tcPr>
            <w:tcW w:w="461" w:type="dxa"/>
          </w:tcPr>
          <w:p w14:paraId="7623B977" w14:textId="77777777" w:rsidR="0038797F" w:rsidRPr="00FE127C" w:rsidRDefault="0038797F" w:rsidP="0038797F">
            <w:pPr>
              <w:jc w:val="both"/>
              <w:rPr>
                <w:rFonts w:ascii="Arial" w:hAnsi="Arial" w:cs="Arial"/>
                <w:sz w:val="22"/>
                <w:szCs w:val="22"/>
              </w:rPr>
            </w:pPr>
            <w:r w:rsidRPr="00FE127C">
              <w:rPr>
                <w:rFonts w:ascii="Arial" w:hAnsi="Arial" w:cs="Arial"/>
                <w:sz w:val="22"/>
                <w:szCs w:val="22"/>
              </w:rPr>
              <w:t>1</w:t>
            </w:r>
          </w:p>
        </w:tc>
        <w:tc>
          <w:tcPr>
            <w:tcW w:w="3378" w:type="dxa"/>
          </w:tcPr>
          <w:p w14:paraId="6B524298" w14:textId="77777777" w:rsidR="0038797F" w:rsidRPr="009232BD" w:rsidRDefault="0038797F" w:rsidP="0038797F">
            <w:pPr>
              <w:jc w:val="both"/>
              <w:rPr>
                <w:rFonts w:ascii="Arial" w:hAnsi="Arial" w:cs="Arial"/>
                <w:color w:val="000000" w:themeColor="text1"/>
                <w:sz w:val="22"/>
                <w:szCs w:val="22"/>
              </w:rPr>
            </w:pPr>
            <w:r w:rsidRPr="009232BD">
              <w:rPr>
                <w:rFonts w:ascii="Arial" w:hAnsi="Arial" w:cs="Arial"/>
                <w:color w:val="000000" w:themeColor="text1"/>
                <w:sz w:val="22"/>
                <w:szCs w:val="22"/>
              </w:rPr>
              <w:t>The community approach used in the beneficiary selection proved very effective and embraced the do no harm principles by ensuring all was done transparently hence any potential conflicts were pre-empted.</w:t>
            </w:r>
          </w:p>
          <w:p w14:paraId="4DD1B3B5" w14:textId="77777777" w:rsidR="0038797F" w:rsidRPr="009232BD" w:rsidRDefault="0038797F" w:rsidP="0038797F">
            <w:pPr>
              <w:jc w:val="both"/>
              <w:rPr>
                <w:rFonts w:ascii="Arial" w:hAnsi="Arial" w:cs="Arial"/>
                <w:color w:val="000000" w:themeColor="text1"/>
                <w:sz w:val="22"/>
                <w:szCs w:val="22"/>
              </w:rPr>
            </w:pPr>
          </w:p>
          <w:p w14:paraId="538F0509" w14:textId="0C3F1696" w:rsidR="0038797F" w:rsidRPr="009232BD" w:rsidRDefault="0038797F" w:rsidP="0038797F">
            <w:pPr>
              <w:jc w:val="both"/>
              <w:rPr>
                <w:rFonts w:ascii="Arial" w:hAnsi="Arial" w:cs="Arial"/>
                <w:b/>
                <w:bCs/>
                <w:sz w:val="22"/>
                <w:szCs w:val="22"/>
              </w:rPr>
            </w:pPr>
          </w:p>
        </w:tc>
        <w:tc>
          <w:tcPr>
            <w:tcW w:w="5177" w:type="dxa"/>
          </w:tcPr>
          <w:p w14:paraId="30C11F62" w14:textId="1638E914" w:rsidR="0038797F" w:rsidRPr="009232BD" w:rsidRDefault="0038797F" w:rsidP="0038797F">
            <w:pPr>
              <w:jc w:val="both"/>
              <w:rPr>
                <w:rFonts w:ascii="Arial" w:hAnsi="Arial" w:cs="Arial"/>
                <w:b/>
                <w:bCs/>
                <w:sz w:val="22"/>
                <w:szCs w:val="22"/>
              </w:rPr>
            </w:pPr>
            <w:r w:rsidRPr="009232BD">
              <w:rPr>
                <w:rFonts w:ascii="Arial" w:hAnsi="Arial" w:cs="Arial"/>
                <w:color w:val="000000" w:themeColor="text1"/>
                <w:sz w:val="22"/>
                <w:szCs w:val="22"/>
              </w:rPr>
              <w:t>It is recommended to continue implementing this approach in the future interventions with some adjustments-to involve more divers self-help groups during the development of the selection criteria. This will ensure it is exhaustive of the various vulnerabilities at the community level at the time.</w:t>
            </w:r>
          </w:p>
        </w:tc>
      </w:tr>
      <w:tr w:rsidR="001E666A" w:rsidRPr="00FE127C" w14:paraId="05C6DEC4" w14:textId="77777777" w:rsidTr="00283D12">
        <w:tc>
          <w:tcPr>
            <w:tcW w:w="461" w:type="dxa"/>
          </w:tcPr>
          <w:p w14:paraId="066C0310" w14:textId="77777777" w:rsidR="001E666A" w:rsidRPr="00FE127C" w:rsidRDefault="001E666A" w:rsidP="001E666A">
            <w:pPr>
              <w:jc w:val="both"/>
              <w:rPr>
                <w:rFonts w:ascii="Arial" w:hAnsi="Arial" w:cs="Arial"/>
                <w:sz w:val="22"/>
                <w:szCs w:val="22"/>
              </w:rPr>
            </w:pPr>
            <w:r w:rsidRPr="00FE127C">
              <w:rPr>
                <w:rFonts w:ascii="Arial" w:hAnsi="Arial" w:cs="Arial"/>
                <w:sz w:val="22"/>
                <w:szCs w:val="22"/>
              </w:rPr>
              <w:t>2</w:t>
            </w:r>
          </w:p>
        </w:tc>
        <w:tc>
          <w:tcPr>
            <w:tcW w:w="3378" w:type="dxa"/>
          </w:tcPr>
          <w:p w14:paraId="78BE3A07" w14:textId="696930E3" w:rsidR="001E666A" w:rsidRPr="009232BD" w:rsidRDefault="001E666A" w:rsidP="001E666A">
            <w:pPr>
              <w:jc w:val="both"/>
              <w:rPr>
                <w:rFonts w:ascii="Arial" w:hAnsi="Arial" w:cs="Arial"/>
                <w:b/>
                <w:bCs/>
                <w:sz w:val="22"/>
                <w:szCs w:val="22"/>
              </w:rPr>
            </w:pPr>
            <w:r w:rsidRPr="009232BD">
              <w:rPr>
                <w:rFonts w:ascii="Arial" w:eastAsia="Calibri" w:hAnsi="Arial" w:cs="Arial"/>
                <w:color w:val="000000"/>
                <w:sz w:val="22"/>
                <w:szCs w:val="22"/>
              </w:rPr>
              <w:t xml:space="preserve">Key stakeholders like the relevant government line ministries (NDRA and MESAF) confirmed to have participated in the review of the selection criteria as well as in the verification of the final cash recipients. They provided their feedback directly to the project team in this regard. On the other hand, they were not involved in the initial development of the selection criteria.   </w:t>
            </w:r>
          </w:p>
        </w:tc>
        <w:tc>
          <w:tcPr>
            <w:tcW w:w="5177" w:type="dxa"/>
          </w:tcPr>
          <w:p w14:paraId="76302540" w14:textId="77777777" w:rsidR="001E666A" w:rsidRPr="009232BD" w:rsidRDefault="001E666A" w:rsidP="001E666A">
            <w:pPr>
              <w:jc w:val="both"/>
              <w:rPr>
                <w:rFonts w:ascii="Arial" w:eastAsia="Calibri" w:hAnsi="Arial" w:cs="Arial"/>
                <w:color w:val="000000"/>
                <w:sz w:val="22"/>
                <w:szCs w:val="22"/>
              </w:rPr>
            </w:pPr>
            <w:r w:rsidRPr="009232BD">
              <w:rPr>
                <w:rFonts w:ascii="Arial" w:eastAsia="Calibri" w:hAnsi="Arial" w:cs="Arial"/>
                <w:color w:val="000000"/>
                <w:sz w:val="22"/>
                <w:szCs w:val="22"/>
              </w:rPr>
              <w:t xml:space="preserve">It is recommended that Plan International and other actors should continue to involve the government stakeholders in beneficiary selection. </w:t>
            </w:r>
          </w:p>
          <w:p w14:paraId="3011EC5B" w14:textId="77777777" w:rsidR="001E666A" w:rsidRPr="009232BD" w:rsidRDefault="001E666A" w:rsidP="001E666A">
            <w:pPr>
              <w:jc w:val="both"/>
              <w:rPr>
                <w:rFonts w:ascii="Arial" w:eastAsia="Calibri" w:hAnsi="Arial" w:cs="Arial"/>
                <w:color w:val="000000"/>
                <w:sz w:val="22"/>
                <w:szCs w:val="22"/>
              </w:rPr>
            </w:pPr>
            <w:r w:rsidRPr="009232BD">
              <w:rPr>
                <w:rFonts w:ascii="Arial" w:eastAsia="Calibri" w:hAnsi="Arial" w:cs="Arial"/>
                <w:color w:val="000000"/>
                <w:sz w:val="22"/>
                <w:szCs w:val="22"/>
              </w:rPr>
              <w:t xml:space="preserve">This should be embraced as a good practice. It should also be integrated as a requirement in any frameworks developed to guide selection and targeting of cash grants beneficiaries. One further step to take would be exploring different ways to strengthen the involvement of the government stakeholders at an earlier stage. </w:t>
            </w:r>
          </w:p>
          <w:p w14:paraId="3AA52C4F" w14:textId="77777777" w:rsidR="001E666A" w:rsidRPr="009232BD" w:rsidRDefault="001E666A" w:rsidP="001E666A">
            <w:pPr>
              <w:jc w:val="both"/>
              <w:rPr>
                <w:rFonts w:ascii="Arial" w:eastAsia="Calibri" w:hAnsi="Arial" w:cs="Arial"/>
                <w:color w:val="000000"/>
                <w:sz w:val="22"/>
                <w:szCs w:val="22"/>
              </w:rPr>
            </w:pPr>
          </w:p>
          <w:p w14:paraId="34C507BE" w14:textId="4D775622" w:rsidR="001E666A" w:rsidRPr="009232BD" w:rsidRDefault="001E666A" w:rsidP="001E666A">
            <w:pPr>
              <w:jc w:val="both"/>
              <w:rPr>
                <w:rFonts w:ascii="Arial" w:hAnsi="Arial" w:cs="Arial"/>
                <w:sz w:val="22"/>
                <w:szCs w:val="22"/>
              </w:rPr>
            </w:pPr>
          </w:p>
        </w:tc>
      </w:tr>
      <w:tr w:rsidR="00642E8E" w:rsidRPr="00FE127C" w14:paraId="0C9D738E" w14:textId="77777777" w:rsidTr="00283D12">
        <w:tc>
          <w:tcPr>
            <w:tcW w:w="461" w:type="dxa"/>
          </w:tcPr>
          <w:p w14:paraId="395CB768" w14:textId="77777777" w:rsidR="00642E8E" w:rsidRPr="00FE127C" w:rsidRDefault="00642E8E" w:rsidP="00642E8E">
            <w:pPr>
              <w:jc w:val="both"/>
              <w:rPr>
                <w:rFonts w:ascii="Arial" w:hAnsi="Arial" w:cs="Arial"/>
                <w:sz w:val="22"/>
                <w:szCs w:val="22"/>
              </w:rPr>
            </w:pPr>
            <w:r w:rsidRPr="00FE127C">
              <w:rPr>
                <w:rFonts w:ascii="Arial" w:hAnsi="Arial" w:cs="Arial"/>
                <w:sz w:val="22"/>
                <w:szCs w:val="22"/>
              </w:rPr>
              <w:t>3</w:t>
            </w:r>
          </w:p>
        </w:tc>
        <w:tc>
          <w:tcPr>
            <w:tcW w:w="3378" w:type="dxa"/>
          </w:tcPr>
          <w:p w14:paraId="34F4DF15" w14:textId="547C4191" w:rsidR="00642E8E" w:rsidRPr="009232BD" w:rsidRDefault="00642E8E" w:rsidP="00642E8E">
            <w:pPr>
              <w:jc w:val="both"/>
              <w:rPr>
                <w:rFonts w:ascii="Arial" w:hAnsi="Arial" w:cs="Arial"/>
                <w:b/>
                <w:bCs/>
                <w:sz w:val="22"/>
                <w:szCs w:val="22"/>
              </w:rPr>
            </w:pPr>
            <w:r w:rsidRPr="009232BD">
              <w:rPr>
                <w:rFonts w:ascii="Arial" w:hAnsi="Arial" w:cs="Arial"/>
                <w:sz w:val="22"/>
                <w:szCs w:val="22"/>
              </w:rPr>
              <w:t>Although this finding is not directly associated with the project itself, it is worth highlighting that some recipients reported incidences of stigmatization for having received support from the project. Some were labeled ‘Mrs. covid-19’</w:t>
            </w:r>
          </w:p>
        </w:tc>
        <w:tc>
          <w:tcPr>
            <w:tcW w:w="5177" w:type="dxa"/>
          </w:tcPr>
          <w:p w14:paraId="70B2B792" w14:textId="77777777" w:rsidR="00642E8E" w:rsidRPr="009232BD" w:rsidRDefault="00642E8E" w:rsidP="00642E8E">
            <w:pPr>
              <w:jc w:val="both"/>
              <w:rPr>
                <w:rFonts w:ascii="Arial" w:hAnsi="Arial" w:cs="Arial"/>
                <w:sz w:val="22"/>
                <w:szCs w:val="22"/>
              </w:rPr>
            </w:pPr>
            <w:r w:rsidRPr="009232BD">
              <w:rPr>
                <w:rFonts w:ascii="Arial" w:hAnsi="Arial" w:cs="Arial"/>
                <w:sz w:val="22"/>
                <w:szCs w:val="22"/>
              </w:rPr>
              <w:t>It’s recommended that the project should continue supporting community education on the concept of cash programming to mitigate potential stigma associated with responses like Covid-19. Relevant messages should be integrated in the other awareness campaigns on the same or different agendas.</w:t>
            </w:r>
          </w:p>
          <w:p w14:paraId="311EFB5A" w14:textId="13393E59" w:rsidR="00642E8E" w:rsidRPr="009232BD" w:rsidRDefault="00642E8E" w:rsidP="00642E8E">
            <w:pPr>
              <w:jc w:val="both"/>
              <w:rPr>
                <w:rFonts w:ascii="Arial" w:hAnsi="Arial" w:cs="Arial"/>
                <w:b/>
                <w:bCs/>
                <w:sz w:val="22"/>
                <w:szCs w:val="22"/>
              </w:rPr>
            </w:pPr>
            <w:r w:rsidRPr="009232BD">
              <w:rPr>
                <w:rFonts w:ascii="Arial" w:hAnsi="Arial" w:cs="Arial"/>
                <w:sz w:val="22"/>
                <w:szCs w:val="22"/>
              </w:rPr>
              <w:t xml:space="preserve">It is also recommended that further risk assessments to be conducted in order to mitigate any harm. </w:t>
            </w:r>
          </w:p>
        </w:tc>
      </w:tr>
      <w:tr w:rsidR="001D46A0" w:rsidRPr="00FE127C" w14:paraId="6580774A" w14:textId="77777777" w:rsidTr="00283D12">
        <w:trPr>
          <w:trHeight w:val="3443"/>
        </w:trPr>
        <w:tc>
          <w:tcPr>
            <w:tcW w:w="461" w:type="dxa"/>
          </w:tcPr>
          <w:p w14:paraId="0F66C97C" w14:textId="77777777" w:rsidR="001D46A0" w:rsidRPr="00FE127C" w:rsidRDefault="001D46A0" w:rsidP="001D46A0">
            <w:pPr>
              <w:jc w:val="both"/>
              <w:rPr>
                <w:rFonts w:ascii="Arial" w:hAnsi="Arial" w:cs="Arial"/>
                <w:sz w:val="22"/>
                <w:szCs w:val="22"/>
              </w:rPr>
            </w:pPr>
            <w:r w:rsidRPr="00FE127C">
              <w:rPr>
                <w:rFonts w:ascii="Arial" w:hAnsi="Arial" w:cs="Arial"/>
                <w:sz w:val="22"/>
                <w:szCs w:val="22"/>
              </w:rPr>
              <w:lastRenderedPageBreak/>
              <w:t>4</w:t>
            </w:r>
          </w:p>
        </w:tc>
        <w:tc>
          <w:tcPr>
            <w:tcW w:w="3378" w:type="dxa"/>
          </w:tcPr>
          <w:p w14:paraId="754C44AE" w14:textId="377D670B" w:rsidR="001D46A0" w:rsidRPr="009232BD" w:rsidRDefault="001D46A0" w:rsidP="001D46A0">
            <w:pPr>
              <w:jc w:val="both"/>
              <w:rPr>
                <w:rFonts w:ascii="Arial" w:hAnsi="Arial" w:cs="Arial"/>
                <w:b/>
                <w:bCs/>
                <w:sz w:val="22"/>
                <w:szCs w:val="22"/>
              </w:rPr>
            </w:pPr>
            <w:r w:rsidRPr="009232BD">
              <w:rPr>
                <w:rFonts w:ascii="Arial" w:hAnsi="Arial" w:cs="Arial"/>
                <w:sz w:val="22"/>
                <w:szCs w:val="22"/>
              </w:rPr>
              <w:t>The recipients who received business grant reported that their businesses were still operational at the time of the evaluation. This will sustain them beyond the project period by providing more sustainable source of livelihood. Further linked to the flexible cash transfers, local traders reported that with the cessation of the cash transfers, businesses had started to decline as purchasing power had reduced and fewer items were purchased per customer.</w:t>
            </w:r>
          </w:p>
        </w:tc>
        <w:tc>
          <w:tcPr>
            <w:tcW w:w="5177" w:type="dxa"/>
          </w:tcPr>
          <w:p w14:paraId="033077D7" w14:textId="77777777" w:rsidR="001D46A0" w:rsidRPr="009232BD" w:rsidRDefault="001D46A0" w:rsidP="001D46A0">
            <w:pPr>
              <w:jc w:val="both"/>
              <w:rPr>
                <w:rFonts w:ascii="Arial" w:hAnsi="Arial" w:cs="Arial"/>
                <w:sz w:val="22"/>
                <w:szCs w:val="22"/>
              </w:rPr>
            </w:pPr>
            <w:r w:rsidRPr="009232BD">
              <w:rPr>
                <w:rFonts w:ascii="Arial" w:hAnsi="Arial" w:cs="Arial"/>
                <w:sz w:val="22"/>
                <w:szCs w:val="22"/>
              </w:rPr>
              <w:t xml:space="preserve">It’s recommended that the programmes continue to integrate business grants in the future emergency responses as they hold a promise to sustainable household livelihoods. Longer term measures would ensure market stability than when seasonal cash transfers are given. The pyramid should be inverted to have more beneficiaries receive conditional business grants than flexible cash transfers. This will ensure more recipients transition to sustainable livelihoods post emergencies. </w:t>
            </w:r>
          </w:p>
          <w:p w14:paraId="647E89FC" w14:textId="757230EB" w:rsidR="001D46A0" w:rsidRPr="009232BD" w:rsidRDefault="001D46A0" w:rsidP="001D46A0">
            <w:pPr>
              <w:jc w:val="both"/>
              <w:rPr>
                <w:rFonts w:ascii="Arial" w:hAnsi="Arial" w:cs="Arial"/>
                <w:b/>
                <w:bCs/>
                <w:sz w:val="22"/>
                <w:szCs w:val="22"/>
              </w:rPr>
            </w:pPr>
            <w:r w:rsidRPr="009232BD">
              <w:rPr>
                <w:rFonts w:ascii="Arial" w:hAnsi="Arial" w:cs="Arial"/>
                <w:sz w:val="22"/>
                <w:szCs w:val="22"/>
              </w:rPr>
              <w:t>It is recommended that Plan International adopts a cohort system to graduate those fully established and stable households to create space for new intake.</w:t>
            </w:r>
          </w:p>
        </w:tc>
      </w:tr>
      <w:tr w:rsidR="00A52B16" w:rsidRPr="00FE127C" w14:paraId="24E52E79" w14:textId="77777777" w:rsidTr="00283D12">
        <w:tc>
          <w:tcPr>
            <w:tcW w:w="461" w:type="dxa"/>
          </w:tcPr>
          <w:p w14:paraId="0C6D3D8F" w14:textId="77777777" w:rsidR="00A52B16" w:rsidRPr="00FE127C" w:rsidRDefault="00A52B16" w:rsidP="00A52B16">
            <w:pPr>
              <w:jc w:val="both"/>
              <w:rPr>
                <w:rFonts w:ascii="Arial" w:hAnsi="Arial" w:cs="Arial"/>
                <w:sz w:val="22"/>
                <w:szCs w:val="22"/>
              </w:rPr>
            </w:pPr>
            <w:r w:rsidRPr="00FE127C">
              <w:rPr>
                <w:rFonts w:ascii="Arial" w:hAnsi="Arial" w:cs="Arial"/>
                <w:sz w:val="22"/>
                <w:szCs w:val="22"/>
              </w:rPr>
              <w:t>5</w:t>
            </w:r>
          </w:p>
        </w:tc>
        <w:tc>
          <w:tcPr>
            <w:tcW w:w="3378" w:type="dxa"/>
          </w:tcPr>
          <w:p w14:paraId="0CC2A412" w14:textId="77777777" w:rsidR="00A52B16" w:rsidRPr="009232BD" w:rsidRDefault="00A52B16" w:rsidP="00A52B16">
            <w:pPr>
              <w:jc w:val="both"/>
              <w:rPr>
                <w:rFonts w:ascii="Arial" w:eastAsia="Calibri" w:hAnsi="Arial" w:cs="Arial"/>
                <w:color w:val="000000"/>
                <w:sz w:val="22"/>
                <w:szCs w:val="22"/>
              </w:rPr>
            </w:pPr>
            <w:r w:rsidRPr="009232BD">
              <w:rPr>
                <w:rFonts w:ascii="Arial" w:eastAsia="Calibri" w:hAnsi="Arial" w:cs="Arial"/>
                <w:color w:val="000000"/>
                <w:sz w:val="22"/>
                <w:szCs w:val="22"/>
              </w:rPr>
              <w:t>One key recommendation of NDRA was planning a joint impact assessment involving the government line ministries and other key stakeholders.</w:t>
            </w:r>
          </w:p>
          <w:p w14:paraId="221D0315" w14:textId="77777777" w:rsidR="00A52B16" w:rsidRPr="009232BD" w:rsidRDefault="00A52B16" w:rsidP="00A52B16">
            <w:pPr>
              <w:jc w:val="both"/>
              <w:rPr>
                <w:rFonts w:ascii="Arial" w:eastAsia="Calibri" w:hAnsi="Arial" w:cs="Arial"/>
                <w:color w:val="000000"/>
                <w:sz w:val="22"/>
                <w:szCs w:val="22"/>
              </w:rPr>
            </w:pPr>
          </w:p>
          <w:p w14:paraId="55DF4B19" w14:textId="65371237" w:rsidR="00A52B16" w:rsidRPr="009232BD" w:rsidRDefault="00A52B16" w:rsidP="00A52B16">
            <w:pPr>
              <w:jc w:val="both"/>
              <w:rPr>
                <w:rFonts w:ascii="Arial" w:hAnsi="Arial" w:cs="Arial"/>
                <w:b/>
                <w:bCs/>
                <w:sz w:val="22"/>
                <w:szCs w:val="22"/>
              </w:rPr>
            </w:pPr>
          </w:p>
        </w:tc>
        <w:tc>
          <w:tcPr>
            <w:tcW w:w="5177" w:type="dxa"/>
          </w:tcPr>
          <w:p w14:paraId="7250E81A" w14:textId="350EBF61" w:rsidR="00A52B16" w:rsidRPr="009232BD" w:rsidRDefault="00A52B16" w:rsidP="00A52B16">
            <w:pPr>
              <w:jc w:val="both"/>
              <w:rPr>
                <w:rFonts w:ascii="Arial" w:hAnsi="Arial" w:cs="Arial"/>
                <w:b/>
                <w:bCs/>
                <w:sz w:val="22"/>
                <w:szCs w:val="22"/>
              </w:rPr>
            </w:pPr>
            <w:r w:rsidRPr="009232BD">
              <w:rPr>
                <w:rFonts w:ascii="Arial" w:eastAsia="Calibri" w:hAnsi="Arial" w:cs="Arial"/>
                <w:color w:val="000000"/>
                <w:sz w:val="22"/>
                <w:szCs w:val="22"/>
              </w:rPr>
              <w:t>As recommended by NDRA inclusion of, and allocation of resources for joint impact assessment in future responses should be considered. This should also include periodical joint monitoring activities to ensure the government appraises the progress of the response, and that the response benefits from government feedback.</w:t>
            </w:r>
          </w:p>
        </w:tc>
      </w:tr>
      <w:tr w:rsidR="001D46A0" w:rsidRPr="00FE127C" w14:paraId="2987AE66" w14:textId="77777777" w:rsidTr="00283D12">
        <w:tc>
          <w:tcPr>
            <w:tcW w:w="461" w:type="dxa"/>
          </w:tcPr>
          <w:p w14:paraId="0734A9B5" w14:textId="77777777" w:rsidR="001D46A0" w:rsidRPr="00FE127C" w:rsidRDefault="001D46A0" w:rsidP="001D46A0">
            <w:pPr>
              <w:jc w:val="both"/>
              <w:rPr>
                <w:rFonts w:ascii="Arial" w:hAnsi="Arial" w:cs="Arial"/>
                <w:sz w:val="22"/>
                <w:szCs w:val="22"/>
              </w:rPr>
            </w:pPr>
            <w:r w:rsidRPr="00FE127C">
              <w:rPr>
                <w:rFonts w:ascii="Arial" w:hAnsi="Arial" w:cs="Arial"/>
                <w:sz w:val="22"/>
                <w:szCs w:val="22"/>
              </w:rPr>
              <w:t>6</w:t>
            </w:r>
          </w:p>
        </w:tc>
        <w:tc>
          <w:tcPr>
            <w:tcW w:w="3378" w:type="dxa"/>
          </w:tcPr>
          <w:p w14:paraId="0A5F3EC1" w14:textId="6C88B425" w:rsidR="001D46A0" w:rsidRPr="009232BD" w:rsidRDefault="001D46A0" w:rsidP="001D46A0">
            <w:pPr>
              <w:jc w:val="both"/>
              <w:rPr>
                <w:rFonts w:ascii="Arial" w:hAnsi="Arial" w:cs="Arial"/>
                <w:b/>
                <w:bCs/>
                <w:sz w:val="22"/>
                <w:szCs w:val="22"/>
              </w:rPr>
            </w:pPr>
            <w:r w:rsidRPr="009232BD">
              <w:rPr>
                <w:rFonts w:ascii="Arial" w:eastAsia="Calibri" w:hAnsi="Arial" w:cs="Arial"/>
                <w:color w:val="000000"/>
                <w:sz w:val="22"/>
                <w:szCs w:val="22"/>
              </w:rPr>
              <w:t>The protracted nature of emergencies in Somaliland including drought, cyclones, flood, desert locusts, clan conflicts and now covid-19 requires that budgeting takes into account the fluidity and fluctuation of the foreign currency (USD), which is the alternative currency used in local purchases and other transactions in Somaliland. High inflation was reported to have significantly influenced the cost of food and non-food commodities and negatively affected the stability of the small businesses supported through the conditional cash grants.</w:t>
            </w:r>
          </w:p>
        </w:tc>
        <w:tc>
          <w:tcPr>
            <w:tcW w:w="5177" w:type="dxa"/>
          </w:tcPr>
          <w:p w14:paraId="2F9D4264" w14:textId="77777777" w:rsidR="001D46A0" w:rsidRPr="009232BD" w:rsidRDefault="001D46A0" w:rsidP="001D46A0">
            <w:pPr>
              <w:jc w:val="both"/>
              <w:rPr>
                <w:rFonts w:ascii="Arial" w:hAnsi="Arial" w:cs="Arial"/>
                <w:sz w:val="22"/>
                <w:szCs w:val="22"/>
              </w:rPr>
            </w:pPr>
            <w:r w:rsidRPr="009232BD">
              <w:rPr>
                <w:rFonts w:ascii="Arial" w:hAnsi="Arial" w:cs="Arial"/>
                <w:sz w:val="22"/>
                <w:szCs w:val="22"/>
              </w:rPr>
              <w:t>It is recommended that the future cash transfer responses consider inflation in the food basket determination. The food basket size should also be based on the household size.</w:t>
            </w:r>
          </w:p>
          <w:p w14:paraId="5C0E3EAF" w14:textId="77777777" w:rsidR="001D46A0" w:rsidRPr="009232BD" w:rsidRDefault="001D46A0" w:rsidP="001D46A0">
            <w:pPr>
              <w:jc w:val="both"/>
              <w:rPr>
                <w:rFonts w:ascii="Arial" w:hAnsi="Arial" w:cs="Arial"/>
                <w:b/>
                <w:bCs/>
                <w:sz w:val="22"/>
                <w:szCs w:val="22"/>
              </w:rPr>
            </w:pPr>
          </w:p>
        </w:tc>
      </w:tr>
      <w:tr w:rsidR="0062681D" w:rsidRPr="00FE127C" w14:paraId="37564839" w14:textId="77777777" w:rsidTr="00283D12">
        <w:tc>
          <w:tcPr>
            <w:tcW w:w="461" w:type="dxa"/>
          </w:tcPr>
          <w:p w14:paraId="553A3BF8" w14:textId="77777777" w:rsidR="0062681D" w:rsidRPr="00FE127C" w:rsidRDefault="0062681D" w:rsidP="0062681D">
            <w:pPr>
              <w:jc w:val="both"/>
              <w:rPr>
                <w:rFonts w:ascii="Arial" w:hAnsi="Arial" w:cs="Arial"/>
                <w:sz w:val="22"/>
                <w:szCs w:val="22"/>
              </w:rPr>
            </w:pPr>
            <w:r w:rsidRPr="00FE127C">
              <w:rPr>
                <w:rFonts w:ascii="Arial" w:hAnsi="Arial" w:cs="Arial"/>
                <w:sz w:val="22"/>
                <w:szCs w:val="22"/>
              </w:rPr>
              <w:t>7</w:t>
            </w:r>
          </w:p>
        </w:tc>
        <w:tc>
          <w:tcPr>
            <w:tcW w:w="3378" w:type="dxa"/>
          </w:tcPr>
          <w:p w14:paraId="3284F627" w14:textId="77777777" w:rsidR="0062681D" w:rsidRPr="009232BD" w:rsidRDefault="0062681D" w:rsidP="0062681D">
            <w:pPr>
              <w:jc w:val="both"/>
              <w:rPr>
                <w:rFonts w:ascii="Arial" w:hAnsi="Arial" w:cs="Arial"/>
                <w:sz w:val="22"/>
                <w:szCs w:val="22"/>
              </w:rPr>
            </w:pPr>
            <w:r w:rsidRPr="009232BD">
              <w:rPr>
                <w:rFonts w:ascii="Arial" w:hAnsi="Arial" w:cs="Arial"/>
                <w:sz w:val="22"/>
                <w:szCs w:val="22"/>
              </w:rPr>
              <w:t>Although findings confirmed that the feedback mechanism existed (hot line and email) it was reported that they were not known to all relevant stakeholders particularly the recipients of the conditional cash grants.</w:t>
            </w:r>
          </w:p>
          <w:p w14:paraId="31E405BE" w14:textId="77777777" w:rsidR="0062681D" w:rsidRPr="009232BD" w:rsidRDefault="0062681D" w:rsidP="0062681D">
            <w:pPr>
              <w:jc w:val="both"/>
              <w:rPr>
                <w:rFonts w:ascii="Arial" w:hAnsi="Arial" w:cs="Arial"/>
                <w:sz w:val="22"/>
                <w:szCs w:val="22"/>
              </w:rPr>
            </w:pPr>
          </w:p>
          <w:p w14:paraId="59F4BFE1" w14:textId="77777777" w:rsidR="0062681D" w:rsidRPr="009232BD" w:rsidRDefault="0062681D" w:rsidP="0062681D">
            <w:pPr>
              <w:jc w:val="both"/>
              <w:rPr>
                <w:rFonts w:ascii="Arial" w:hAnsi="Arial" w:cs="Arial"/>
                <w:sz w:val="22"/>
                <w:szCs w:val="22"/>
              </w:rPr>
            </w:pPr>
          </w:p>
        </w:tc>
        <w:tc>
          <w:tcPr>
            <w:tcW w:w="5177" w:type="dxa"/>
          </w:tcPr>
          <w:p w14:paraId="58AFE2A5" w14:textId="77777777" w:rsidR="0062681D" w:rsidRPr="009232BD" w:rsidRDefault="0062681D" w:rsidP="0062681D">
            <w:pPr>
              <w:jc w:val="both"/>
              <w:rPr>
                <w:rFonts w:ascii="Arial" w:eastAsia="Calibri" w:hAnsi="Arial" w:cs="Arial"/>
                <w:color w:val="000000"/>
                <w:sz w:val="22"/>
                <w:szCs w:val="22"/>
              </w:rPr>
            </w:pPr>
            <w:r w:rsidRPr="009232BD">
              <w:rPr>
                <w:rFonts w:ascii="Arial" w:eastAsia="Calibri" w:hAnsi="Arial" w:cs="Arial"/>
                <w:color w:val="000000"/>
                <w:sz w:val="22"/>
                <w:szCs w:val="22"/>
              </w:rPr>
              <w:t xml:space="preserve">It is recommended that at the intervention design stage, it’s important to consult with the affected populations to clarify the feedback mechanisms through which they would prefer to give and receive feedback. If other structures such as the community-based coordination committees are preferable, this should be clarified at that stage to ensure all recipients had similar information from the beginning. A hotline should be installed and communicated to all the beneficiaries from the beginning to ensure they can get rapid support whenever it’s needed. This will ensure effective </w:t>
            </w:r>
            <w:r w:rsidRPr="009232BD">
              <w:rPr>
                <w:rFonts w:ascii="Arial" w:eastAsia="Calibri" w:hAnsi="Arial" w:cs="Arial"/>
                <w:color w:val="000000"/>
                <w:sz w:val="22"/>
                <w:szCs w:val="22"/>
              </w:rPr>
              <w:lastRenderedPageBreak/>
              <w:t>communication and feedback between the recipients and the project team.</w:t>
            </w:r>
          </w:p>
          <w:p w14:paraId="6E96CBC0" w14:textId="77777777" w:rsidR="0062681D" w:rsidRPr="009232BD" w:rsidRDefault="0062681D" w:rsidP="0062681D">
            <w:pPr>
              <w:jc w:val="both"/>
              <w:rPr>
                <w:rFonts w:ascii="Arial" w:eastAsia="Calibri" w:hAnsi="Arial" w:cs="Arial"/>
                <w:color w:val="000000"/>
                <w:sz w:val="22"/>
                <w:szCs w:val="22"/>
              </w:rPr>
            </w:pPr>
          </w:p>
          <w:p w14:paraId="1D71F1CF" w14:textId="2D134E4E" w:rsidR="0062681D" w:rsidRPr="009232BD" w:rsidRDefault="0062681D" w:rsidP="0062681D">
            <w:pPr>
              <w:jc w:val="both"/>
              <w:rPr>
                <w:rFonts w:ascii="Arial" w:hAnsi="Arial" w:cs="Arial"/>
                <w:sz w:val="22"/>
                <w:szCs w:val="22"/>
              </w:rPr>
            </w:pPr>
          </w:p>
        </w:tc>
      </w:tr>
      <w:tr w:rsidR="002B4840" w:rsidRPr="00FE127C" w14:paraId="0DB1DF64" w14:textId="77777777" w:rsidTr="00283D12">
        <w:tc>
          <w:tcPr>
            <w:tcW w:w="461" w:type="dxa"/>
          </w:tcPr>
          <w:p w14:paraId="041D8B20" w14:textId="77777777" w:rsidR="002B4840" w:rsidRPr="00FE127C" w:rsidRDefault="002B4840" w:rsidP="002B4840">
            <w:pPr>
              <w:jc w:val="both"/>
              <w:rPr>
                <w:rFonts w:ascii="Arial" w:hAnsi="Arial" w:cs="Arial"/>
                <w:sz w:val="22"/>
                <w:szCs w:val="22"/>
              </w:rPr>
            </w:pPr>
            <w:r w:rsidRPr="00FE127C">
              <w:rPr>
                <w:rFonts w:ascii="Arial" w:hAnsi="Arial" w:cs="Arial"/>
                <w:sz w:val="22"/>
                <w:szCs w:val="22"/>
              </w:rPr>
              <w:lastRenderedPageBreak/>
              <w:t>8</w:t>
            </w:r>
          </w:p>
        </w:tc>
        <w:tc>
          <w:tcPr>
            <w:tcW w:w="3378" w:type="dxa"/>
          </w:tcPr>
          <w:p w14:paraId="7C6F0AFC" w14:textId="6F828A10" w:rsidR="002B4840" w:rsidRPr="009232BD" w:rsidRDefault="002B4840" w:rsidP="002B4840">
            <w:pPr>
              <w:jc w:val="both"/>
              <w:rPr>
                <w:rFonts w:ascii="Arial" w:hAnsi="Arial" w:cs="Arial"/>
                <w:sz w:val="22"/>
                <w:szCs w:val="22"/>
              </w:rPr>
            </w:pPr>
            <w:r w:rsidRPr="009232BD">
              <w:rPr>
                <w:rFonts w:ascii="Arial" w:hAnsi="Arial" w:cs="Arial"/>
                <w:color w:val="000000" w:themeColor="text1"/>
                <w:sz w:val="22"/>
                <w:szCs w:val="22"/>
              </w:rPr>
              <w:t>Results of the past assessments</w:t>
            </w:r>
            <w:r w:rsidRPr="009232BD">
              <w:rPr>
                <w:rStyle w:val="FootnoteReference"/>
                <w:rFonts w:ascii="Arial" w:hAnsi="Arial" w:cs="Arial"/>
                <w:color w:val="000000" w:themeColor="text1"/>
                <w:sz w:val="22"/>
                <w:szCs w:val="22"/>
              </w:rPr>
              <w:footnoteReference w:id="4"/>
            </w:r>
            <w:r w:rsidRPr="009232BD">
              <w:rPr>
                <w:rFonts w:ascii="Arial" w:hAnsi="Arial" w:cs="Arial"/>
                <w:color w:val="000000" w:themeColor="text1"/>
                <w:sz w:val="22"/>
                <w:szCs w:val="22"/>
              </w:rPr>
              <w:t xml:space="preserve"> linked the increasing cases of violence against children including SGBV and marginalization of PWDs to the effects of protracted emergencies including drought and effects of covid-19 pandemic.</w:t>
            </w:r>
          </w:p>
        </w:tc>
        <w:tc>
          <w:tcPr>
            <w:tcW w:w="5177" w:type="dxa"/>
          </w:tcPr>
          <w:p w14:paraId="1724E0DC" w14:textId="77777777" w:rsidR="002B4840" w:rsidRPr="009232BD" w:rsidRDefault="002B4840" w:rsidP="002B4840">
            <w:pPr>
              <w:jc w:val="both"/>
              <w:rPr>
                <w:rFonts w:ascii="Arial" w:hAnsi="Arial" w:cs="Arial"/>
                <w:color w:val="000000" w:themeColor="text1"/>
                <w:sz w:val="22"/>
                <w:szCs w:val="22"/>
              </w:rPr>
            </w:pPr>
            <w:r w:rsidRPr="009232BD">
              <w:rPr>
                <w:rFonts w:ascii="Arial" w:hAnsi="Arial" w:cs="Arial"/>
                <w:color w:val="000000" w:themeColor="text1"/>
                <w:sz w:val="22"/>
                <w:szCs w:val="22"/>
              </w:rPr>
              <w:t>It’s recommended that Plan International should continue ensuring that cash-based programmes integrate protection, GBV and inclusion topics targeting particularly the recipients. Also, to include topics on positive parenting sessions particularly to raise awareness on child/youth rights (right to participate) as well as enhance communication skills for caregivers of PWDs.</w:t>
            </w:r>
          </w:p>
          <w:p w14:paraId="7CD313B6" w14:textId="77777777" w:rsidR="002B4840" w:rsidRPr="009232BD" w:rsidRDefault="002B4840" w:rsidP="002B4840">
            <w:pPr>
              <w:jc w:val="both"/>
              <w:rPr>
                <w:rFonts w:ascii="Arial" w:hAnsi="Arial" w:cs="Arial"/>
                <w:color w:val="000000" w:themeColor="text1"/>
                <w:sz w:val="22"/>
                <w:szCs w:val="22"/>
              </w:rPr>
            </w:pPr>
          </w:p>
          <w:p w14:paraId="700BBF2C" w14:textId="48A82B5F" w:rsidR="002B4840" w:rsidRPr="009232BD" w:rsidRDefault="002B4840" w:rsidP="002B4840">
            <w:pPr>
              <w:jc w:val="both"/>
              <w:rPr>
                <w:rFonts w:ascii="Arial" w:hAnsi="Arial" w:cs="Arial"/>
                <w:sz w:val="22"/>
                <w:szCs w:val="22"/>
              </w:rPr>
            </w:pPr>
            <w:r w:rsidRPr="009232BD">
              <w:rPr>
                <w:rFonts w:ascii="Arial" w:hAnsi="Arial" w:cs="Arial"/>
                <w:color w:val="000000" w:themeColor="text1"/>
                <w:sz w:val="22"/>
                <w:szCs w:val="22"/>
              </w:rPr>
              <w:t>In addition, clear mitigation measures against risks associated with protection and SGBV should continue to be integrated in the design, implementation and reporting of future cash interventions. In this regard, PDM questions should include questions to monitor women and girls and other vulnerable group’s participation, access to and safety of coordination, communication and feedback mechanisms. Protection specialists should be attached to cash programmes to ensure all safeguarding issues are well documented and acted upon.</w:t>
            </w:r>
          </w:p>
        </w:tc>
      </w:tr>
      <w:tr w:rsidR="00794057" w:rsidRPr="00FE127C" w14:paraId="1A929DF0" w14:textId="77777777" w:rsidTr="00283D12">
        <w:tc>
          <w:tcPr>
            <w:tcW w:w="461" w:type="dxa"/>
          </w:tcPr>
          <w:p w14:paraId="7BD3C216" w14:textId="77777777" w:rsidR="00794057" w:rsidRPr="00FE127C" w:rsidRDefault="00794057" w:rsidP="00794057">
            <w:pPr>
              <w:jc w:val="both"/>
              <w:rPr>
                <w:rFonts w:ascii="Arial" w:hAnsi="Arial" w:cs="Arial"/>
                <w:sz w:val="22"/>
                <w:szCs w:val="22"/>
              </w:rPr>
            </w:pPr>
            <w:r w:rsidRPr="00FE127C">
              <w:rPr>
                <w:rFonts w:ascii="Arial" w:hAnsi="Arial" w:cs="Arial"/>
                <w:sz w:val="22"/>
                <w:szCs w:val="22"/>
              </w:rPr>
              <w:t>9</w:t>
            </w:r>
          </w:p>
        </w:tc>
        <w:tc>
          <w:tcPr>
            <w:tcW w:w="3378" w:type="dxa"/>
          </w:tcPr>
          <w:p w14:paraId="05C9C021" w14:textId="56E591FF" w:rsidR="00794057" w:rsidRPr="009232BD" w:rsidRDefault="00794057" w:rsidP="00794057">
            <w:pPr>
              <w:jc w:val="both"/>
              <w:rPr>
                <w:rFonts w:ascii="Arial" w:hAnsi="Arial" w:cs="Arial"/>
                <w:b/>
                <w:bCs/>
                <w:sz w:val="22"/>
                <w:szCs w:val="22"/>
              </w:rPr>
            </w:pPr>
            <w:r w:rsidRPr="009232BD">
              <w:rPr>
                <w:rFonts w:ascii="Arial" w:hAnsi="Arial" w:cs="Arial"/>
                <w:sz w:val="22"/>
                <w:szCs w:val="22"/>
              </w:rPr>
              <w:t>Findings showed that the only gap in terms of coordination was with the nutrition working group.</w:t>
            </w:r>
          </w:p>
        </w:tc>
        <w:tc>
          <w:tcPr>
            <w:tcW w:w="5177" w:type="dxa"/>
          </w:tcPr>
          <w:p w14:paraId="4DA052BB" w14:textId="1301A811" w:rsidR="00794057" w:rsidRPr="009232BD" w:rsidRDefault="00794057" w:rsidP="00794057">
            <w:pPr>
              <w:jc w:val="both"/>
              <w:rPr>
                <w:rFonts w:ascii="Arial" w:hAnsi="Arial" w:cs="Arial"/>
                <w:b/>
                <w:bCs/>
                <w:sz w:val="22"/>
                <w:szCs w:val="22"/>
              </w:rPr>
            </w:pPr>
            <w:r w:rsidRPr="009232BD">
              <w:rPr>
                <w:rFonts w:ascii="Arial" w:hAnsi="Arial" w:cs="Arial"/>
                <w:sz w:val="22"/>
                <w:szCs w:val="22"/>
              </w:rPr>
              <w:t xml:space="preserve">It’s recommended that future cash programmes should also coordinate with the nutrition working group to facilitate referrals of cases relevant to the working group. </w:t>
            </w:r>
          </w:p>
        </w:tc>
      </w:tr>
      <w:tr w:rsidR="001D46A0" w:rsidRPr="00FE127C" w14:paraId="68DAA731" w14:textId="77777777" w:rsidTr="00283D12">
        <w:tc>
          <w:tcPr>
            <w:tcW w:w="461" w:type="dxa"/>
          </w:tcPr>
          <w:p w14:paraId="05C1B70A" w14:textId="77777777" w:rsidR="001D46A0" w:rsidRPr="00FE127C" w:rsidRDefault="001D46A0" w:rsidP="001D46A0">
            <w:pPr>
              <w:jc w:val="both"/>
              <w:rPr>
                <w:rFonts w:ascii="Arial" w:hAnsi="Arial" w:cs="Arial"/>
                <w:sz w:val="22"/>
                <w:szCs w:val="22"/>
              </w:rPr>
            </w:pPr>
            <w:r w:rsidRPr="00FE127C">
              <w:rPr>
                <w:rFonts w:ascii="Arial" w:hAnsi="Arial" w:cs="Arial"/>
                <w:sz w:val="22"/>
                <w:szCs w:val="22"/>
              </w:rPr>
              <w:t>10</w:t>
            </w:r>
          </w:p>
        </w:tc>
        <w:tc>
          <w:tcPr>
            <w:tcW w:w="3378" w:type="dxa"/>
          </w:tcPr>
          <w:p w14:paraId="7397AC9B" w14:textId="58CC8196" w:rsidR="001D46A0" w:rsidRPr="009232BD" w:rsidRDefault="001D46A0" w:rsidP="001D46A0">
            <w:pPr>
              <w:jc w:val="both"/>
              <w:rPr>
                <w:rFonts w:ascii="Arial" w:hAnsi="Arial" w:cs="Arial"/>
                <w:b/>
                <w:bCs/>
                <w:sz w:val="22"/>
                <w:szCs w:val="22"/>
              </w:rPr>
            </w:pPr>
            <w:r w:rsidRPr="009232BD">
              <w:rPr>
                <w:rFonts w:ascii="Arial" w:hAnsi="Arial" w:cs="Arial"/>
                <w:sz w:val="22"/>
                <w:szCs w:val="22"/>
              </w:rPr>
              <w:t>The covid-19 response coordination structures provided a strategic platform for learning what other actors were doing, as well as communicating progress and successes.</w:t>
            </w:r>
          </w:p>
        </w:tc>
        <w:tc>
          <w:tcPr>
            <w:tcW w:w="5177" w:type="dxa"/>
          </w:tcPr>
          <w:p w14:paraId="1CC5BC6F" w14:textId="5C7A7880" w:rsidR="001D46A0" w:rsidRPr="009232BD" w:rsidRDefault="001D46A0" w:rsidP="001D46A0">
            <w:pPr>
              <w:jc w:val="both"/>
              <w:rPr>
                <w:rFonts w:ascii="Arial" w:hAnsi="Arial" w:cs="Arial"/>
                <w:b/>
                <w:bCs/>
                <w:sz w:val="22"/>
                <w:szCs w:val="22"/>
              </w:rPr>
            </w:pPr>
            <w:r w:rsidRPr="009232BD">
              <w:rPr>
                <w:rFonts w:ascii="Arial" w:hAnsi="Arial" w:cs="Arial"/>
                <w:sz w:val="22"/>
                <w:szCs w:val="22"/>
              </w:rPr>
              <w:t>It’s recommended that continuation of active participation in the existing community and national level coordination structures in future responses as well.</w:t>
            </w:r>
          </w:p>
        </w:tc>
      </w:tr>
      <w:tr w:rsidR="00C55B7A" w:rsidRPr="00FE127C" w14:paraId="674874A0" w14:textId="77777777" w:rsidTr="00283D12">
        <w:trPr>
          <w:trHeight w:val="416"/>
        </w:trPr>
        <w:tc>
          <w:tcPr>
            <w:tcW w:w="461" w:type="dxa"/>
          </w:tcPr>
          <w:p w14:paraId="274CFDD6" w14:textId="77777777" w:rsidR="00C55B7A" w:rsidRPr="00FE127C" w:rsidRDefault="00C55B7A" w:rsidP="00C55B7A">
            <w:pPr>
              <w:jc w:val="both"/>
              <w:rPr>
                <w:rFonts w:ascii="Arial" w:hAnsi="Arial" w:cs="Arial"/>
                <w:sz w:val="22"/>
                <w:szCs w:val="22"/>
              </w:rPr>
            </w:pPr>
            <w:r w:rsidRPr="00FE127C">
              <w:rPr>
                <w:rFonts w:ascii="Arial" w:hAnsi="Arial" w:cs="Arial"/>
                <w:sz w:val="22"/>
                <w:szCs w:val="22"/>
              </w:rPr>
              <w:t>11</w:t>
            </w:r>
          </w:p>
        </w:tc>
        <w:tc>
          <w:tcPr>
            <w:tcW w:w="3378" w:type="dxa"/>
          </w:tcPr>
          <w:p w14:paraId="4FB2B7F5" w14:textId="74C2F426" w:rsidR="00C55B7A" w:rsidRPr="009232BD" w:rsidRDefault="00C55B7A" w:rsidP="00C55B7A">
            <w:pPr>
              <w:jc w:val="both"/>
              <w:rPr>
                <w:rFonts w:ascii="Arial" w:hAnsi="Arial" w:cs="Arial"/>
                <w:b/>
                <w:bCs/>
                <w:sz w:val="22"/>
                <w:szCs w:val="22"/>
              </w:rPr>
            </w:pPr>
            <w:r w:rsidRPr="009232BD">
              <w:rPr>
                <w:rFonts w:ascii="Arial" w:hAnsi="Arial" w:cs="Arial"/>
                <w:sz w:val="22"/>
                <w:szCs w:val="22"/>
              </w:rPr>
              <w:t>Most pressing current needs were similar to those that the intervention had been addressing.</w:t>
            </w:r>
          </w:p>
        </w:tc>
        <w:tc>
          <w:tcPr>
            <w:tcW w:w="5177" w:type="dxa"/>
          </w:tcPr>
          <w:p w14:paraId="16481B35" w14:textId="39C036D0" w:rsidR="00C55B7A" w:rsidRPr="009232BD" w:rsidRDefault="00C55B7A" w:rsidP="00C55B7A">
            <w:pPr>
              <w:jc w:val="both"/>
              <w:rPr>
                <w:rFonts w:ascii="Arial" w:hAnsi="Arial" w:cs="Arial"/>
                <w:b/>
                <w:bCs/>
                <w:sz w:val="22"/>
                <w:szCs w:val="22"/>
              </w:rPr>
            </w:pPr>
            <w:r w:rsidRPr="009232BD">
              <w:rPr>
                <w:rFonts w:ascii="Arial" w:hAnsi="Arial" w:cs="Arial"/>
                <w:sz w:val="22"/>
                <w:szCs w:val="22"/>
              </w:rPr>
              <w:t xml:space="preserve">It’s recommended that despite the similarity in the current most pressing needs to those that the intervention addressed, it might be good to explore other alternative forms of cash programming to respond to the needs. For instance, more sustainable approaches like giving conditional business grants accompanied by skills training and close technical supervision and monitoring might deliver more sustainable livelihoods options than flexible unconditional cash transfers. Seed vouchers for those that can practice agriculture may also be a more sustainable option. These approaches may also be accompanied with mobilizing and encouraging women, men and </w:t>
            </w:r>
            <w:r w:rsidRPr="009232BD">
              <w:rPr>
                <w:rFonts w:ascii="Arial" w:hAnsi="Arial" w:cs="Arial"/>
                <w:sz w:val="22"/>
                <w:szCs w:val="22"/>
              </w:rPr>
              <w:lastRenderedPageBreak/>
              <w:t>youths to either form or join the existing community-based savings and credit schemes to enable them to build household savings. This would enable them to secure family livelihoods.</w:t>
            </w:r>
          </w:p>
        </w:tc>
      </w:tr>
      <w:tr w:rsidR="001D46A0" w:rsidRPr="00FE127C" w14:paraId="39519001" w14:textId="77777777" w:rsidTr="00283D12">
        <w:trPr>
          <w:trHeight w:val="416"/>
        </w:trPr>
        <w:tc>
          <w:tcPr>
            <w:tcW w:w="461" w:type="dxa"/>
          </w:tcPr>
          <w:p w14:paraId="61AF1D0D" w14:textId="77777777" w:rsidR="001D46A0" w:rsidRPr="00FE127C" w:rsidRDefault="001D46A0" w:rsidP="001D46A0">
            <w:pPr>
              <w:jc w:val="both"/>
              <w:rPr>
                <w:rFonts w:ascii="Arial" w:hAnsi="Arial" w:cs="Arial"/>
                <w:sz w:val="22"/>
                <w:szCs w:val="22"/>
              </w:rPr>
            </w:pPr>
            <w:r w:rsidRPr="00FE127C">
              <w:rPr>
                <w:rFonts w:ascii="Arial" w:hAnsi="Arial" w:cs="Arial"/>
                <w:sz w:val="22"/>
                <w:szCs w:val="22"/>
              </w:rPr>
              <w:lastRenderedPageBreak/>
              <w:t>12</w:t>
            </w:r>
          </w:p>
        </w:tc>
        <w:tc>
          <w:tcPr>
            <w:tcW w:w="3378" w:type="dxa"/>
          </w:tcPr>
          <w:p w14:paraId="5FA0585E" w14:textId="77777777" w:rsidR="00C55B7A" w:rsidRPr="009232BD" w:rsidRDefault="00C55B7A" w:rsidP="00C55B7A">
            <w:pPr>
              <w:jc w:val="both"/>
              <w:rPr>
                <w:rFonts w:ascii="Arial" w:hAnsi="Arial" w:cs="Arial"/>
                <w:sz w:val="22"/>
                <w:szCs w:val="22"/>
              </w:rPr>
            </w:pPr>
            <w:r w:rsidRPr="009232BD">
              <w:rPr>
                <w:rFonts w:ascii="Arial" w:hAnsi="Arial" w:cs="Arial"/>
                <w:sz w:val="22"/>
                <w:szCs w:val="22"/>
              </w:rPr>
              <w:t xml:space="preserve">MESAF reported that it is contemplating reviving the women economic forum through which sustainable livelihood support initiative is being negotiated. </w:t>
            </w:r>
          </w:p>
          <w:p w14:paraId="15FA7064" w14:textId="04FFAD19" w:rsidR="001D46A0" w:rsidRPr="009232BD" w:rsidRDefault="001D46A0" w:rsidP="001D46A0">
            <w:pPr>
              <w:jc w:val="both"/>
              <w:rPr>
                <w:rFonts w:ascii="Arial" w:hAnsi="Arial" w:cs="Arial"/>
                <w:sz w:val="22"/>
                <w:szCs w:val="22"/>
              </w:rPr>
            </w:pPr>
          </w:p>
          <w:p w14:paraId="43B658B0" w14:textId="77777777" w:rsidR="001D46A0" w:rsidRPr="009232BD" w:rsidRDefault="001D46A0" w:rsidP="001D46A0">
            <w:pPr>
              <w:jc w:val="both"/>
              <w:rPr>
                <w:rFonts w:ascii="Arial" w:hAnsi="Arial" w:cs="Arial"/>
                <w:sz w:val="22"/>
                <w:szCs w:val="22"/>
              </w:rPr>
            </w:pPr>
          </w:p>
        </w:tc>
        <w:tc>
          <w:tcPr>
            <w:tcW w:w="5177" w:type="dxa"/>
          </w:tcPr>
          <w:p w14:paraId="45751FCB" w14:textId="308E8231" w:rsidR="001D46A0" w:rsidRPr="009232BD" w:rsidRDefault="008E26BE" w:rsidP="001D46A0">
            <w:pPr>
              <w:jc w:val="both"/>
              <w:rPr>
                <w:rFonts w:ascii="Arial" w:hAnsi="Arial" w:cs="Arial"/>
                <w:sz w:val="22"/>
                <w:szCs w:val="22"/>
              </w:rPr>
            </w:pPr>
            <w:r w:rsidRPr="009232BD">
              <w:rPr>
                <w:rFonts w:ascii="Arial" w:hAnsi="Arial" w:cs="Arial"/>
                <w:sz w:val="22"/>
                <w:szCs w:val="22"/>
              </w:rPr>
              <w:t>It’s recommended that Plan International follows up with MESAF to establish how the future interventions could align with this upcoming initiative.</w:t>
            </w:r>
          </w:p>
        </w:tc>
      </w:tr>
      <w:tr w:rsidR="00774461" w:rsidRPr="00FE127C" w14:paraId="37CC74B1" w14:textId="77777777" w:rsidTr="00283D12">
        <w:trPr>
          <w:trHeight w:val="416"/>
        </w:trPr>
        <w:tc>
          <w:tcPr>
            <w:tcW w:w="461" w:type="dxa"/>
          </w:tcPr>
          <w:p w14:paraId="090E475D" w14:textId="77777777" w:rsidR="00774461" w:rsidRPr="00FE127C" w:rsidRDefault="00774461" w:rsidP="00774461">
            <w:pPr>
              <w:jc w:val="both"/>
              <w:rPr>
                <w:rFonts w:ascii="Arial" w:hAnsi="Arial" w:cs="Arial"/>
                <w:sz w:val="22"/>
                <w:szCs w:val="22"/>
              </w:rPr>
            </w:pPr>
            <w:r w:rsidRPr="00FE127C">
              <w:rPr>
                <w:rFonts w:ascii="Arial" w:hAnsi="Arial" w:cs="Arial"/>
                <w:sz w:val="22"/>
                <w:szCs w:val="22"/>
              </w:rPr>
              <w:t>13</w:t>
            </w:r>
          </w:p>
        </w:tc>
        <w:tc>
          <w:tcPr>
            <w:tcW w:w="3378" w:type="dxa"/>
          </w:tcPr>
          <w:p w14:paraId="03D47BD4" w14:textId="4B22EC93" w:rsidR="00774461" w:rsidRPr="009232BD" w:rsidRDefault="00774461" w:rsidP="00774461">
            <w:pPr>
              <w:jc w:val="both"/>
              <w:rPr>
                <w:rFonts w:ascii="Arial" w:hAnsi="Arial" w:cs="Arial"/>
                <w:sz w:val="22"/>
                <w:szCs w:val="22"/>
              </w:rPr>
            </w:pPr>
            <w:r w:rsidRPr="009232BD">
              <w:rPr>
                <w:rFonts w:ascii="Arial" w:hAnsi="Arial" w:cs="Arial"/>
                <w:sz w:val="22"/>
                <w:szCs w:val="22"/>
              </w:rPr>
              <w:t>. Although, the PDM findings were used to inform relevant adaptation/adjustment of the implementation, PDMs were not conducted after each cycle of cash transfer.</w:t>
            </w:r>
          </w:p>
        </w:tc>
        <w:tc>
          <w:tcPr>
            <w:tcW w:w="5177" w:type="dxa"/>
          </w:tcPr>
          <w:p w14:paraId="23CCD29E" w14:textId="77777777" w:rsidR="00774461" w:rsidRPr="009232BD" w:rsidRDefault="00774461" w:rsidP="00774461">
            <w:pPr>
              <w:jc w:val="both"/>
              <w:rPr>
                <w:rFonts w:ascii="Arial" w:hAnsi="Arial" w:cs="Arial"/>
                <w:sz w:val="22"/>
                <w:szCs w:val="22"/>
              </w:rPr>
            </w:pPr>
            <w:r w:rsidRPr="009232BD">
              <w:rPr>
                <w:rFonts w:ascii="Arial" w:hAnsi="Arial" w:cs="Arial"/>
                <w:sz w:val="22"/>
                <w:szCs w:val="22"/>
              </w:rPr>
              <w:t>Post distribution monitoring (PDM) should continue to be included in the future interventions to continually track the performance of the programme. It is also recommended that PDMs are conducted every end of a cash transfer cycle. Findings should be used to inform relevant adaptation/adjustment of the approach in implementation.</w:t>
            </w:r>
          </w:p>
          <w:p w14:paraId="03B8A9E7" w14:textId="77777777" w:rsidR="00774461" w:rsidRPr="009232BD" w:rsidRDefault="00774461" w:rsidP="00774461">
            <w:pPr>
              <w:jc w:val="both"/>
              <w:rPr>
                <w:rFonts w:ascii="Arial" w:hAnsi="Arial" w:cs="Arial"/>
                <w:sz w:val="22"/>
                <w:szCs w:val="22"/>
              </w:rPr>
            </w:pPr>
            <w:r w:rsidRPr="009232BD">
              <w:rPr>
                <w:rFonts w:ascii="Arial" w:hAnsi="Arial" w:cs="Arial"/>
                <w:sz w:val="22"/>
                <w:szCs w:val="22"/>
              </w:rPr>
              <w:t>For objectivity and quality assurance, its recommended that PDMs are conducted by external competent specialists (to the extent possible)to ensure feedback obtained is comprehensive and meets quality threshold to inform the programme.</w:t>
            </w:r>
          </w:p>
          <w:p w14:paraId="099F1A9B" w14:textId="213C5D1D" w:rsidR="00774461" w:rsidRPr="009232BD" w:rsidRDefault="00774461" w:rsidP="00774461">
            <w:pPr>
              <w:jc w:val="both"/>
              <w:rPr>
                <w:rFonts w:ascii="Arial" w:hAnsi="Arial" w:cs="Arial"/>
                <w:sz w:val="22"/>
                <w:szCs w:val="22"/>
              </w:rPr>
            </w:pPr>
          </w:p>
        </w:tc>
      </w:tr>
      <w:tr w:rsidR="00001D81" w:rsidRPr="00FE127C" w14:paraId="05B05FFF" w14:textId="77777777" w:rsidTr="00283D12">
        <w:trPr>
          <w:trHeight w:val="416"/>
        </w:trPr>
        <w:tc>
          <w:tcPr>
            <w:tcW w:w="461" w:type="dxa"/>
          </w:tcPr>
          <w:p w14:paraId="39A56F9C" w14:textId="77777777" w:rsidR="00001D81" w:rsidRPr="00FE127C" w:rsidRDefault="00001D81" w:rsidP="00001D81">
            <w:pPr>
              <w:jc w:val="both"/>
              <w:rPr>
                <w:rFonts w:ascii="Arial" w:hAnsi="Arial" w:cs="Arial"/>
                <w:sz w:val="22"/>
                <w:szCs w:val="22"/>
              </w:rPr>
            </w:pPr>
            <w:r w:rsidRPr="00FE127C">
              <w:rPr>
                <w:rFonts w:ascii="Arial" w:hAnsi="Arial" w:cs="Arial"/>
                <w:sz w:val="22"/>
                <w:szCs w:val="22"/>
              </w:rPr>
              <w:t>14</w:t>
            </w:r>
          </w:p>
        </w:tc>
        <w:tc>
          <w:tcPr>
            <w:tcW w:w="3378" w:type="dxa"/>
          </w:tcPr>
          <w:p w14:paraId="6934B21B" w14:textId="77777777" w:rsidR="00001D81" w:rsidRPr="009232BD" w:rsidRDefault="00001D81" w:rsidP="00001D81">
            <w:pPr>
              <w:jc w:val="both"/>
              <w:rPr>
                <w:rFonts w:ascii="Arial" w:hAnsi="Arial" w:cs="Arial"/>
                <w:sz w:val="22"/>
                <w:szCs w:val="22"/>
              </w:rPr>
            </w:pPr>
            <w:r w:rsidRPr="009232BD">
              <w:rPr>
                <w:rFonts w:ascii="Arial" w:hAnsi="Arial" w:cs="Arial"/>
                <w:sz w:val="22"/>
                <w:szCs w:val="22"/>
              </w:rPr>
              <w:t>According to the community members participated in this evaluation , the following areas should be considered in the design of future replication or scale up of future interventions:</w:t>
            </w:r>
          </w:p>
          <w:p w14:paraId="25A1B839" w14:textId="77777777" w:rsidR="00001D81" w:rsidRPr="009232BD" w:rsidRDefault="00001D81" w:rsidP="00E122AD">
            <w:pPr>
              <w:pStyle w:val="ListParagraph"/>
              <w:numPr>
                <w:ilvl w:val="0"/>
                <w:numId w:val="9"/>
              </w:numPr>
              <w:spacing w:before="120" w:after="120"/>
              <w:jc w:val="both"/>
              <w:rPr>
                <w:rFonts w:ascii="Arial" w:hAnsi="Arial" w:cs="Arial"/>
                <w:sz w:val="22"/>
                <w:szCs w:val="22"/>
              </w:rPr>
            </w:pPr>
            <w:r w:rsidRPr="009232BD">
              <w:rPr>
                <w:rFonts w:ascii="Arial" w:hAnsi="Arial" w:cs="Arial"/>
                <w:sz w:val="22"/>
                <w:szCs w:val="22"/>
              </w:rPr>
              <w:t>Increase the number of beneficiaries.</w:t>
            </w:r>
          </w:p>
          <w:p w14:paraId="48252EFC" w14:textId="77777777" w:rsidR="00001D81" w:rsidRPr="009232BD" w:rsidRDefault="00001D81" w:rsidP="00E122AD">
            <w:pPr>
              <w:pStyle w:val="ListParagraph"/>
              <w:numPr>
                <w:ilvl w:val="0"/>
                <w:numId w:val="9"/>
              </w:numPr>
              <w:spacing w:before="120" w:after="120"/>
              <w:jc w:val="both"/>
              <w:rPr>
                <w:rFonts w:ascii="Arial" w:hAnsi="Arial" w:cs="Arial"/>
                <w:sz w:val="22"/>
                <w:szCs w:val="22"/>
              </w:rPr>
            </w:pPr>
            <w:r w:rsidRPr="009232BD">
              <w:rPr>
                <w:rFonts w:ascii="Arial" w:hAnsi="Arial" w:cs="Arial"/>
                <w:sz w:val="22"/>
                <w:szCs w:val="22"/>
              </w:rPr>
              <w:t>Increase the size of cash grants.</w:t>
            </w:r>
          </w:p>
          <w:p w14:paraId="55884FF0" w14:textId="77777777" w:rsidR="00001D81" w:rsidRPr="009232BD" w:rsidRDefault="00001D81" w:rsidP="00E122AD">
            <w:pPr>
              <w:pStyle w:val="ListParagraph"/>
              <w:numPr>
                <w:ilvl w:val="0"/>
                <w:numId w:val="9"/>
              </w:numPr>
              <w:spacing w:before="120" w:after="120"/>
              <w:jc w:val="both"/>
              <w:rPr>
                <w:rFonts w:ascii="Arial" w:hAnsi="Arial" w:cs="Arial"/>
                <w:sz w:val="22"/>
                <w:szCs w:val="22"/>
              </w:rPr>
            </w:pPr>
            <w:r w:rsidRPr="009232BD">
              <w:rPr>
                <w:rFonts w:ascii="Arial" w:hAnsi="Arial" w:cs="Arial"/>
                <w:sz w:val="22"/>
                <w:szCs w:val="22"/>
              </w:rPr>
              <w:t>Provision of vocational training skills</w:t>
            </w:r>
          </w:p>
          <w:p w14:paraId="696F9495" w14:textId="77777777" w:rsidR="00001D81" w:rsidRPr="009232BD" w:rsidRDefault="00001D81" w:rsidP="00E122AD">
            <w:pPr>
              <w:pStyle w:val="ListParagraph"/>
              <w:numPr>
                <w:ilvl w:val="0"/>
                <w:numId w:val="9"/>
              </w:numPr>
              <w:spacing w:before="120" w:after="120"/>
              <w:jc w:val="both"/>
              <w:rPr>
                <w:rFonts w:ascii="Arial" w:hAnsi="Arial" w:cs="Arial"/>
                <w:sz w:val="22"/>
                <w:szCs w:val="22"/>
              </w:rPr>
            </w:pPr>
            <w:r w:rsidRPr="009232BD">
              <w:rPr>
                <w:rFonts w:ascii="Arial" w:hAnsi="Arial" w:cs="Arial"/>
                <w:sz w:val="22"/>
                <w:szCs w:val="22"/>
              </w:rPr>
              <w:t>Water trucking intervention during emergencies.</w:t>
            </w:r>
          </w:p>
          <w:p w14:paraId="0ED68B1A" w14:textId="77777777" w:rsidR="00001D81" w:rsidRPr="009232BD" w:rsidRDefault="00001D81" w:rsidP="00001D81">
            <w:pPr>
              <w:jc w:val="both"/>
              <w:rPr>
                <w:rFonts w:ascii="Arial" w:hAnsi="Arial" w:cs="Arial"/>
                <w:sz w:val="22"/>
                <w:szCs w:val="22"/>
              </w:rPr>
            </w:pPr>
          </w:p>
        </w:tc>
        <w:tc>
          <w:tcPr>
            <w:tcW w:w="5177" w:type="dxa"/>
          </w:tcPr>
          <w:p w14:paraId="4BBF7ECA" w14:textId="77777777" w:rsidR="00001D81" w:rsidRPr="009232BD" w:rsidRDefault="00001D81" w:rsidP="00E122AD">
            <w:pPr>
              <w:pStyle w:val="ListParagraph"/>
              <w:numPr>
                <w:ilvl w:val="0"/>
                <w:numId w:val="11"/>
              </w:numPr>
              <w:jc w:val="both"/>
              <w:rPr>
                <w:rFonts w:ascii="Arial" w:hAnsi="Arial" w:cs="Arial"/>
                <w:sz w:val="22"/>
                <w:szCs w:val="22"/>
              </w:rPr>
            </w:pPr>
            <w:r w:rsidRPr="009232BD">
              <w:rPr>
                <w:rFonts w:ascii="Arial" w:hAnsi="Arial" w:cs="Arial"/>
                <w:sz w:val="22"/>
                <w:szCs w:val="22"/>
              </w:rPr>
              <w:t>Support more sustainable livelihoods options for the IDP communities such as conditional business grants.</w:t>
            </w:r>
          </w:p>
          <w:p w14:paraId="60E64B6C" w14:textId="77777777" w:rsidR="00001D81" w:rsidRPr="009232BD" w:rsidRDefault="00001D81" w:rsidP="00E122AD">
            <w:pPr>
              <w:pStyle w:val="ListParagraph"/>
              <w:numPr>
                <w:ilvl w:val="0"/>
                <w:numId w:val="11"/>
              </w:numPr>
              <w:jc w:val="both"/>
              <w:rPr>
                <w:rFonts w:ascii="Arial" w:hAnsi="Arial" w:cs="Arial"/>
                <w:sz w:val="22"/>
                <w:szCs w:val="22"/>
              </w:rPr>
            </w:pPr>
            <w:r w:rsidRPr="009232BD">
              <w:rPr>
                <w:rFonts w:ascii="Arial" w:hAnsi="Arial" w:cs="Arial"/>
                <w:sz w:val="22"/>
                <w:szCs w:val="22"/>
              </w:rPr>
              <w:t>There is need to increase the number of beneficiaries in the next phase</w:t>
            </w:r>
          </w:p>
          <w:p w14:paraId="26D4685B" w14:textId="27722446" w:rsidR="00001D81" w:rsidRPr="009232BD" w:rsidRDefault="00001D81" w:rsidP="00E122AD">
            <w:pPr>
              <w:pStyle w:val="ListParagraph"/>
              <w:numPr>
                <w:ilvl w:val="0"/>
                <w:numId w:val="11"/>
              </w:numPr>
              <w:jc w:val="both"/>
              <w:rPr>
                <w:rFonts w:ascii="Arial" w:hAnsi="Arial" w:cs="Arial"/>
                <w:sz w:val="22"/>
                <w:szCs w:val="22"/>
              </w:rPr>
            </w:pPr>
            <w:r w:rsidRPr="009232BD">
              <w:rPr>
                <w:rFonts w:ascii="Arial" w:hAnsi="Arial" w:cs="Arial"/>
                <w:sz w:val="22"/>
                <w:szCs w:val="22"/>
              </w:rPr>
              <w:t>Increase the size of the cash grant by factoring in the inflation rate and household size (There may be need to negotiate this adjustment with the Cash Working Group)</w:t>
            </w:r>
          </w:p>
          <w:p w14:paraId="242BF7DF" w14:textId="31EC32FB" w:rsidR="00001D81" w:rsidRPr="009232BD" w:rsidRDefault="00001D81" w:rsidP="00E122AD">
            <w:pPr>
              <w:pStyle w:val="ListParagraph"/>
              <w:numPr>
                <w:ilvl w:val="0"/>
                <w:numId w:val="9"/>
              </w:numPr>
              <w:jc w:val="both"/>
              <w:rPr>
                <w:rFonts w:ascii="Arial" w:hAnsi="Arial" w:cs="Arial"/>
                <w:sz w:val="22"/>
                <w:szCs w:val="22"/>
              </w:rPr>
            </w:pPr>
            <w:r w:rsidRPr="009232BD">
              <w:rPr>
                <w:rFonts w:ascii="Arial" w:hAnsi="Arial" w:cs="Arial"/>
                <w:sz w:val="22"/>
                <w:szCs w:val="22"/>
              </w:rPr>
              <w:t>Equip the young people and men with vocational skills for self-reliance</w:t>
            </w:r>
          </w:p>
          <w:p w14:paraId="0FB74A77" w14:textId="29CC7833" w:rsidR="00001D81" w:rsidRPr="009232BD" w:rsidRDefault="00001D81" w:rsidP="00E122AD">
            <w:pPr>
              <w:pStyle w:val="ListParagraph"/>
              <w:numPr>
                <w:ilvl w:val="0"/>
                <w:numId w:val="9"/>
              </w:numPr>
              <w:jc w:val="both"/>
              <w:rPr>
                <w:rFonts w:ascii="Arial" w:hAnsi="Arial" w:cs="Arial"/>
                <w:sz w:val="22"/>
                <w:szCs w:val="22"/>
              </w:rPr>
            </w:pPr>
            <w:r w:rsidRPr="009232BD">
              <w:rPr>
                <w:rFonts w:ascii="Arial" w:hAnsi="Arial" w:cs="Arial"/>
                <w:sz w:val="22"/>
                <w:szCs w:val="22"/>
              </w:rPr>
              <w:t>vi.</w:t>
            </w:r>
            <w:r w:rsidRPr="009232BD">
              <w:rPr>
                <w:rFonts w:ascii="Arial" w:hAnsi="Arial" w:cs="Arial"/>
                <w:sz w:val="22"/>
                <w:szCs w:val="22"/>
              </w:rPr>
              <w:tab/>
              <w:t>WASH interventions should be included in the response i.e., water tankering or as water for enterprise (IGAs).</w:t>
            </w:r>
          </w:p>
        </w:tc>
      </w:tr>
    </w:tbl>
    <w:p w14:paraId="667C2D08" w14:textId="278DBD39" w:rsidR="005D51C9" w:rsidRDefault="005D51C9" w:rsidP="00545728">
      <w:pPr>
        <w:pStyle w:val="Heading2"/>
        <w:rPr>
          <w:rFonts w:ascii="Arial" w:hAnsi="Arial" w:cs="Arial"/>
        </w:rPr>
      </w:pPr>
    </w:p>
    <w:p w14:paraId="03A10442" w14:textId="532D1591" w:rsidR="00314B51" w:rsidRDefault="00314B51" w:rsidP="00314B51">
      <w:pPr>
        <w:rPr>
          <w:lang w:val="en-GB"/>
        </w:rPr>
      </w:pPr>
    </w:p>
    <w:p w14:paraId="03A1415C" w14:textId="5C550631" w:rsidR="00314B51" w:rsidRDefault="00314B51" w:rsidP="00314B51">
      <w:pPr>
        <w:rPr>
          <w:lang w:val="en-GB"/>
        </w:rPr>
      </w:pPr>
    </w:p>
    <w:p w14:paraId="44DB603D" w14:textId="2F07E737" w:rsidR="00314B51" w:rsidRDefault="00314B51" w:rsidP="00314B51">
      <w:pPr>
        <w:rPr>
          <w:lang w:val="en-GB"/>
        </w:rPr>
      </w:pPr>
    </w:p>
    <w:p w14:paraId="5D3E07C3" w14:textId="2FBCBB6D" w:rsidR="00314B51" w:rsidRDefault="00314B51" w:rsidP="00314B51">
      <w:pPr>
        <w:rPr>
          <w:lang w:val="en-GB"/>
        </w:rPr>
      </w:pPr>
    </w:p>
    <w:p w14:paraId="766F1A8A" w14:textId="1F5A0716" w:rsidR="00314B51" w:rsidRDefault="00314B51" w:rsidP="00314B51">
      <w:pPr>
        <w:rPr>
          <w:lang w:val="en-GB"/>
        </w:rPr>
      </w:pPr>
    </w:p>
    <w:p w14:paraId="5BCEA0A5" w14:textId="20F5C8FD" w:rsidR="00314B51" w:rsidRDefault="00314B51" w:rsidP="00314B51">
      <w:pPr>
        <w:rPr>
          <w:lang w:val="en-GB"/>
        </w:rPr>
      </w:pPr>
    </w:p>
    <w:p w14:paraId="1A1A8324" w14:textId="77777777" w:rsidR="00E122AD" w:rsidRDefault="00E122AD" w:rsidP="00E122AD">
      <w:pPr>
        <w:pStyle w:val="Heading2"/>
        <w:rPr>
          <w:rFonts w:ascii="Core Paint" w:eastAsiaTheme="minorHAnsi" w:hAnsi="Core Paint" w:cstheme="minorHAnsi"/>
          <w:b w:val="0"/>
          <w:bCs w:val="0"/>
          <w:color w:val="0072CE"/>
          <w:sz w:val="30"/>
          <w:szCs w:val="30"/>
          <w:lang w:eastAsia="en-US"/>
        </w:rPr>
      </w:pPr>
    </w:p>
    <w:p w14:paraId="7E5B2BDE" w14:textId="0137764D" w:rsidR="00E27CA3" w:rsidRPr="004A01B9" w:rsidRDefault="00E122AD" w:rsidP="00E122AD">
      <w:pPr>
        <w:pStyle w:val="Heading2"/>
        <w:rPr>
          <w:rFonts w:ascii="Core Paint" w:eastAsiaTheme="minorHAnsi" w:hAnsi="Core Paint" w:cstheme="minorHAnsi"/>
          <w:b w:val="0"/>
          <w:bCs w:val="0"/>
          <w:color w:val="0072CE"/>
          <w:sz w:val="30"/>
          <w:szCs w:val="30"/>
          <w:lang w:eastAsia="en-US"/>
        </w:rPr>
      </w:pPr>
      <w:bookmarkStart w:id="6" w:name="_1._INTRODUCTION"/>
      <w:bookmarkEnd w:id="6"/>
      <w:r w:rsidRPr="004A01B9">
        <w:rPr>
          <w:rFonts w:ascii="Core Paint" w:eastAsiaTheme="minorHAnsi" w:hAnsi="Core Paint" w:cstheme="minorHAnsi"/>
          <w:b w:val="0"/>
          <w:bCs w:val="0"/>
          <w:color w:val="0072CE"/>
          <w:sz w:val="30"/>
          <w:szCs w:val="30"/>
          <w:lang w:eastAsia="en-US"/>
        </w:rPr>
        <w:lastRenderedPageBreak/>
        <w:t>1.</w:t>
      </w:r>
      <w:r w:rsidR="000474D2" w:rsidRPr="00FC28CB">
        <w:rPr>
          <w:rFonts w:ascii="Core Paint" w:eastAsiaTheme="minorHAnsi" w:hAnsi="Core Paint" w:cstheme="minorHAnsi"/>
          <w:b w:val="0"/>
          <w:bCs w:val="0"/>
          <w:color w:val="0072CE"/>
          <w:sz w:val="30"/>
          <w:szCs w:val="30"/>
          <w:lang w:eastAsia="en-US"/>
        </w:rPr>
        <w:t xml:space="preserve"> </w:t>
      </w:r>
      <w:hyperlink w:anchor="_1._INTRODUCTION" w:history="1">
        <w:r w:rsidR="000B7362" w:rsidRPr="00FC28CB">
          <w:rPr>
            <w:rStyle w:val="Hyperlink"/>
            <w:rFonts w:ascii="Core Paint" w:eastAsiaTheme="minorHAnsi" w:hAnsi="Core Paint" w:cstheme="minorHAnsi"/>
            <w:b w:val="0"/>
            <w:bCs w:val="0"/>
            <w:color w:val="0072CE"/>
            <w:sz w:val="30"/>
            <w:szCs w:val="30"/>
            <w:u w:val="none"/>
            <w:lang w:eastAsia="en-US"/>
          </w:rPr>
          <w:t>INTRODUCTION</w:t>
        </w:r>
        <w:bookmarkEnd w:id="5"/>
      </w:hyperlink>
    </w:p>
    <w:p w14:paraId="177D2EBD" w14:textId="77777777" w:rsidR="000B7362" w:rsidRPr="002F4A10" w:rsidRDefault="000B7362" w:rsidP="00545728">
      <w:pPr>
        <w:pStyle w:val="Heading2"/>
        <w:rPr>
          <w:rFonts w:ascii="Arial" w:hAnsi="Arial" w:cs="Arial"/>
        </w:rPr>
      </w:pPr>
    </w:p>
    <w:p w14:paraId="616A10CE" w14:textId="4DF75E7D" w:rsidR="00612057" w:rsidRPr="000474D2" w:rsidRDefault="000B7362" w:rsidP="00545728">
      <w:pPr>
        <w:pStyle w:val="Heading2"/>
        <w:rPr>
          <w:rFonts w:ascii="Core Paint" w:hAnsi="Core Paint" w:cs="Arial"/>
          <w:b w:val="0"/>
          <w:bCs w:val="0"/>
          <w:color w:val="EF008C"/>
          <w:sz w:val="30"/>
          <w:szCs w:val="30"/>
          <w:lang w:eastAsia="en-US"/>
        </w:rPr>
      </w:pPr>
      <w:bookmarkStart w:id="7" w:name="_Toc114480850"/>
      <w:r w:rsidRPr="000474D2">
        <w:rPr>
          <w:rFonts w:ascii="Core Paint" w:hAnsi="Core Paint" w:cs="Arial"/>
          <w:b w:val="0"/>
          <w:bCs w:val="0"/>
          <w:color w:val="EF008C"/>
          <w:sz w:val="30"/>
          <w:szCs w:val="30"/>
          <w:lang w:eastAsia="en-US"/>
        </w:rPr>
        <w:t>1.1</w:t>
      </w:r>
      <w:r w:rsidRPr="000474D2">
        <w:rPr>
          <w:rFonts w:ascii="Core Paint" w:hAnsi="Core Paint" w:cs="Arial"/>
          <w:b w:val="0"/>
          <w:bCs w:val="0"/>
          <w:color w:val="EF008C"/>
          <w:sz w:val="30"/>
          <w:szCs w:val="30"/>
          <w:lang w:eastAsia="en-US"/>
        </w:rPr>
        <w:tab/>
      </w:r>
      <w:r w:rsidR="23160612" w:rsidRPr="000474D2">
        <w:rPr>
          <w:rFonts w:ascii="Core Paint" w:hAnsi="Core Paint" w:cs="Arial"/>
          <w:b w:val="0"/>
          <w:bCs w:val="0"/>
          <w:color w:val="EF008C"/>
          <w:sz w:val="30"/>
          <w:szCs w:val="30"/>
          <w:lang w:eastAsia="en-US"/>
        </w:rPr>
        <w:t>Introduction and context</w:t>
      </w:r>
      <w:bookmarkEnd w:id="7"/>
      <w:r w:rsidR="23160612" w:rsidRPr="000474D2">
        <w:rPr>
          <w:rFonts w:ascii="Core Paint" w:hAnsi="Core Paint" w:cs="Arial"/>
          <w:b w:val="0"/>
          <w:bCs w:val="0"/>
          <w:color w:val="EF008C"/>
          <w:sz w:val="30"/>
          <w:szCs w:val="30"/>
          <w:lang w:eastAsia="en-US"/>
        </w:rPr>
        <w:t xml:space="preserve"> </w:t>
      </w:r>
    </w:p>
    <w:p w14:paraId="3D1397BC" w14:textId="6CBF396B" w:rsidR="00612057" w:rsidRPr="002F4A10" w:rsidRDefault="00612057" w:rsidP="00545728">
      <w:pPr>
        <w:jc w:val="both"/>
        <w:rPr>
          <w:rFonts w:ascii="Arial" w:hAnsi="Arial" w:cs="Arial"/>
          <w:sz w:val="22"/>
          <w:szCs w:val="22"/>
        </w:rPr>
      </w:pPr>
      <w:r w:rsidRPr="002F4A10">
        <w:rPr>
          <w:rFonts w:ascii="Arial" w:hAnsi="Arial" w:cs="Arial"/>
          <w:sz w:val="22"/>
          <w:szCs w:val="22"/>
        </w:rPr>
        <w:t>The Food Security and nutritional Analysis (FSNU) briefing of 3</w:t>
      </w:r>
      <w:r w:rsidRPr="002F4A10">
        <w:rPr>
          <w:rFonts w:ascii="Arial" w:hAnsi="Arial" w:cs="Arial"/>
          <w:sz w:val="22"/>
          <w:szCs w:val="22"/>
          <w:vertAlign w:val="superscript"/>
        </w:rPr>
        <w:t>rd</w:t>
      </w:r>
      <w:r w:rsidRPr="002F4A10">
        <w:rPr>
          <w:rFonts w:ascii="Arial" w:hAnsi="Arial" w:cs="Arial"/>
          <w:sz w:val="22"/>
          <w:szCs w:val="22"/>
        </w:rPr>
        <w:t xml:space="preserve"> February 2020 indicated that desert locusts and floods posed a risk of crisis (IPC Phase 3) in many parts of Somalia/Somaliland by mid-2020. Based on food security data collected by FSNAU, FEWS NET, and partners in the post-Deyr 2019 food security assessment, an estimated 1.15 million people were in Crisis (IPC Phase 3) or Emergency (IPC Phase 4). From February to September, the population in Crisis (IPC Phase 3) or Emergency (IPC Phase 4), who were in need of urgent humanitarian food assistance, was expected to rise by 40</w:t>
      </w:r>
      <w:r w:rsidR="00FB6D0B" w:rsidRPr="002F4A10">
        <w:rPr>
          <w:rFonts w:ascii="Arial" w:hAnsi="Arial" w:cs="Arial"/>
          <w:sz w:val="22"/>
          <w:szCs w:val="22"/>
        </w:rPr>
        <w:t>%</w:t>
      </w:r>
      <w:r w:rsidRPr="002F4A10">
        <w:rPr>
          <w:rFonts w:ascii="Arial" w:hAnsi="Arial" w:cs="Arial"/>
          <w:sz w:val="22"/>
          <w:szCs w:val="22"/>
        </w:rPr>
        <w:t xml:space="preserve"> to 1.61 million people. More than 2.9 million people </w:t>
      </w:r>
      <w:r w:rsidR="00FB6D0B" w:rsidRPr="002F4A10">
        <w:rPr>
          <w:rFonts w:ascii="Arial" w:hAnsi="Arial" w:cs="Arial"/>
          <w:sz w:val="22"/>
          <w:szCs w:val="22"/>
        </w:rPr>
        <w:t>we</w:t>
      </w:r>
      <w:r w:rsidRPr="002F4A10">
        <w:rPr>
          <w:rFonts w:ascii="Arial" w:hAnsi="Arial" w:cs="Arial"/>
          <w:sz w:val="22"/>
          <w:szCs w:val="22"/>
        </w:rPr>
        <w:t xml:space="preserve">re expected to be </w:t>
      </w:r>
      <w:r w:rsidR="00FB6D0B" w:rsidRPr="002F4A10">
        <w:rPr>
          <w:rFonts w:ascii="Arial" w:hAnsi="Arial" w:cs="Arial"/>
          <w:sz w:val="22"/>
          <w:szCs w:val="22"/>
        </w:rPr>
        <w:t>S</w:t>
      </w:r>
      <w:r w:rsidRPr="002F4A10">
        <w:rPr>
          <w:rFonts w:ascii="Arial" w:hAnsi="Arial" w:cs="Arial"/>
          <w:sz w:val="22"/>
          <w:szCs w:val="22"/>
        </w:rPr>
        <w:t>tressed (IPC Phase 2).</w:t>
      </w:r>
    </w:p>
    <w:p w14:paraId="33B0EC87" w14:textId="77777777" w:rsidR="00612057" w:rsidRPr="002F4A10" w:rsidRDefault="00612057" w:rsidP="00545728">
      <w:pPr>
        <w:jc w:val="both"/>
        <w:rPr>
          <w:rFonts w:ascii="Arial" w:hAnsi="Arial" w:cs="Arial"/>
          <w:sz w:val="22"/>
          <w:szCs w:val="22"/>
        </w:rPr>
      </w:pPr>
    </w:p>
    <w:p w14:paraId="762A769F" w14:textId="77777777" w:rsidR="00A80C2E" w:rsidRPr="002F4A10" w:rsidRDefault="00A80C2E" w:rsidP="00545728">
      <w:pPr>
        <w:jc w:val="both"/>
        <w:rPr>
          <w:rFonts w:ascii="Arial" w:hAnsi="Arial" w:cs="Arial"/>
          <w:sz w:val="22"/>
          <w:szCs w:val="22"/>
        </w:rPr>
      </w:pPr>
      <w:r w:rsidRPr="002F4A10">
        <w:rPr>
          <w:rFonts w:ascii="Arial" w:hAnsi="Arial" w:cs="Arial"/>
          <w:sz w:val="22"/>
          <w:szCs w:val="22"/>
        </w:rPr>
        <w:t>This situation was exacerbated by the outbreak of COVID-19 pandemic in the country. According to the World Health Organization (WHO), from 3</w:t>
      </w:r>
      <w:r w:rsidRPr="002F4A10">
        <w:rPr>
          <w:rFonts w:ascii="Arial" w:hAnsi="Arial" w:cs="Arial"/>
          <w:sz w:val="22"/>
          <w:szCs w:val="22"/>
          <w:vertAlign w:val="superscript"/>
        </w:rPr>
        <w:t>rd</w:t>
      </w:r>
      <w:r w:rsidRPr="002F4A10">
        <w:rPr>
          <w:rFonts w:ascii="Arial" w:hAnsi="Arial" w:cs="Arial"/>
          <w:sz w:val="22"/>
          <w:szCs w:val="22"/>
        </w:rPr>
        <w:t xml:space="preserve"> January 2020 to 2</w:t>
      </w:r>
      <w:r w:rsidRPr="002F4A10">
        <w:rPr>
          <w:rFonts w:ascii="Arial" w:hAnsi="Arial" w:cs="Arial"/>
          <w:sz w:val="22"/>
          <w:szCs w:val="22"/>
          <w:vertAlign w:val="superscript"/>
        </w:rPr>
        <w:t>nd</w:t>
      </w:r>
      <w:r w:rsidRPr="002F4A10">
        <w:rPr>
          <w:rFonts w:ascii="Arial" w:hAnsi="Arial" w:cs="Arial"/>
          <w:sz w:val="22"/>
          <w:szCs w:val="22"/>
        </w:rPr>
        <w:t xml:space="preserve"> Sept. 2022, a total of 27,020 COVID-19 cases had been reported in Somalia with confirmed 1, 361 deaths</w:t>
      </w:r>
      <w:r w:rsidRPr="002F4A10">
        <w:rPr>
          <w:rFonts w:ascii="Arial" w:hAnsi="Arial" w:cs="Arial"/>
          <w:sz w:val="22"/>
          <w:szCs w:val="22"/>
          <w:vertAlign w:val="superscript"/>
        </w:rPr>
        <w:footnoteReference w:id="5"/>
      </w:r>
      <w:r w:rsidRPr="002F4A10">
        <w:rPr>
          <w:rFonts w:ascii="Arial" w:hAnsi="Arial" w:cs="Arial"/>
          <w:sz w:val="22"/>
          <w:szCs w:val="22"/>
        </w:rPr>
        <w:t>. In Somaliland, on March 31</w:t>
      </w:r>
      <w:r w:rsidRPr="002F4A10">
        <w:rPr>
          <w:rFonts w:ascii="Arial" w:hAnsi="Arial" w:cs="Arial"/>
          <w:sz w:val="22"/>
          <w:szCs w:val="22"/>
          <w:vertAlign w:val="superscript"/>
        </w:rPr>
        <w:t xml:space="preserve">st </w:t>
      </w:r>
      <w:r w:rsidRPr="002F4A10">
        <w:rPr>
          <w:rFonts w:ascii="Arial" w:hAnsi="Arial" w:cs="Arial"/>
          <w:sz w:val="22"/>
          <w:szCs w:val="22"/>
        </w:rPr>
        <w:t>2019, the Ministry of Health announced confirmation of the first two cases of COVID-19. This was followed by creation of a National Committee to prevent and respond to the pandemic. Subsequently, following the advice of the committee, as part of the containment measures, schools were closed, social events and gatherings cancelled and prohibited, and flights and travels were restricted. The government issued guidelines for one month starting from 19th March. Khat chewing establishments were closed, and individual guidance was issued for mosques. After that, restrictions were extended at different times</w:t>
      </w:r>
      <w:r w:rsidRPr="002F4A10">
        <w:rPr>
          <w:rFonts w:ascii="Arial" w:hAnsi="Arial" w:cs="Arial"/>
          <w:sz w:val="22"/>
          <w:szCs w:val="22"/>
          <w:vertAlign w:val="superscript"/>
        </w:rPr>
        <w:footnoteReference w:id="6"/>
      </w:r>
      <w:r w:rsidRPr="002F4A10">
        <w:rPr>
          <w:rFonts w:ascii="Arial" w:hAnsi="Arial" w:cs="Arial"/>
          <w:sz w:val="22"/>
          <w:szCs w:val="22"/>
        </w:rPr>
        <w:t>.</w:t>
      </w:r>
    </w:p>
    <w:p w14:paraId="3F13921D" w14:textId="77777777" w:rsidR="00A80C2E" w:rsidRPr="002F4A10" w:rsidRDefault="00A80C2E" w:rsidP="00545728">
      <w:pPr>
        <w:jc w:val="both"/>
        <w:rPr>
          <w:rFonts w:ascii="Arial" w:hAnsi="Arial" w:cs="Arial"/>
          <w:sz w:val="22"/>
          <w:szCs w:val="22"/>
        </w:rPr>
      </w:pPr>
    </w:p>
    <w:p w14:paraId="256EB9BB" w14:textId="0CAF6071" w:rsidR="00612057" w:rsidRPr="002F4A10" w:rsidRDefault="00612057" w:rsidP="00545728">
      <w:pPr>
        <w:jc w:val="both"/>
        <w:rPr>
          <w:rFonts w:ascii="Arial" w:hAnsi="Arial" w:cs="Arial"/>
          <w:sz w:val="22"/>
          <w:szCs w:val="22"/>
        </w:rPr>
      </w:pPr>
      <w:r w:rsidRPr="002F4A10">
        <w:rPr>
          <w:rFonts w:ascii="Arial" w:hAnsi="Arial" w:cs="Arial"/>
          <w:sz w:val="22"/>
          <w:szCs w:val="22"/>
        </w:rPr>
        <w:t>Food security outcome indicator</w:t>
      </w:r>
      <w:r w:rsidR="00CE0E5E" w:rsidRPr="002F4A10">
        <w:rPr>
          <w:rFonts w:ascii="Arial" w:hAnsi="Arial" w:cs="Arial"/>
          <w:sz w:val="22"/>
          <w:szCs w:val="22"/>
        </w:rPr>
        <w:t>,</w:t>
      </w:r>
      <w:r w:rsidRPr="002F4A10">
        <w:rPr>
          <w:rFonts w:ascii="Arial" w:hAnsi="Arial" w:cs="Arial"/>
          <w:sz w:val="22"/>
          <w:szCs w:val="22"/>
        </w:rPr>
        <w:t xml:space="preserve"> and contributing factor data collected during the post-Deyr IDP household survey in November 2019</w:t>
      </w:r>
      <w:r w:rsidR="00CE0E5E" w:rsidRPr="002F4A10">
        <w:rPr>
          <w:rFonts w:ascii="Arial" w:hAnsi="Arial" w:cs="Arial"/>
          <w:sz w:val="22"/>
          <w:szCs w:val="22"/>
        </w:rPr>
        <w:t>,</w:t>
      </w:r>
      <w:r w:rsidRPr="002F4A10">
        <w:rPr>
          <w:rFonts w:ascii="Arial" w:hAnsi="Arial" w:cs="Arial"/>
          <w:sz w:val="22"/>
          <w:szCs w:val="22"/>
        </w:rPr>
        <w:t xml:space="preserve"> indicated that 18</w:t>
      </w:r>
      <w:r w:rsidR="00FB6D0B" w:rsidRPr="002F4A10">
        <w:rPr>
          <w:rFonts w:ascii="Arial" w:hAnsi="Arial" w:cs="Arial"/>
          <w:sz w:val="22"/>
          <w:szCs w:val="22"/>
        </w:rPr>
        <w:t>%</w:t>
      </w:r>
      <w:r w:rsidRPr="002F4A10">
        <w:rPr>
          <w:rFonts w:ascii="Arial" w:hAnsi="Arial" w:cs="Arial"/>
          <w:sz w:val="22"/>
          <w:szCs w:val="22"/>
        </w:rPr>
        <w:t xml:space="preserve"> of the total IDP population of 2.6 million was in Crisis (IPC Phase 3) or Emergency (IPC Phase 4). Most IDP settlements (7 out of 12) were classified in Crisis (IPC Phase 3), while IDP settlements in Hargeisa, Laasanood, Bosaaso, and Mogadishu were classified as Stressed (IPC Phase 2)</w:t>
      </w:r>
      <w:r w:rsidRPr="002F4A10">
        <w:rPr>
          <w:rFonts w:ascii="Arial" w:hAnsi="Arial" w:cs="Arial"/>
          <w:sz w:val="22"/>
          <w:szCs w:val="22"/>
          <w:vertAlign w:val="superscript"/>
        </w:rPr>
        <w:footnoteReference w:id="7"/>
      </w:r>
      <w:r w:rsidRPr="002F4A10">
        <w:rPr>
          <w:rFonts w:ascii="Arial" w:hAnsi="Arial" w:cs="Arial"/>
          <w:sz w:val="22"/>
          <w:szCs w:val="22"/>
        </w:rPr>
        <w:t>.</w:t>
      </w:r>
    </w:p>
    <w:p w14:paraId="6BB1115B" w14:textId="77777777" w:rsidR="00612057" w:rsidRPr="002F4A10" w:rsidRDefault="00612057" w:rsidP="00545728">
      <w:pPr>
        <w:jc w:val="both"/>
        <w:rPr>
          <w:rFonts w:ascii="Arial" w:hAnsi="Arial" w:cs="Arial"/>
          <w:sz w:val="22"/>
          <w:szCs w:val="22"/>
        </w:rPr>
      </w:pPr>
    </w:p>
    <w:p w14:paraId="02F3D031" w14:textId="44B095AE" w:rsidR="00612057" w:rsidRPr="002F4A10" w:rsidRDefault="23160612" w:rsidP="00545728">
      <w:pPr>
        <w:jc w:val="both"/>
        <w:rPr>
          <w:rFonts w:ascii="Arial" w:hAnsi="Arial" w:cs="Arial"/>
          <w:sz w:val="22"/>
          <w:szCs w:val="22"/>
        </w:rPr>
      </w:pPr>
      <w:r w:rsidRPr="002F4A10">
        <w:rPr>
          <w:rFonts w:ascii="Arial" w:hAnsi="Arial" w:cs="Arial"/>
          <w:sz w:val="22"/>
          <w:szCs w:val="22"/>
        </w:rPr>
        <w:t xml:space="preserve">The containment measures had negative effects on families and more so on girls. For instance, Plan’s baseline survey </w:t>
      </w:r>
      <w:r w:rsidR="00196D8E" w:rsidRPr="002F4A10">
        <w:rPr>
          <w:rFonts w:ascii="Arial" w:hAnsi="Arial" w:cs="Arial"/>
          <w:sz w:val="22"/>
          <w:szCs w:val="22"/>
        </w:rPr>
        <w:t xml:space="preserve">conducted in early 2019 </w:t>
      </w:r>
      <w:r w:rsidRPr="002F4A10">
        <w:rPr>
          <w:rFonts w:ascii="Arial" w:hAnsi="Arial" w:cs="Arial"/>
          <w:sz w:val="22"/>
          <w:szCs w:val="22"/>
        </w:rPr>
        <w:t xml:space="preserve">revealed that FGM incidences </w:t>
      </w:r>
      <w:r w:rsidR="00196D8E" w:rsidRPr="002F4A10">
        <w:rPr>
          <w:rFonts w:ascii="Arial" w:hAnsi="Arial" w:cs="Arial"/>
          <w:sz w:val="22"/>
          <w:szCs w:val="22"/>
        </w:rPr>
        <w:t xml:space="preserve">had </w:t>
      </w:r>
      <w:r w:rsidRPr="002F4A10">
        <w:rPr>
          <w:rFonts w:ascii="Arial" w:hAnsi="Arial" w:cs="Arial"/>
          <w:sz w:val="22"/>
          <w:szCs w:val="22"/>
        </w:rPr>
        <w:t>increased by 61% during the school closure. Other key protection risks that faced girls and young women included sexual violence</w:t>
      </w:r>
      <w:r w:rsidR="0006104B" w:rsidRPr="002F4A10">
        <w:rPr>
          <w:rFonts w:ascii="Arial" w:hAnsi="Arial" w:cs="Arial"/>
          <w:sz w:val="22"/>
          <w:szCs w:val="22"/>
        </w:rPr>
        <w:t xml:space="preserve"> reported by</w:t>
      </w:r>
      <w:r w:rsidRPr="002F4A10">
        <w:rPr>
          <w:rFonts w:ascii="Arial" w:hAnsi="Arial" w:cs="Arial"/>
          <w:sz w:val="22"/>
          <w:szCs w:val="22"/>
        </w:rPr>
        <w:t xml:space="preserve"> (52%), increased domestic work load (37%), physical and humiliating punishment against girls (29%) and child early and forced marriage (CEFM) (21%)</w:t>
      </w:r>
      <w:r w:rsidR="00612057" w:rsidRPr="002F4A10">
        <w:rPr>
          <w:rFonts w:ascii="Arial" w:hAnsi="Arial" w:cs="Arial"/>
          <w:sz w:val="22"/>
          <w:szCs w:val="22"/>
          <w:vertAlign w:val="superscript"/>
        </w:rPr>
        <w:footnoteReference w:id="8"/>
      </w:r>
      <w:r w:rsidRPr="002F4A10">
        <w:rPr>
          <w:rFonts w:ascii="Arial" w:hAnsi="Arial" w:cs="Arial"/>
          <w:sz w:val="22"/>
          <w:szCs w:val="22"/>
        </w:rPr>
        <w:t>.</w:t>
      </w:r>
    </w:p>
    <w:p w14:paraId="5E868C4A" w14:textId="77777777" w:rsidR="00612057" w:rsidRPr="002F4A10" w:rsidRDefault="00612057" w:rsidP="00545728">
      <w:pPr>
        <w:jc w:val="both"/>
        <w:rPr>
          <w:rFonts w:ascii="Arial" w:hAnsi="Arial" w:cs="Arial"/>
          <w:sz w:val="22"/>
          <w:szCs w:val="22"/>
        </w:rPr>
      </w:pPr>
    </w:p>
    <w:p w14:paraId="6F9E640D" w14:textId="544E8E91" w:rsidR="001C3537" w:rsidRPr="000474D2" w:rsidRDefault="000B7362" w:rsidP="00545728">
      <w:pPr>
        <w:pStyle w:val="Heading2"/>
        <w:rPr>
          <w:rFonts w:ascii="Core Paint" w:hAnsi="Core Paint" w:cs="Arial"/>
          <w:b w:val="0"/>
          <w:bCs w:val="0"/>
          <w:color w:val="EF008C"/>
          <w:sz w:val="30"/>
          <w:szCs w:val="30"/>
          <w:lang w:eastAsia="en-US"/>
        </w:rPr>
      </w:pPr>
      <w:bookmarkStart w:id="8" w:name="_Toc114480851"/>
      <w:r w:rsidRPr="000474D2">
        <w:rPr>
          <w:rFonts w:ascii="Core Paint" w:hAnsi="Core Paint" w:cs="Arial"/>
          <w:b w:val="0"/>
          <w:bCs w:val="0"/>
          <w:color w:val="EF008C"/>
          <w:sz w:val="30"/>
          <w:szCs w:val="30"/>
          <w:lang w:eastAsia="en-US"/>
        </w:rPr>
        <w:t>1.2</w:t>
      </w:r>
      <w:r w:rsidRPr="000474D2">
        <w:rPr>
          <w:rFonts w:ascii="Core Paint" w:hAnsi="Core Paint" w:cs="Arial"/>
          <w:b w:val="0"/>
          <w:bCs w:val="0"/>
          <w:color w:val="EF008C"/>
          <w:sz w:val="30"/>
          <w:szCs w:val="30"/>
          <w:lang w:eastAsia="en-US"/>
        </w:rPr>
        <w:tab/>
      </w:r>
      <w:r w:rsidR="001C3537" w:rsidRPr="000474D2">
        <w:rPr>
          <w:rFonts w:ascii="Core Paint" w:hAnsi="Core Paint" w:cs="Arial"/>
          <w:b w:val="0"/>
          <w:bCs w:val="0"/>
          <w:color w:val="EF008C"/>
          <w:sz w:val="30"/>
          <w:szCs w:val="30"/>
          <w:lang w:eastAsia="en-US"/>
        </w:rPr>
        <w:t>Background to the project</w:t>
      </w:r>
      <w:bookmarkEnd w:id="8"/>
    </w:p>
    <w:p w14:paraId="2F050DDD" w14:textId="0DB9F770" w:rsidR="00C567D2" w:rsidRPr="002F4A10" w:rsidRDefault="00FD3D01" w:rsidP="00545728">
      <w:pPr>
        <w:jc w:val="both"/>
        <w:rPr>
          <w:rFonts w:ascii="Arial" w:hAnsi="Arial" w:cs="Arial"/>
          <w:sz w:val="22"/>
          <w:szCs w:val="22"/>
          <w:lang w:val="en-GB"/>
        </w:rPr>
      </w:pPr>
      <w:r w:rsidRPr="002F4A10">
        <w:rPr>
          <w:rFonts w:ascii="Arial" w:hAnsi="Arial" w:cs="Arial"/>
          <w:sz w:val="22"/>
          <w:szCs w:val="22"/>
          <w:lang w:val="en-GB" w:eastAsia="da-DK"/>
        </w:rPr>
        <w:t xml:space="preserve">The </w:t>
      </w:r>
      <w:r w:rsidR="005E7751" w:rsidRPr="002F4A10">
        <w:rPr>
          <w:rFonts w:ascii="Arial" w:hAnsi="Arial" w:cs="Arial"/>
          <w:sz w:val="22"/>
          <w:szCs w:val="22"/>
          <w:lang w:val="en-GB" w:eastAsia="da-DK"/>
        </w:rPr>
        <w:t>18 month</w:t>
      </w:r>
      <w:r w:rsidR="00940260" w:rsidRPr="002F4A10">
        <w:rPr>
          <w:rFonts w:ascii="Arial" w:hAnsi="Arial" w:cs="Arial"/>
          <w:sz w:val="22"/>
          <w:szCs w:val="22"/>
          <w:lang w:val="en-GB" w:eastAsia="da-DK"/>
        </w:rPr>
        <w:t xml:space="preserve">s </w:t>
      </w:r>
      <w:r w:rsidR="00856000" w:rsidRPr="002F4A10">
        <w:rPr>
          <w:rFonts w:ascii="Arial" w:hAnsi="Arial" w:cs="Arial"/>
          <w:sz w:val="22"/>
          <w:szCs w:val="22"/>
          <w:lang w:val="en-GB" w:eastAsia="da-DK"/>
        </w:rPr>
        <w:t xml:space="preserve">“2020 Coronavirus Appeal” </w:t>
      </w:r>
      <w:r w:rsidR="005E7751" w:rsidRPr="002F4A10">
        <w:rPr>
          <w:rFonts w:ascii="Arial" w:hAnsi="Arial" w:cs="Arial"/>
          <w:sz w:val="22"/>
          <w:szCs w:val="22"/>
          <w:lang w:val="en-GB" w:eastAsia="da-DK"/>
        </w:rPr>
        <w:t xml:space="preserve">grant from </w:t>
      </w:r>
      <w:r w:rsidR="00940260" w:rsidRPr="002F4A10">
        <w:rPr>
          <w:rFonts w:ascii="Arial" w:hAnsi="Arial" w:cs="Arial"/>
          <w:sz w:val="22"/>
          <w:szCs w:val="22"/>
          <w:lang w:val="en-GB" w:eastAsia="da-DK"/>
        </w:rPr>
        <w:t xml:space="preserve">the </w:t>
      </w:r>
      <w:r w:rsidR="005E7751" w:rsidRPr="002F4A10">
        <w:rPr>
          <w:rFonts w:ascii="Arial" w:hAnsi="Arial" w:cs="Arial"/>
          <w:sz w:val="22"/>
          <w:szCs w:val="22"/>
          <w:lang w:val="en-GB" w:eastAsia="da-DK"/>
        </w:rPr>
        <w:t xml:space="preserve">Disaster Emergency Committee (DEC) </w:t>
      </w:r>
      <w:r w:rsidR="00C567D2" w:rsidRPr="002F4A10">
        <w:rPr>
          <w:rFonts w:ascii="Arial" w:hAnsi="Arial" w:cs="Arial"/>
          <w:sz w:val="22"/>
          <w:szCs w:val="22"/>
        </w:rPr>
        <w:t xml:space="preserve">was implemented </w:t>
      </w:r>
      <w:r w:rsidR="00FE3098" w:rsidRPr="002F4A10">
        <w:rPr>
          <w:rFonts w:ascii="Arial" w:hAnsi="Arial" w:cs="Arial"/>
          <w:sz w:val="22"/>
          <w:szCs w:val="22"/>
        </w:rPr>
        <w:t>in two phases: DEC Phase 1: August 1</w:t>
      </w:r>
      <w:r w:rsidR="00FE3098" w:rsidRPr="002F4A10">
        <w:rPr>
          <w:rFonts w:ascii="Arial" w:hAnsi="Arial" w:cs="Arial"/>
          <w:sz w:val="22"/>
          <w:szCs w:val="22"/>
          <w:vertAlign w:val="superscript"/>
        </w:rPr>
        <w:t>st</w:t>
      </w:r>
      <w:r w:rsidR="00FE3098" w:rsidRPr="002F4A10">
        <w:rPr>
          <w:rFonts w:ascii="Arial" w:hAnsi="Arial" w:cs="Arial"/>
          <w:sz w:val="22"/>
          <w:szCs w:val="22"/>
        </w:rPr>
        <w:t xml:space="preserve"> 2020 to January 31</w:t>
      </w:r>
      <w:r w:rsidR="00FE3098" w:rsidRPr="002F4A10">
        <w:rPr>
          <w:rFonts w:ascii="Arial" w:hAnsi="Arial" w:cs="Arial"/>
          <w:sz w:val="22"/>
          <w:szCs w:val="22"/>
          <w:vertAlign w:val="superscript"/>
        </w:rPr>
        <w:t>st</w:t>
      </w:r>
      <w:r w:rsidR="00FE3098" w:rsidRPr="002F4A10">
        <w:rPr>
          <w:rFonts w:ascii="Arial" w:hAnsi="Arial" w:cs="Arial"/>
          <w:sz w:val="22"/>
          <w:szCs w:val="22"/>
        </w:rPr>
        <w:t xml:space="preserve"> 2021 and DEC Phase 2: 31</w:t>
      </w:r>
      <w:r w:rsidR="00FE3098" w:rsidRPr="002F4A10">
        <w:rPr>
          <w:rFonts w:ascii="Arial" w:hAnsi="Arial" w:cs="Arial"/>
          <w:sz w:val="22"/>
          <w:szCs w:val="22"/>
          <w:vertAlign w:val="superscript"/>
        </w:rPr>
        <w:t>st</w:t>
      </w:r>
      <w:r w:rsidR="00FE3098" w:rsidRPr="002F4A10">
        <w:rPr>
          <w:rFonts w:ascii="Arial" w:hAnsi="Arial" w:cs="Arial"/>
          <w:sz w:val="22"/>
          <w:szCs w:val="22"/>
        </w:rPr>
        <w:t xml:space="preserve"> January 2021 to August 30</w:t>
      </w:r>
      <w:r w:rsidR="00FE3098" w:rsidRPr="002F4A10">
        <w:rPr>
          <w:rFonts w:ascii="Arial" w:hAnsi="Arial" w:cs="Arial"/>
          <w:sz w:val="22"/>
          <w:szCs w:val="22"/>
          <w:vertAlign w:val="superscript"/>
        </w:rPr>
        <w:t>th</w:t>
      </w:r>
      <w:r w:rsidR="00FE3098" w:rsidRPr="002F4A10">
        <w:rPr>
          <w:rFonts w:ascii="Arial" w:hAnsi="Arial" w:cs="Arial"/>
          <w:sz w:val="22"/>
          <w:szCs w:val="22"/>
        </w:rPr>
        <w:t xml:space="preserve"> 2022 </w:t>
      </w:r>
      <w:r w:rsidR="00C567D2" w:rsidRPr="002F4A10">
        <w:rPr>
          <w:rFonts w:ascii="Arial" w:hAnsi="Arial" w:cs="Arial"/>
          <w:sz w:val="22"/>
          <w:szCs w:val="22"/>
        </w:rPr>
        <w:t xml:space="preserve">by Plan International </w:t>
      </w:r>
      <w:r w:rsidR="009C7094" w:rsidRPr="002F4A10">
        <w:rPr>
          <w:rFonts w:ascii="Arial" w:hAnsi="Arial" w:cs="Arial"/>
          <w:sz w:val="22"/>
          <w:szCs w:val="22"/>
        </w:rPr>
        <w:t>in partnership</w:t>
      </w:r>
      <w:r w:rsidR="00C567D2" w:rsidRPr="002F4A10">
        <w:rPr>
          <w:rFonts w:ascii="Arial" w:hAnsi="Arial" w:cs="Arial"/>
          <w:sz w:val="22"/>
          <w:szCs w:val="22"/>
        </w:rPr>
        <w:t xml:space="preserve"> with Taakulo Somali Community (Takuulo) and Nafis Network. The cash transfers intervention had a budget of GBP250, 000. The intervention </w:t>
      </w:r>
      <w:r w:rsidR="00C567D2" w:rsidRPr="002F4A10">
        <w:rPr>
          <w:rFonts w:ascii="Arial" w:hAnsi="Arial" w:cs="Arial"/>
          <w:sz w:val="22"/>
          <w:szCs w:val="22"/>
          <w:lang w:val="en-GB"/>
        </w:rPr>
        <w:t xml:space="preserve">targeted </w:t>
      </w:r>
      <w:r w:rsidR="00C567D2" w:rsidRPr="002F4A10">
        <w:rPr>
          <w:rFonts w:ascii="Arial" w:hAnsi="Arial" w:cs="Arial"/>
          <w:sz w:val="22"/>
          <w:szCs w:val="22"/>
          <w:lang w:eastAsia="da-DK"/>
        </w:rPr>
        <w:t>592</w:t>
      </w:r>
      <w:r w:rsidR="009C7094" w:rsidRPr="002F4A10">
        <w:rPr>
          <w:rFonts w:ascii="Arial" w:hAnsi="Arial" w:cs="Arial"/>
          <w:sz w:val="22"/>
          <w:szCs w:val="22"/>
          <w:lang w:eastAsia="da-DK"/>
        </w:rPr>
        <w:t xml:space="preserve"> </w:t>
      </w:r>
      <w:r w:rsidR="00C567D2" w:rsidRPr="002F4A10">
        <w:rPr>
          <w:rFonts w:ascii="Arial" w:hAnsi="Arial" w:cs="Arial"/>
          <w:sz w:val="22"/>
          <w:szCs w:val="22"/>
          <w:lang w:eastAsia="da-DK"/>
        </w:rPr>
        <w:t xml:space="preserve">households (4, 518 individuals) </w:t>
      </w:r>
      <w:r w:rsidR="00C567D2" w:rsidRPr="002F4A10">
        <w:rPr>
          <w:rFonts w:ascii="Arial" w:hAnsi="Arial" w:cs="Arial"/>
          <w:sz w:val="22"/>
          <w:szCs w:val="22"/>
          <w:lang w:val="en-GB"/>
        </w:rPr>
        <w:t xml:space="preserve">of the most vulnerable populations in three (3) IDP camps in Burao (18-May, Bawaaqo and Alla Amen) and three in Hargeysa (Nasohablood C, Qalax and Mohamed Mooge B). The aim was to provide a non-conditional multipurpose cash transfer assistance to meet their most pressing basic needs, with particular focus on food security. This would enhance the purchasing power of these </w:t>
      </w:r>
      <w:r w:rsidR="009C7094" w:rsidRPr="002F4A10">
        <w:rPr>
          <w:rFonts w:ascii="Arial" w:hAnsi="Arial" w:cs="Arial"/>
          <w:sz w:val="22"/>
          <w:szCs w:val="22"/>
          <w:lang w:val="en-GB"/>
        </w:rPr>
        <w:t>households</w:t>
      </w:r>
      <w:r w:rsidR="00C567D2" w:rsidRPr="002F4A10">
        <w:rPr>
          <w:rFonts w:ascii="Arial" w:hAnsi="Arial" w:cs="Arial"/>
          <w:sz w:val="22"/>
          <w:szCs w:val="22"/>
          <w:lang w:val="en-GB"/>
        </w:rPr>
        <w:t xml:space="preserve"> to avert further deterioration of their economic security</w:t>
      </w:r>
      <w:r w:rsidR="009C7094" w:rsidRPr="002F4A10">
        <w:rPr>
          <w:rFonts w:ascii="Arial" w:hAnsi="Arial" w:cs="Arial"/>
          <w:sz w:val="22"/>
          <w:szCs w:val="22"/>
          <w:lang w:val="en-GB"/>
        </w:rPr>
        <w:t xml:space="preserve">. </w:t>
      </w:r>
    </w:p>
    <w:p w14:paraId="7DC61791" w14:textId="77777777" w:rsidR="00D47BD9" w:rsidRPr="002F4A10" w:rsidRDefault="00D47BD9" w:rsidP="00545728">
      <w:pPr>
        <w:jc w:val="both"/>
        <w:rPr>
          <w:rFonts w:ascii="Arial" w:hAnsi="Arial" w:cs="Arial"/>
          <w:sz w:val="22"/>
          <w:szCs w:val="22"/>
          <w:lang w:val="en-GB"/>
        </w:rPr>
      </w:pPr>
    </w:p>
    <w:p w14:paraId="04DEE55A" w14:textId="681A836D" w:rsidR="005E7751" w:rsidRPr="002F4A10" w:rsidRDefault="005E7751" w:rsidP="00545728">
      <w:pPr>
        <w:jc w:val="both"/>
        <w:rPr>
          <w:rFonts w:ascii="Arial" w:hAnsi="Arial" w:cs="Arial"/>
          <w:sz w:val="22"/>
          <w:szCs w:val="22"/>
          <w:lang w:eastAsia="da-DK"/>
        </w:rPr>
      </w:pPr>
      <w:r w:rsidRPr="002F4A10">
        <w:rPr>
          <w:rFonts w:ascii="Arial" w:hAnsi="Arial" w:cs="Arial"/>
          <w:sz w:val="22"/>
          <w:szCs w:val="22"/>
          <w:lang w:val="en-GB" w:eastAsia="da-DK"/>
        </w:rPr>
        <w:t>The intervention was guided by the Food Security and Nutrition Analysis Unit (FSNAU) seasonal analysis (Feb 3, 2020)</w:t>
      </w:r>
      <w:r w:rsidR="00426C6A" w:rsidRPr="002F4A10">
        <w:rPr>
          <w:rFonts w:ascii="Arial" w:hAnsi="Arial" w:cs="Arial"/>
          <w:sz w:val="22"/>
          <w:szCs w:val="22"/>
          <w:lang w:val="en-GB" w:eastAsia="da-DK"/>
        </w:rPr>
        <w:t>,</w:t>
      </w:r>
      <w:r w:rsidRPr="002F4A10">
        <w:rPr>
          <w:rFonts w:ascii="Arial" w:hAnsi="Arial" w:cs="Arial"/>
          <w:sz w:val="22"/>
          <w:szCs w:val="22"/>
          <w:lang w:val="en-GB" w:eastAsia="da-DK"/>
        </w:rPr>
        <w:t xml:space="preserve"> and post-distribution monitoring assessment undertaken by Plan International and its partners in July 2020</w:t>
      </w:r>
      <w:r w:rsidR="00766170" w:rsidRPr="002F4A10">
        <w:rPr>
          <w:rFonts w:ascii="Arial" w:hAnsi="Arial" w:cs="Arial"/>
          <w:sz w:val="22"/>
          <w:szCs w:val="22"/>
          <w:lang w:val="en-GB" w:eastAsia="da-DK"/>
        </w:rPr>
        <w:t>. The assessments</w:t>
      </w:r>
      <w:r w:rsidRPr="002F4A10">
        <w:rPr>
          <w:rFonts w:ascii="Arial" w:hAnsi="Arial" w:cs="Arial"/>
          <w:sz w:val="22"/>
          <w:szCs w:val="22"/>
          <w:lang w:val="en-GB" w:eastAsia="da-DK"/>
        </w:rPr>
        <w:t xml:space="preserve"> concluded </w:t>
      </w:r>
      <w:r w:rsidR="00766170" w:rsidRPr="002F4A10">
        <w:rPr>
          <w:rFonts w:ascii="Arial" w:hAnsi="Arial" w:cs="Arial"/>
          <w:sz w:val="22"/>
          <w:szCs w:val="22"/>
          <w:lang w:val="en-GB" w:eastAsia="da-DK"/>
        </w:rPr>
        <w:t xml:space="preserve">that </w:t>
      </w:r>
      <w:r w:rsidRPr="002F4A10">
        <w:rPr>
          <w:rFonts w:ascii="Arial" w:hAnsi="Arial" w:cs="Arial"/>
          <w:sz w:val="22"/>
          <w:szCs w:val="22"/>
          <w:lang w:val="en-GB" w:eastAsia="da-DK"/>
        </w:rPr>
        <w:t xml:space="preserve">food, water and protection were priority needs in the target IDP camps. The intervention further set out to address the negative coping mechanisms that the displaced communities had resorted to due to the inadequacy of </w:t>
      </w:r>
      <w:r w:rsidR="00766170" w:rsidRPr="002F4A10">
        <w:rPr>
          <w:rFonts w:ascii="Arial" w:hAnsi="Arial" w:cs="Arial"/>
          <w:sz w:val="22"/>
          <w:szCs w:val="22"/>
          <w:lang w:val="en-GB" w:eastAsia="da-DK"/>
        </w:rPr>
        <w:t xml:space="preserve">emergency </w:t>
      </w:r>
      <w:r w:rsidRPr="002F4A10">
        <w:rPr>
          <w:rFonts w:ascii="Arial" w:hAnsi="Arial" w:cs="Arial"/>
          <w:sz w:val="22"/>
          <w:szCs w:val="22"/>
          <w:lang w:val="en-GB" w:eastAsia="da-DK"/>
        </w:rPr>
        <w:t>responses. Finally, it set out to raise awareness on the health, social and gender-related impact due to the severity of the virus and movement restrictions that forced schools and other social gatherings to be closed.</w:t>
      </w:r>
      <w:r w:rsidRPr="002F4A10">
        <w:rPr>
          <w:rFonts w:ascii="Arial" w:hAnsi="Arial" w:cs="Arial"/>
          <w:sz w:val="22"/>
          <w:szCs w:val="22"/>
          <w:lang w:eastAsia="da-DK"/>
        </w:rPr>
        <w:t> </w:t>
      </w:r>
    </w:p>
    <w:p w14:paraId="7611607E" w14:textId="77777777" w:rsidR="005E7751" w:rsidRPr="002F4A10" w:rsidRDefault="005E7751" w:rsidP="00545728">
      <w:pPr>
        <w:jc w:val="both"/>
        <w:rPr>
          <w:rFonts w:ascii="Arial" w:hAnsi="Arial" w:cs="Arial"/>
          <w:b/>
          <w:i/>
          <w:sz w:val="22"/>
          <w:szCs w:val="22"/>
          <w:lang w:val="en-GB" w:eastAsia="da-DK"/>
        </w:rPr>
      </w:pPr>
      <w:r w:rsidRPr="002F4A10">
        <w:rPr>
          <w:rFonts w:ascii="Arial" w:hAnsi="Arial" w:cs="Arial"/>
          <w:sz w:val="22"/>
          <w:szCs w:val="22"/>
          <w:lang w:val="en-GB" w:eastAsia="da-DK"/>
        </w:rPr>
        <w:t xml:space="preserve"> </w:t>
      </w:r>
    </w:p>
    <w:p w14:paraId="2993313A" w14:textId="0756D9E5" w:rsidR="00FD3D01" w:rsidRPr="002F4A10" w:rsidRDefault="005E7751" w:rsidP="00545728">
      <w:pPr>
        <w:jc w:val="both"/>
        <w:rPr>
          <w:rFonts w:ascii="Arial" w:hAnsi="Arial" w:cs="Arial"/>
          <w:sz w:val="22"/>
          <w:szCs w:val="22"/>
          <w:lang w:val="en-GB"/>
        </w:rPr>
      </w:pPr>
      <w:r w:rsidRPr="002F4A10">
        <w:rPr>
          <w:rFonts w:ascii="Arial" w:hAnsi="Arial" w:cs="Arial"/>
          <w:sz w:val="22"/>
          <w:szCs w:val="22"/>
          <w:lang w:val="en-GB"/>
        </w:rPr>
        <w:t>The project</w:t>
      </w:r>
      <w:r w:rsidR="00D615FD" w:rsidRPr="002F4A10">
        <w:rPr>
          <w:rFonts w:ascii="Arial" w:hAnsi="Arial" w:cs="Arial"/>
          <w:sz w:val="22"/>
          <w:szCs w:val="22"/>
          <w:lang w:val="en-GB"/>
        </w:rPr>
        <w:t xml:space="preserve"> contributed towards </w:t>
      </w:r>
      <w:r w:rsidRPr="002F4A10">
        <w:rPr>
          <w:rFonts w:ascii="Arial" w:hAnsi="Arial" w:cs="Arial"/>
          <w:sz w:val="22"/>
          <w:szCs w:val="22"/>
          <w:lang w:val="en-GB"/>
        </w:rPr>
        <w:t xml:space="preserve">three </w:t>
      </w:r>
      <w:r w:rsidR="00D615FD" w:rsidRPr="002F4A10">
        <w:rPr>
          <w:rFonts w:ascii="Arial" w:hAnsi="Arial" w:cs="Arial"/>
          <w:sz w:val="22"/>
          <w:szCs w:val="22"/>
          <w:lang w:val="en-GB"/>
        </w:rPr>
        <w:t>outcome areas as follows;</w:t>
      </w:r>
    </w:p>
    <w:p w14:paraId="0D1DEC42" w14:textId="02E4ED33" w:rsidR="005E7751" w:rsidRPr="002F4A10" w:rsidRDefault="005E7751" w:rsidP="00E122AD">
      <w:pPr>
        <w:numPr>
          <w:ilvl w:val="0"/>
          <w:numId w:val="1"/>
        </w:numPr>
        <w:jc w:val="both"/>
        <w:rPr>
          <w:rFonts w:ascii="Arial" w:hAnsi="Arial" w:cs="Arial"/>
          <w:sz w:val="22"/>
          <w:szCs w:val="22"/>
          <w:lang w:val="en-GB" w:eastAsia="da-DK"/>
        </w:rPr>
      </w:pPr>
      <w:r w:rsidRPr="002F4A10">
        <w:rPr>
          <w:rFonts w:ascii="Arial" w:hAnsi="Arial" w:cs="Arial"/>
          <w:sz w:val="22"/>
          <w:szCs w:val="22"/>
          <w:lang w:val="en-GB" w:eastAsia="da-DK"/>
        </w:rPr>
        <w:t xml:space="preserve">Most vulnerable </w:t>
      </w:r>
      <w:r w:rsidR="00B4114C" w:rsidRPr="002F4A10">
        <w:rPr>
          <w:rFonts w:ascii="Arial" w:hAnsi="Arial" w:cs="Arial"/>
          <w:sz w:val="22"/>
          <w:szCs w:val="22"/>
          <w:lang w:val="en-GB" w:eastAsia="da-DK"/>
        </w:rPr>
        <w:t xml:space="preserve">IDP </w:t>
      </w:r>
      <w:r w:rsidRPr="002F4A10">
        <w:rPr>
          <w:rFonts w:ascii="Arial" w:hAnsi="Arial" w:cs="Arial"/>
          <w:sz w:val="22"/>
          <w:szCs w:val="22"/>
          <w:lang w:val="en-GB" w:eastAsia="da-DK"/>
        </w:rPr>
        <w:t>families supported to address their basic needs including food, water for drinking and cleaning and hygiene product</w:t>
      </w:r>
      <w:r w:rsidR="006566E2" w:rsidRPr="002F4A10">
        <w:rPr>
          <w:rFonts w:ascii="Arial" w:hAnsi="Arial" w:cs="Arial"/>
          <w:sz w:val="22"/>
          <w:szCs w:val="22"/>
          <w:lang w:val="en-GB" w:eastAsia="da-DK"/>
        </w:rPr>
        <w:t>s.</w:t>
      </w:r>
    </w:p>
    <w:p w14:paraId="4FFD4E6E" w14:textId="700985F4" w:rsidR="005E7751" w:rsidRPr="002F4A10" w:rsidRDefault="005E7751" w:rsidP="00E122AD">
      <w:pPr>
        <w:numPr>
          <w:ilvl w:val="0"/>
          <w:numId w:val="1"/>
        </w:numPr>
        <w:jc w:val="both"/>
        <w:rPr>
          <w:rFonts w:ascii="Arial" w:hAnsi="Arial" w:cs="Arial"/>
          <w:sz w:val="22"/>
          <w:szCs w:val="22"/>
          <w:lang w:val="en-GB" w:eastAsia="da-DK"/>
        </w:rPr>
      </w:pPr>
      <w:r w:rsidRPr="002F4A10">
        <w:rPr>
          <w:rFonts w:ascii="Arial" w:hAnsi="Arial" w:cs="Arial"/>
          <w:sz w:val="22"/>
          <w:szCs w:val="22"/>
          <w:lang w:val="en-GB" w:eastAsia="da-DK"/>
        </w:rPr>
        <w:t>Increased public awareness on girls' education and on the risk of violence, exploitation and abuse that have heightened during the crisis</w:t>
      </w:r>
    </w:p>
    <w:p w14:paraId="43B6C37A" w14:textId="77777777" w:rsidR="005E7751" w:rsidRPr="002F4A10" w:rsidRDefault="793C7B62" w:rsidP="00E122AD">
      <w:pPr>
        <w:numPr>
          <w:ilvl w:val="0"/>
          <w:numId w:val="1"/>
        </w:numPr>
        <w:jc w:val="both"/>
        <w:rPr>
          <w:rFonts w:ascii="Arial" w:hAnsi="Arial" w:cs="Arial"/>
          <w:sz w:val="22"/>
          <w:szCs w:val="22"/>
          <w:lang w:val="en-GB" w:eastAsia="da-DK"/>
        </w:rPr>
      </w:pPr>
      <w:r w:rsidRPr="002F4A10">
        <w:rPr>
          <w:rFonts w:ascii="Arial" w:hAnsi="Arial" w:cs="Arial"/>
          <w:sz w:val="22"/>
          <w:szCs w:val="22"/>
          <w:lang w:val="en-GB" w:eastAsia="da-DK"/>
        </w:rPr>
        <w:t>The affected population have access to information on the response and complaint mechanism</w:t>
      </w:r>
    </w:p>
    <w:p w14:paraId="156DEB11" w14:textId="77777777" w:rsidR="00D615FD" w:rsidRPr="002F4A10" w:rsidRDefault="00D615FD" w:rsidP="00545728">
      <w:pPr>
        <w:jc w:val="both"/>
        <w:rPr>
          <w:rFonts w:ascii="Arial" w:hAnsi="Arial" w:cs="Arial"/>
          <w:sz w:val="22"/>
          <w:szCs w:val="22"/>
          <w:lang w:val="en-GB" w:eastAsia="da-DK"/>
        </w:rPr>
      </w:pPr>
    </w:p>
    <w:p w14:paraId="3E930FB9" w14:textId="07145422" w:rsidR="00D615FD" w:rsidRPr="002F4A10" w:rsidRDefault="001B731C" w:rsidP="00545728">
      <w:pPr>
        <w:jc w:val="both"/>
        <w:rPr>
          <w:rFonts w:ascii="Arial" w:hAnsi="Arial" w:cs="Arial"/>
          <w:sz w:val="22"/>
          <w:szCs w:val="22"/>
          <w:lang w:val="en-GB" w:eastAsia="da-DK"/>
        </w:rPr>
      </w:pPr>
      <w:r w:rsidRPr="002F4A10">
        <w:rPr>
          <w:rFonts w:ascii="Arial" w:hAnsi="Arial" w:cs="Arial"/>
          <w:sz w:val="22"/>
          <w:szCs w:val="22"/>
          <w:lang w:val="en-GB" w:eastAsia="da-DK"/>
        </w:rPr>
        <w:t xml:space="preserve">Of interest to this evaluation </w:t>
      </w:r>
      <w:r w:rsidR="003B45DE" w:rsidRPr="002F4A10">
        <w:rPr>
          <w:rFonts w:ascii="Arial" w:hAnsi="Arial" w:cs="Arial"/>
          <w:sz w:val="22"/>
          <w:szCs w:val="22"/>
          <w:lang w:val="en-GB" w:eastAsia="da-DK"/>
        </w:rPr>
        <w:t>was</w:t>
      </w:r>
      <w:r w:rsidRPr="002F4A10">
        <w:rPr>
          <w:rFonts w:ascii="Arial" w:hAnsi="Arial" w:cs="Arial"/>
          <w:sz w:val="22"/>
          <w:szCs w:val="22"/>
          <w:lang w:val="en-GB" w:eastAsia="da-DK"/>
        </w:rPr>
        <w:t xml:space="preserve"> outcome A </w:t>
      </w:r>
      <w:r w:rsidR="00B4114C" w:rsidRPr="002F4A10">
        <w:rPr>
          <w:rFonts w:ascii="Arial" w:hAnsi="Arial" w:cs="Arial"/>
          <w:sz w:val="22"/>
          <w:szCs w:val="22"/>
          <w:lang w:val="en-GB" w:eastAsia="da-DK"/>
        </w:rPr>
        <w:t xml:space="preserve">intervention </w:t>
      </w:r>
      <w:r w:rsidR="00B4114C" w:rsidRPr="002F4A10">
        <w:rPr>
          <w:rFonts w:ascii="Arial" w:hAnsi="Arial" w:cs="Arial"/>
          <w:sz w:val="22"/>
          <w:szCs w:val="22"/>
          <w:lang w:eastAsia="da-DK"/>
        </w:rPr>
        <w:t xml:space="preserve">A1.1.1. </w:t>
      </w:r>
      <w:r w:rsidR="005E7751" w:rsidRPr="002F4A10">
        <w:rPr>
          <w:rFonts w:ascii="Arial" w:hAnsi="Arial" w:cs="Arial"/>
          <w:sz w:val="22"/>
          <w:szCs w:val="22"/>
          <w:lang w:val="en-GB" w:eastAsia="da-DK"/>
        </w:rPr>
        <w:t>as follows;</w:t>
      </w:r>
    </w:p>
    <w:p w14:paraId="483B39FF" w14:textId="232CD0DE" w:rsidR="005E7751" w:rsidRPr="002F4A10" w:rsidRDefault="005E7751" w:rsidP="00545728">
      <w:pPr>
        <w:jc w:val="both"/>
        <w:rPr>
          <w:rFonts w:ascii="Arial" w:hAnsi="Arial" w:cs="Arial"/>
          <w:sz w:val="22"/>
          <w:szCs w:val="22"/>
          <w:lang w:val="en-GB" w:eastAsia="da-DK"/>
        </w:rPr>
      </w:pPr>
    </w:p>
    <w:p w14:paraId="45558D50" w14:textId="101C59F2" w:rsidR="005E7751" w:rsidRPr="002F4A10" w:rsidRDefault="005E7751" w:rsidP="00545728">
      <w:pPr>
        <w:jc w:val="both"/>
        <w:rPr>
          <w:rFonts w:ascii="Arial" w:hAnsi="Arial" w:cs="Arial"/>
          <w:b/>
          <w:sz w:val="22"/>
          <w:szCs w:val="22"/>
          <w:lang w:eastAsia="da-DK"/>
        </w:rPr>
      </w:pPr>
      <w:r w:rsidRPr="002F4A10">
        <w:rPr>
          <w:rFonts w:ascii="Arial" w:hAnsi="Arial" w:cs="Arial"/>
          <w:b/>
          <w:sz w:val="22"/>
          <w:szCs w:val="22"/>
          <w:lang w:eastAsia="da-DK"/>
        </w:rPr>
        <w:t>Outcome A: Most vulnerable families in IDP camps supported to address their basic needs including food, water for drinking and cleaning and hygiene product</w:t>
      </w:r>
      <w:r w:rsidR="001B731C" w:rsidRPr="002F4A10">
        <w:rPr>
          <w:rFonts w:ascii="Arial" w:hAnsi="Arial" w:cs="Arial"/>
          <w:b/>
          <w:sz w:val="22"/>
          <w:szCs w:val="22"/>
          <w:lang w:eastAsia="da-DK"/>
        </w:rPr>
        <w:t>s.</w:t>
      </w:r>
      <w:r w:rsidRPr="002F4A10">
        <w:rPr>
          <w:rFonts w:ascii="Arial" w:hAnsi="Arial" w:cs="Arial"/>
          <w:b/>
          <w:sz w:val="22"/>
          <w:szCs w:val="22"/>
          <w:lang w:eastAsia="da-DK"/>
        </w:rPr>
        <w:tab/>
      </w:r>
    </w:p>
    <w:p w14:paraId="7E1B0FF9" w14:textId="77777777" w:rsidR="005E7751" w:rsidRPr="002F4A10" w:rsidRDefault="005E7751" w:rsidP="00545728">
      <w:pPr>
        <w:jc w:val="both"/>
        <w:rPr>
          <w:rFonts w:ascii="Arial" w:hAnsi="Arial" w:cs="Arial"/>
          <w:b/>
          <w:sz w:val="22"/>
          <w:szCs w:val="22"/>
          <w:lang w:eastAsia="da-DK"/>
        </w:rPr>
      </w:pPr>
    </w:p>
    <w:p w14:paraId="6F40C275" w14:textId="0121A331" w:rsidR="005E7751" w:rsidRPr="002F4A10" w:rsidRDefault="005E7751" w:rsidP="00545728">
      <w:pPr>
        <w:jc w:val="both"/>
        <w:rPr>
          <w:rFonts w:ascii="Arial" w:hAnsi="Arial" w:cs="Arial"/>
          <w:sz w:val="22"/>
          <w:szCs w:val="22"/>
          <w:lang w:eastAsia="da-DK"/>
        </w:rPr>
      </w:pPr>
      <w:r w:rsidRPr="002F4A10">
        <w:rPr>
          <w:rFonts w:ascii="Arial" w:hAnsi="Arial" w:cs="Arial"/>
          <w:sz w:val="22"/>
          <w:szCs w:val="22"/>
          <w:lang w:eastAsia="da-DK"/>
        </w:rPr>
        <w:t>A1.1.1. 592 Households (4</w:t>
      </w:r>
      <w:r w:rsidR="007815AE" w:rsidRPr="002F4A10">
        <w:rPr>
          <w:rFonts w:ascii="Arial" w:hAnsi="Arial" w:cs="Arial"/>
          <w:sz w:val="22"/>
          <w:szCs w:val="22"/>
          <w:lang w:eastAsia="da-DK"/>
        </w:rPr>
        <w:t xml:space="preserve">, </w:t>
      </w:r>
      <w:r w:rsidRPr="002F4A10">
        <w:rPr>
          <w:rFonts w:ascii="Arial" w:hAnsi="Arial" w:cs="Arial"/>
          <w:sz w:val="22"/>
          <w:szCs w:val="22"/>
          <w:lang w:eastAsia="da-DK"/>
        </w:rPr>
        <w:t>518 individuals) benefit from multipurpose cash for their livelihood needs</w:t>
      </w:r>
      <w:r w:rsidR="00B4114C" w:rsidRPr="002F4A10">
        <w:rPr>
          <w:rFonts w:ascii="Arial" w:hAnsi="Arial" w:cs="Arial"/>
          <w:sz w:val="22"/>
          <w:szCs w:val="22"/>
          <w:lang w:eastAsia="da-DK"/>
        </w:rPr>
        <w:t>.</w:t>
      </w:r>
    </w:p>
    <w:p w14:paraId="18A78B8E" w14:textId="2B0651EB" w:rsidR="005E7751" w:rsidRPr="002F4A10" w:rsidRDefault="005E7751" w:rsidP="00545728">
      <w:pPr>
        <w:jc w:val="both"/>
        <w:rPr>
          <w:rFonts w:ascii="Arial" w:hAnsi="Arial" w:cs="Arial"/>
          <w:sz w:val="22"/>
          <w:szCs w:val="22"/>
          <w:lang w:eastAsia="da-DK"/>
        </w:rPr>
      </w:pPr>
    </w:p>
    <w:p w14:paraId="3CAEA117" w14:textId="154B4F38" w:rsidR="0057582A" w:rsidRPr="000474D2" w:rsidRDefault="000B7362" w:rsidP="00545728">
      <w:pPr>
        <w:pStyle w:val="Heading2"/>
        <w:rPr>
          <w:rFonts w:ascii="Core Paint" w:hAnsi="Core Paint" w:cs="Arial"/>
          <w:b w:val="0"/>
          <w:bCs w:val="0"/>
          <w:color w:val="EF008C"/>
          <w:sz w:val="30"/>
          <w:szCs w:val="30"/>
          <w:lang w:eastAsia="en-US"/>
        </w:rPr>
      </w:pPr>
      <w:bookmarkStart w:id="9" w:name="_Toc114480852"/>
      <w:r w:rsidRPr="000474D2">
        <w:rPr>
          <w:rFonts w:ascii="Core Paint" w:hAnsi="Core Paint" w:cs="Arial"/>
          <w:b w:val="0"/>
          <w:bCs w:val="0"/>
          <w:color w:val="EF008C"/>
          <w:sz w:val="30"/>
          <w:szCs w:val="30"/>
          <w:lang w:eastAsia="en-US"/>
        </w:rPr>
        <w:t>1.3</w:t>
      </w:r>
      <w:r w:rsidRPr="000474D2">
        <w:rPr>
          <w:rFonts w:ascii="Core Paint" w:hAnsi="Core Paint" w:cs="Arial"/>
          <w:b w:val="0"/>
          <w:bCs w:val="0"/>
          <w:color w:val="EF008C"/>
          <w:sz w:val="30"/>
          <w:szCs w:val="30"/>
          <w:lang w:eastAsia="en-US"/>
        </w:rPr>
        <w:tab/>
      </w:r>
      <w:r w:rsidR="0057582A" w:rsidRPr="000474D2">
        <w:rPr>
          <w:rFonts w:ascii="Core Paint" w:hAnsi="Core Paint" w:cs="Arial"/>
          <w:b w:val="0"/>
          <w:bCs w:val="0"/>
          <w:color w:val="EF008C"/>
          <w:sz w:val="30"/>
          <w:szCs w:val="30"/>
          <w:lang w:eastAsia="en-US"/>
        </w:rPr>
        <w:t>Purpose of the project final evaluation</w:t>
      </w:r>
      <w:bookmarkEnd w:id="9"/>
    </w:p>
    <w:p w14:paraId="4B000BD2" w14:textId="23B7DBF0" w:rsidR="0057582A" w:rsidRPr="002F4A10" w:rsidRDefault="003B45DE" w:rsidP="00881C7A">
      <w:pPr>
        <w:jc w:val="both"/>
        <w:rPr>
          <w:rFonts w:ascii="Arial" w:hAnsi="Arial" w:cs="Arial"/>
          <w:sz w:val="22"/>
          <w:szCs w:val="22"/>
          <w:lang w:val="en-GB"/>
        </w:rPr>
      </w:pPr>
      <w:r w:rsidRPr="002F4A10">
        <w:rPr>
          <w:rFonts w:ascii="Arial" w:hAnsi="Arial" w:cs="Arial"/>
          <w:sz w:val="22"/>
          <w:szCs w:val="22"/>
          <w:lang w:val="en-GB"/>
        </w:rPr>
        <w:t>The purpose of the final evaluation was to;</w:t>
      </w:r>
    </w:p>
    <w:p w14:paraId="1266C8D3" w14:textId="77777777" w:rsidR="0057582A" w:rsidRPr="002F4A10" w:rsidRDefault="0057582A" w:rsidP="00E122AD">
      <w:pPr>
        <w:pStyle w:val="ListParagraph"/>
        <w:numPr>
          <w:ilvl w:val="0"/>
          <w:numId w:val="3"/>
        </w:numPr>
        <w:jc w:val="both"/>
        <w:rPr>
          <w:rFonts w:ascii="Arial" w:hAnsi="Arial" w:cs="Arial"/>
          <w:sz w:val="22"/>
          <w:szCs w:val="22"/>
        </w:rPr>
      </w:pPr>
      <w:r w:rsidRPr="002F4A10">
        <w:rPr>
          <w:rFonts w:ascii="Arial" w:hAnsi="Arial" w:cs="Arial"/>
          <w:sz w:val="22"/>
          <w:szCs w:val="22"/>
        </w:rPr>
        <w:t xml:space="preserve">Analyse the specific multipurpose cash assistance activities and results of the DEC funded programme in the context of the DEC-funded programmes and make technical and operational suggestions for adjustment. </w:t>
      </w:r>
    </w:p>
    <w:p w14:paraId="0C3300F3" w14:textId="77777777" w:rsidR="0057582A" w:rsidRPr="002F4A10" w:rsidRDefault="0057582A" w:rsidP="00E122AD">
      <w:pPr>
        <w:pStyle w:val="ListParagraph"/>
        <w:numPr>
          <w:ilvl w:val="0"/>
          <w:numId w:val="3"/>
        </w:numPr>
        <w:jc w:val="both"/>
        <w:rPr>
          <w:rFonts w:ascii="Arial" w:hAnsi="Arial" w:cs="Arial"/>
          <w:sz w:val="22"/>
          <w:szCs w:val="22"/>
        </w:rPr>
      </w:pPr>
      <w:r w:rsidRPr="002F4A10">
        <w:rPr>
          <w:rFonts w:ascii="Arial" w:hAnsi="Arial" w:cs="Arial"/>
          <w:sz w:val="22"/>
          <w:szCs w:val="22"/>
        </w:rPr>
        <w:t xml:space="preserve">Recommend areas for improvement in programme delivery, particularly by capturing the current needs and gaps in humanitarian assistance in a devastating hunger crisis context. </w:t>
      </w:r>
    </w:p>
    <w:p w14:paraId="1BB829E5" w14:textId="77777777" w:rsidR="0057582A" w:rsidRPr="002F4A10" w:rsidRDefault="0057582A" w:rsidP="00E122AD">
      <w:pPr>
        <w:pStyle w:val="ListParagraph"/>
        <w:numPr>
          <w:ilvl w:val="0"/>
          <w:numId w:val="3"/>
        </w:numPr>
        <w:jc w:val="both"/>
        <w:rPr>
          <w:rFonts w:ascii="Arial" w:hAnsi="Arial" w:cs="Arial"/>
          <w:sz w:val="22"/>
          <w:szCs w:val="22"/>
        </w:rPr>
      </w:pPr>
      <w:r w:rsidRPr="002F4A10">
        <w:rPr>
          <w:rFonts w:ascii="Arial" w:hAnsi="Arial" w:cs="Arial"/>
          <w:sz w:val="22"/>
          <w:szCs w:val="22"/>
        </w:rPr>
        <w:t>Support the DEC on programme specific collective learning interventions.</w:t>
      </w:r>
    </w:p>
    <w:p w14:paraId="032BF1D7" w14:textId="77777777" w:rsidR="0057582A" w:rsidRPr="002F4A10" w:rsidRDefault="0057582A" w:rsidP="00545728">
      <w:pPr>
        <w:pStyle w:val="Heading2"/>
        <w:rPr>
          <w:rFonts w:ascii="Arial" w:hAnsi="Arial" w:cs="Arial"/>
          <w:b w:val="0"/>
          <w:bCs w:val="0"/>
        </w:rPr>
      </w:pPr>
    </w:p>
    <w:p w14:paraId="6DEA3442" w14:textId="1B3ABFD7" w:rsidR="009E5E99" w:rsidRPr="000474D2" w:rsidRDefault="000B7362" w:rsidP="00545728">
      <w:pPr>
        <w:pStyle w:val="Heading2"/>
        <w:rPr>
          <w:rFonts w:ascii="Core Paint" w:hAnsi="Core Paint" w:cs="Arial"/>
          <w:b w:val="0"/>
          <w:bCs w:val="0"/>
          <w:color w:val="EF008C"/>
          <w:sz w:val="30"/>
          <w:szCs w:val="30"/>
          <w:lang w:eastAsia="en-US"/>
        </w:rPr>
      </w:pPr>
      <w:bookmarkStart w:id="10" w:name="_Toc114480853"/>
      <w:r w:rsidRPr="000474D2">
        <w:rPr>
          <w:rFonts w:ascii="Core Paint" w:hAnsi="Core Paint" w:cs="Arial"/>
          <w:b w:val="0"/>
          <w:bCs w:val="0"/>
          <w:color w:val="EF008C"/>
          <w:sz w:val="30"/>
          <w:szCs w:val="30"/>
          <w:lang w:eastAsia="en-US"/>
        </w:rPr>
        <w:t>1.4</w:t>
      </w:r>
      <w:r w:rsidRPr="000474D2">
        <w:rPr>
          <w:rFonts w:ascii="Core Paint" w:hAnsi="Core Paint" w:cs="Arial"/>
          <w:b w:val="0"/>
          <w:bCs w:val="0"/>
          <w:color w:val="EF008C"/>
          <w:sz w:val="30"/>
          <w:szCs w:val="30"/>
          <w:lang w:eastAsia="en-US"/>
        </w:rPr>
        <w:tab/>
      </w:r>
      <w:r w:rsidR="001C3537" w:rsidRPr="000474D2">
        <w:rPr>
          <w:rFonts w:ascii="Core Paint" w:hAnsi="Core Paint" w:cs="Arial"/>
          <w:b w:val="0"/>
          <w:bCs w:val="0"/>
          <w:color w:val="EF008C"/>
          <w:sz w:val="30"/>
          <w:szCs w:val="30"/>
          <w:lang w:eastAsia="en-US"/>
        </w:rPr>
        <w:t xml:space="preserve">Scope of the final </w:t>
      </w:r>
      <w:r w:rsidR="009E5E99" w:rsidRPr="000474D2">
        <w:rPr>
          <w:rFonts w:ascii="Core Paint" w:hAnsi="Core Paint" w:cs="Arial"/>
          <w:b w:val="0"/>
          <w:bCs w:val="0"/>
          <w:color w:val="EF008C"/>
          <w:sz w:val="30"/>
          <w:szCs w:val="30"/>
          <w:lang w:eastAsia="en-US"/>
        </w:rPr>
        <w:t>valuation</w:t>
      </w:r>
      <w:bookmarkEnd w:id="10"/>
    </w:p>
    <w:p w14:paraId="13DA553E" w14:textId="75ADC1EC" w:rsidR="005E7751" w:rsidRPr="002F4A10" w:rsidRDefault="5E3F8E57" w:rsidP="00545728">
      <w:pPr>
        <w:autoSpaceDE w:val="0"/>
        <w:autoSpaceDN w:val="0"/>
        <w:adjustRightInd w:val="0"/>
        <w:jc w:val="both"/>
        <w:rPr>
          <w:rFonts w:ascii="Arial" w:hAnsi="Arial" w:cs="Arial"/>
          <w:sz w:val="22"/>
          <w:szCs w:val="22"/>
          <w:lang w:val="en-GB"/>
        </w:rPr>
      </w:pPr>
      <w:r w:rsidRPr="002F4A10">
        <w:rPr>
          <w:rFonts w:ascii="Arial" w:hAnsi="Arial" w:cs="Arial"/>
          <w:sz w:val="22"/>
          <w:szCs w:val="22"/>
          <w:lang w:val="en-GB"/>
        </w:rPr>
        <w:t>T</w:t>
      </w:r>
      <w:r w:rsidR="649065C6" w:rsidRPr="002F4A10">
        <w:rPr>
          <w:rFonts w:ascii="Arial" w:hAnsi="Arial" w:cs="Arial"/>
          <w:sz w:val="22"/>
          <w:szCs w:val="22"/>
          <w:lang w:val="en-GB"/>
        </w:rPr>
        <w:t xml:space="preserve">he </w:t>
      </w:r>
      <w:r w:rsidR="00620F65" w:rsidRPr="002F4A10">
        <w:rPr>
          <w:rFonts w:ascii="Arial" w:hAnsi="Arial" w:cs="Arial"/>
          <w:sz w:val="22"/>
          <w:szCs w:val="22"/>
          <w:lang w:val="en-GB"/>
        </w:rPr>
        <w:t xml:space="preserve">final </w:t>
      </w:r>
      <w:r w:rsidR="649065C6" w:rsidRPr="002F4A10">
        <w:rPr>
          <w:rFonts w:ascii="Arial" w:hAnsi="Arial" w:cs="Arial"/>
          <w:sz w:val="22"/>
          <w:szCs w:val="22"/>
          <w:lang w:val="en-GB"/>
        </w:rPr>
        <w:t>evaluation assess</w:t>
      </w:r>
      <w:r w:rsidR="00620F65" w:rsidRPr="002F4A10">
        <w:rPr>
          <w:rFonts w:ascii="Arial" w:hAnsi="Arial" w:cs="Arial"/>
          <w:sz w:val="22"/>
          <w:szCs w:val="22"/>
          <w:lang w:val="en-GB"/>
        </w:rPr>
        <w:t>ed</w:t>
      </w:r>
      <w:r w:rsidR="649065C6" w:rsidRPr="002F4A10">
        <w:rPr>
          <w:rFonts w:ascii="Arial" w:hAnsi="Arial" w:cs="Arial"/>
          <w:sz w:val="22"/>
          <w:szCs w:val="22"/>
          <w:lang w:val="en-GB"/>
        </w:rPr>
        <w:t xml:space="preserve"> the DEC Funded COVID-19 appeal project delivered by Plan International </w:t>
      </w:r>
      <w:r w:rsidR="00426C6A" w:rsidRPr="002F4A10">
        <w:rPr>
          <w:rFonts w:ascii="Arial" w:hAnsi="Arial" w:cs="Arial"/>
          <w:sz w:val="22"/>
          <w:szCs w:val="22"/>
          <w:lang w:val="en-GB"/>
        </w:rPr>
        <w:t>in S</w:t>
      </w:r>
      <w:r w:rsidR="649065C6" w:rsidRPr="002F4A10">
        <w:rPr>
          <w:rFonts w:ascii="Arial" w:hAnsi="Arial" w:cs="Arial"/>
          <w:sz w:val="22"/>
          <w:szCs w:val="22"/>
          <w:lang w:val="en-GB"/>
        </w:rPr>
        <w:t>omali</w:t>
      </w:r>
      <w:r w:rsidR="00426C6A" w:rsidRPr="002F4A10">
        <w:rPr>
          <w:rFonts w:ascii="Arial" w:hAnsi="Arial" w:cs="Arial"/>
          <w:sz w:val="22"/>
          <w:szCs w:val="22"/>
          <w:lang w:val="en-GB"/>
        </w:rPr>
        <w:t>land</w:t>
      </w:r>
      <w:r w:rsidR="649065C6" w:rsidRPr="002F4A10">
        <w:rPr>
          <w:rFonts w:ascii="Arial" w:hAnsi="Arial" w:cs="Arial"/>
          <w:sz w:val="22"/>
          <w:szCs w:val="22"/>
          <w:lang w:val="en-GB"/>
        </w:rPr>
        <w:t xml:space="preserve"> in partnership with T</w:t>
      </w:r>
      <w:r w:rsidR="00620F65" w:rsidRPr="002F4A10">
        <w:rPr>
          <w:rFonts w:ascii="Arial" w:hAnsi="Arial" w:cs="Arial"/>
          <w:sz w:val="22"/>
          <w:szCs w:val="22"/>
          <w:lang w:val="en-GB"/>
        </w:rPr>
        <w:t>aakulo</w:t>
      </w:r>
      <w:r w:rsidR="649065C6" w:rsidRPr="002F4A10">
        <w:rPr>
          <w:rFonts w:ascii="Arial" w:hAnsi="Arial" w:cs="Arial"/>
          <w:sz w:val="22"/>
          <w:szCs w:val="22"/>
          <w:lang w:val="en-GB"/>
        </w:rPr>
        <w:t xml:space="preserve"> and N</w:t>
      </w:r>
      <w:r w:rsidR="00620F65" w:rsidRPr="002F4A10">
        <w:rPr>
          <w:rFonts w:ascii="Arial" w:hAnsi="Arial" w:cs="Arial"/>
          <w:sz w:val="22"/>
          <w:szCs w:val="22"/>
          <w:lang w:val="en-GB"/>
        </w:rPr>
        <w:t>afis</w:t>
      </w:r>
      <w:r w:rsidR="00426C6A" w:rsidRPr="002F4A10">
        <w:rPr>
          <w:rFonts w:ascii="Arial" w:hAnsi="Arial" w:cs="Arial"/>
          <w:sz w:val="22"/>
          <w:szCs w:val="22"/>
          <w:lang w:val="en-GB"/>
        </w:rPr>
        <w:t xml:space="preserve"> NGOs</w:t>
      </w:r>
      <w:r w:rsidR="649065C6" w:rsidRPr="002F4A10">
        <w:rPr>
          <w:rFonts w:ascii="Arial" w:hAnsi="Arial" w:cs="Arial"/>
          <w:sz w:val="22"/>
          <w:szCs w:val="22"/>
          <w:lang w:val="en-GB"/>
        </w:rPr>
        <w:t xml:space="preserve">. Due to </w:t>
      </w:r>
      <w:r w:rsidR="00620F65" w:rsidRPr="002F4A10">
        <w:rPr>
          <w:rFonts w:ascii="Arial" w:hAnsi="Arial" w:cs="Arial"/>
          <w:sz w:val="22"/>
          <w:szCs w:val="22"/>
          <w:lang w:val="en-GB"/>
        </w:rPr>
        <w:t xml:space="preserve">the </w:t>
      </w:r>
      <w:r w:rsidR="649065C6" w:rsidRPr="002F4A10">
        <w:rPr>
          <w:rFonts w:ascii="Arial" w:hAnsi="Arial" w:cs="Arial"/>
          <w:sz w:val="22"/>
          <w:szCs w:val="22"/>
          <w:lang w:val="en-GB"/>
        </w:rPr>
        <w:t xml:space="preserve">ongoing crises in the region, the evaluation </w:t>
      </w:r>
      <w:r w:rsidR="00620F65" w:rsidRPr="002F4A10">
        <w:rPr>
          <w:rFonts w:ascii="Arial" w:hAnsi="Arial" w:cs="Arial"/>
          <w:sz w:val="22"/>
          <w:szCs w:val="22"/>
          <w:lang w:val="en-GB"/>
        </w:rPr>
        <w:t>was</w:t>
      </w:r>
      <w:r w:rsidR="649065C6" w:rsidRPr="002F4A10">
        <w:rPr>
          <w:rFonts w:ascii="Arial" w:hAnsi="Arial" w:cs="Arial"/>
          <w:sz w:val="22"/>
          <w:szCs w:val="22"/>
          <w:lang w:val="en-GB"/>
        </w:rPr>
        <w:t xml:space="preserve"> limited in scope, focusing only on the multipurpose cash assistance component of the project and learning for future emergency programming. The consultant</w:t>
      </w:r>
      <w:r w:rsidR="00620F65" w:rsidRPr="002F4A10">
        <w:rPr>
          <w:rFonts w:ascii="Arial" w:hAnsi="Arial" w:cs="Arial"/>
          <w:sz w:val="22"/>
          <w:szCs w:val="22"/>
          <w:lang w:val="en-GB"/>
        </w:rPr>
        <w:t xml:space="preserve"> was</w:t>
      </w:r>
      <w:r w:rsidR="649065C6" w:rsidRPr="002F4A10">
        <w:rPr>
          <w:rFonts w:ascii="Arial" w:hAnsi="Arial" w:cs="Arial"/>
          <w:sz w:val="22"/>
          <w:szCs w:val="22"/>
          <w:lang w:val="en-GB"/>
        </w:rPr>
        <w:t xml:space="preserve"> not expected to draw conclusions on Plan International’s general country response strategy or approaches</w:t>
      </w:r>
      <w:r w:rsidR="00ED786F" w:rsidRPr="002F4A10">
        <w:rPr>
          <w:rFonts w:ascii="Arial" w:hAnsi="Arial" w:cs="Arial"/>
          <w:sz w:val="22"/>
          <w:szCs w:val="22"/>
          <w:lang w:val="en-GB"/>
        </w:rPr>
        <w:t>, but was rather limited to the multiple cash transfer component</w:t>
      </w:r>
      <w:r w:rsidR="649065C6" w:rsidRPr="002F4A10">
        <w:rPr>
          <w:rFonts w:ascii="Arial" w:hAnsi="Arial" w:cs="Arial"/>
          <w:sz w:val="22"/>
          <w:szCs w:val="22"/>
          <w:lang w:val="en-GB"/>
        </w:rPr>
        <w:t xml:space="preserve">. </w:t>
      </w:r>
      <w:r w:rsidR="1BAD70B4" w:rsidRPr="002F4A10">
        <w:rPr>
          <w:rFonts w:ascii="Arial" w:hAnsi="Arial" w:cs="Arial"/>
          <w:sz w:val="22"/>
          <w:szCs w:val="22"/>
          <w:lang w:val="en-GB"/>
        </w:rPr>
        <w:t xml:space="preserve">Data collection </w:t>
      </w:r>
      <w:r w:rsidR="00ED786F" w:rsidRPr="002F4A10">
        <w:rPr>
          <w:rFonts w:ascii="Arial" w:hAnsi="Arial" w:cs="Arial"/>
          <w:sz w:val="22"/>
          <w:szCs w:val="22"/>
          <w:lang w:val="en-GB"/>
        </w:rPr>
        <w:t>was</w:t>
      </w:r>
      <w:r w:rsidR="1BAD70B4" w:rsidRPr="002F4A10">
        <w:rPr>
          <w:rFonts w:ascii="Arial" w:hAnsi="Arial" w:cs="Arial"/>
          <w:sz w:val="22"/>
          <w:szCs w:val="22"/>
          <w:lang w:val="en-GB"/>
        </w:rPr>
        <w:t xml:space="preserve"> limited to Hargeysa and Burao, the two locations where the project was implemented</w:t>
      </w:r>
      <w:r w:rsidR="00ED786F" w:rsidRPr="002F4A10">
        <w:rPr>
          <w:rFonts w:ascii="Arial" w:hAnsi="Arial" w:cs="Arial"/>
          <w:sz w:val="22"/>
          <w:szCs w:val="22"/>
          <w:lang w:val="en-GB"/>
        </w:rPr>
        <w:t>. A total of six (6) IDP camps were visited for data collection, these included three (3) in Burao (18-May, Bawaaqo and Alla Am</w:t>
      </w:r>
      <w:r w:rsidR="007815AE" w:rsidRPr="002F4A10">
        <w:rPr>
          <w:rFonts w:ascii="Arial" w:hAnsi="Arial" w:cs="Arial"/>
          <w:sz w:val="22"/>
          <w:szCs w:val="22"/>
          <w:lang w:val="en-GB"/>
        </w:rPr>
        <w:t>i</w:t>
      </w:r>
      <w:r w:rsidR="00ED786F" w:rsidRPr="002F4A10">
        <w:rPr>
          <w:rFonts w:ascii="Arial" w:hAnsi="Arial" w:cs="Arial"/>
          <w:sz w:val="22"/>
          <w:szCs w:val="22"/>
          <w:lang w:val="en-GB"/>
        </w:rPr>
        <w:t>n) and three (3) in Hargeysa (Nasohablood C, Qalax and Mohamed Mooge B).</w:t>
      </w:r>
      <w:r w:rsidR="1BAD70B4" w:rsidRPr="002F4A10">
        <w:rPr>
          <w:rFonts w:ascii="Arial" w:hAnsi="Arial" w:cs="Arial"/>
          <w:sz w:val="22"/>
          <w:szCs w:val="22"/>
          <w:lang w:val="en-GB"/>
        </w:rPr>
        <w:t xml:space="preserve"> </w:t>
      </w:r>
      <w:r w:rsidR="1BAD70B4" w:rsidRPr="002F4A10">
        <w:rPr>
          <w:rFonts w:ascii="Arial" w:hAnsi="Arial" w:cs="Arial"/>
          <w:sz w:val="22"/>
          <w:szCs w:val="22"/>
        </w:rPr>
        <w:t>The final evaluation involve</w:t>
      </w:r>
      <w:r w:rsidR="00ED786F" w:rsidRPr="002F4A10">
        <w:rPr>
          <w:rFonts w:ascii="Arial" w:hAnsi="Arial" w:cs="Arial"/>
          <w:sz w:val="22"/>
          <w:szCs w:val="22"/>
        </w:rPr>
        <w:t>d</w:t>
      </w:r>
      <w:r w:rsidR="1BAD70B4" w:rsidRPr="002F4A10">
        <w:rPr>
          <w:rFonts w:ascii="Arial" w:hAnsi="Arial" w:cs="Arial"/>
          <w:sz w:val="22"/>
          <w:szCs w:val="22"/>
        </w:rPr>
        <w:t xml:space="preserve"> all relevant stakeholders </w:t>
      </w:r>
      <w:r w:rsidR="00ED786F" w:rsidRPr="002F4A10">
        <w:rPr>
          <w:rFonts w:ascii="Arial" w:hAnsi="Arial" w:cs="Arial"/>
          <w:sz w:val="22"/>
          <w:szCs w:val="22"/>
        </w:rPr>
        <w:t>including</w:t>
      </w:r>
      <w:r w:rsidR="5EAE76FB" w:rsidRPr="002F4A10">
        <w:rPr>
          <w:rFonts w:ascii="Arial" w:hAnsi="Arial" w:cs="Arial"/>
          <w:sz w:val="22"/>
          <w:szCs w:val="22"/>
        </w:rPr>
        <w:t xml:space="preserve"> </w:t>
      </w:r>
      <w:r w:rsidR="1BAD70B4" w:rsidRPr="002F4A10">
        <w:rPr>
          <w:rFonts w:ascii="Arial" w:hAnsi="Arial" w:cs="Arial"/>
          <w:sz w:val="22"/>
          <w:szCs w:val="22"/>
        </w:rPr>
        <w:t xml:space="preserve">government officials, </w:t>
      </w:r>
      <w:r w:rsidR="5639DB2C" w:rsidRPr="002F4A10">
        <w:rPr>
          <w:rFonts w:ascii="Arial" w:hAnsi="Arial" w:cs="Arial"/>
          <w:sz w:val="22"/>
          <w:szCs w:val="22"/>
        </w:rPr>
        <w:t xml:space="preserve">cash transfer </w:t>
      </w:r>
      <w:r w:rsidR="00015416" w:rsidRPr="002F4A10">
        <w:rPr>
          <w:rFonts w:ascii="Arial" w:hAnsi="Arial" w:cs="Arial"/>
          <w:sz w:val="22"/>
          <w:szCs w:val="22"/>
        </w:rPr>
        <w:t xml:space="preserve">recipient </w:t>
      </w:r>
      <w:r w:rsidR="5639DB2C" w:rsidRPr="002F4A10">
        <w:rPr>
          <w:rFonts w:ascii="Arial" w:hAnsi="Arial" w:cs="Arial"/>
          <w:sz w:val="22"/>
          <w:szCs w:val="22"/>
        </w:rPr>
        <w:t>households</w:t>
      </w:r>
      <w:r w:rsidR="1BAD70B4" w:rsidRPr="002F4A10">
        <w:rPr>
          <w:rFonts w:ascii="Arial" w:hAnsi="Arial" w:cs="Arial"/>
          <w:sz w:val="22"/>
          <w:szCs w:val="22"/>
        </w:rPr>
        <w:t xml:space="preserve">, </w:t>
      </w:r>
      <w:r w:rsidR="5639DB2C" w:rsidRPr="002F4A10">
        <w:rPr>
          <w:rFonts w:ascii="Arial" w:hAnsi="Arial" w:cs="Arial"/>
          <w:sz w:val="22"/>
          <w:szCs w:val="22"/>
        </w:rPr>
        <w:t>implementing</w:t>
      </w:r>
      <w:r w:rsidR="1BAD70B4" w:rsidRPr="002F4A10">
        <w:rPr>
          <w:rFonts w:ascii="Arial" w:hAnsi="Arial" w:cs="Arial"/>
          <w:sz w:val="22"/>
          <w:szCs w:val="22"/>
        </w:rPr>
        <w:t xml:space="preserve"> partner NGOs, </w:t>
      </w:r>
      <w:r w:rsidR="5639DB2C" w:rsidRPr="002F4A10">
        <w:rPr>
          <w:rFonts w:ascii="Arial" w:hAnsi="Arial" w:cs="Arial"/>
          <w:sz w:val="22"/>
          <w:szCs w:val="22"/>
        </w:rPr>
        <w:t>Community Distribution Committees</w:t>
      </w:r>
      <w:r w:rsidR="007815AE" w:rsidRPr="002F4A10">
        <w:rPr>
          <w:rFonts w:ascii="Arial" w:hAnsi="Arial" w:cs="Arial"/>
          <w:sz w:val="22"/>
          <w:szCs w:val="22"/>
        </w:rPr>
        <w:t xml:space="preserve"> (CDCs)</w:t>
      </w:r>
      <w:r w:rsidR="5639DB2C" w:rsidRPr="002F4A10">
        <w:rPr>
          <w:rFonts w:ascii="Arial" w:hAnsi="Arial" w:cs="Arial"/>
          <w:sz w:val="22"/>
          <w:szCs w:val="22"/>
        </w:rPr>
        <w:t>, Community Welfare Committees</w:t>
      </w:r>
      <w:r w:rsidR="007815AE" w:rsidRPr="002F4A10">
        <w:rPr>
          <w:rFonts w:ascii="Arial" w:hAnsi="Arial" w:cs="Arial"/>
          <w:sz w:val="22"/>
          <w:szCs w:val="22"/>
        </w:rPr>
        <w:t xml:space="preserve"> (CWCs)</w:t>
      </w:r>
      <w:r w:rsidR="5639DB2C" w:rsidRPr="002F4A10">
        <w:rPr>
          <w:rFonts w:ascii="Arial" w:hAnsi="Arial" w:cs="Arial"/>
          <w:sz w:val="22"/>
          <w:szCs w:val="22"/>
        </w:rPr>
        <w:t>, local traders</w:t>
      </w:r>
      <w:r w:rsidR="00ED786F" w:rsidRPr="002F4A10">
        <w:rPr>
          <w:rFonts w:ascii="Arial" w:hAnsi="Arial" w:cs="Arial"/>
          <w:sz w:val="22"/>
          <w:szCs w:val="22"/>
        </w:rPr>
        <w:t>, Camp Leaders, community leaders</w:t>
      </w:r>
      <w:r w:rsidR="007815AE" w:rsidRPr="002F4A10">
        <w:rPr>
          <w:rFonts w:ascii="Arial" w:hAnsi="Arial" w:cs="Arial"/>
          <w:sz w:val="22"/>
          <w:szCs w:val="22"/>
        </w:rPr>
        <w:t xml:space="preserve"> and</w:t>
      </w:r>
      <w:r w:rsidR="00ED786F" w:rsidRPr="002F4A10">
        <w:rPr>
          <w:rFonts w:ascii="Arial" w:hAnsi="Arial" w:cs="Arial"/>
          <w:sz w:val="22"/>
          <w:szCs w:val="22"/>
        </w:rPr>
        <w:t xml:space="preserve"> adolescent girls and boys</w:t>
      </w:r>
      <w:r w:rsidR="007815AE" w:rsidRPr="002F4A10">
        <w:rPr>
          <w:rFonts w:ascii="Arial" w:hAnsi="Arial" w:cs="Arial"/>
          <w:sz w:val="22"/>
          <w:szCs w:val="22"/>
        </w:rPr>
        <w:t>.</w:t>
      </w:r>
      <w:r w:rsidR="0044159B" w:rsidRPr="002F4A10">
        <w:rPr>
          <w:rFonts w:ascii="Arial" w:hAnsi="Arial" w:cs="Arial"/>
          <w:sz w:val="22"/>
          <w:szCs w:val="22"/>
        </w:rPr>
        <w:t xml:space="preserve"> </w:t>
      </w:r>
    </w:p>
    <w:p w14:paraId="15552628" w14:textId="2915ED4B" w:rsidR="005E7751" w:rsidRDefault="005E7751" w:rsidP="00545728">
      <w:pPr>
        <w:autoSpaceDE w:val="0"/>
        <w:autoSpaceDN w:val="0"/>
        <w:adjustRightInd w:val="0"/>
        <w:jc w:val="both"/>
        <w:rPr>
          <w:rFonts w:ascii="Arial" w:hAnsi="Arial" w:cs="Arial"/>
          <w:sz w:val="22"/>
          <w:szCs w:val="22"/>
          <w:lang w:val="en-GB"/>
        </w:rPr>
      </w:pPr>
    </w:p>
    <w:p w14:paraId="493D2C1D" w14:textId="75B6C061" w:rsidR="000474D2" w:rsidRDefault="000474D2" w:rsidP="00545728">
      <w:pPr>
        <w:autoSpaceDE w:val="0"/>
        <w:autoSpaceDN w:val="0"/>
        <w:adjustRightInd w:val="0"/>
        <w:jc w:val="both"/>
        <w:rPr>
          <w:rFonts w:ascii="Arial" w:hAnsi="Arial" w:cs="Arial"/>
          <w:sz w:val="22"/>
          <w:szCs w:val="22"/>
          <w:lang w:val="en-GB"/>
        </w:rPr>
      </w:pPr>
    </w:p>
    <w:p w14:paraId="7EFF4098" w14:textId="77777777" w:rsidR="00FC6550" w:rsidRPr="002F4A10" w:rsidRDefault="00FC6550" w:rsidP="00545728">
      <w:pPr>
        <w:autoSpaceDE w:val="0"/>
        <w:autoSpaceDN w:val="0"/>
        <w:adjustRightInd w:val="0"/>
        <w:jc w:val="both"/>
        <w:rPr>
          <w:rFonts w:ascii="Arial" w:hAnsi="Arial" w:cs="Arial"/>
          <w:sz w:val="22"/>
          <w:szCs w:val="22"/>
          <w:lang w:val="en-GB"/>
        </w:rPr>
      </w:pPr>
    </w:p>
    <w:p w14:paraId="419BAEFC" w14:textId="478666FB" w:rsidR="00494D67" w:rsidRPr="000474D2" w:rsidRDefault="5BAABA23" w:rsidP="00E122AD">
      <w:pPr>
        <w:pStyle w:val="Heading2"/>
        <w:numPr>
          <w:ilvl w:val="1"/>
          <w:numId w:val="5"/>
        </w:numPr>
        <w:rPr>
          <w:rFonts w:ascii="Core Paint" w:hAnsi="Core Paint" w:cs="Arial"/>
          <w:b w:val="0"/>
          <w:bCs w:val="0"/>
          <w:color w:val="EF008C"/>
          <w:sz w:val="30"/>
          <w:szCs w:val="30"/>
          <w:lang w:eastAsia="en-US"/>
        </w:rPr>
      </w:pPr>
      <w:bookmarkStart w:id="11" w:name="_Toc114480854"/>
      <w:r w:rsidRPr="000474D2">
        <w:rPr>
          <w:rFonts w:ascii="Core Paint" w:hAnsi="Core Paint" w:cs="Arial"/>
          <w:b w:val="0"/>
          <w:bCs w:val="0"/>
          <w:color w:val="EF008C"/>
          <w:sz w:val="30"/>
          <w:szCs w:val="30"/>
          <w:lang w:eastAsia="en-US"/>
        </w:rPr>
        <w:lastRenderedPageBreak/>
        <w:t xml:space="preserve">Evaluation </w:t>
      </w:r>
      <w:r w:rsidR="2C1FD9AC" w:rsidRPr="000474D2">
        <w:rPr>
          <w:rFonts w:ascii="Core Paint" w:hAnsi="Core Paint" w:cs="Arial"/>
          <w:b w:val="0"/>
          <w:bCs w:val="0"/>
          <w:color w:val="EF008C"/>
          <w:sz w:val="30"/>
          <w:szCs w:val="30"/>
          <w:lang w:eastAsia="en-US"/>
        </w:rPr>
        <w:t>criteria</w:t>
      </w:r>
      <w:bookmarkEnd w:id="11"/>
    </w:p>
    <w:p w14:paraId="0A7A0633" w14:textId="5E1D686E" w:rsidR="00183955" w:rsidRPr="002F4A10" w:rsidRDefault="00183955" w:rsidP="00545728">
      <w:pPr>
        <w:pStyle w:val="Default"/>
        <w:jc w:val="both"/>
        <w:rPr>
          <w:color w:val="auto"/>
          <w:sz w:val="22"/>
          <w:szCs w:val="22"/>
        </w:rPr>
      </w:pPr>
      <w:r w:rsidRPr="002F4A10">
        <w:rPr>
          <w:color w:val="auto"/>
          <w:sz w:val="22"/>
          <w:szCs w:val="22"/>
        </w:rPr>
        <w:t xml:space="preserve">The evaluation </w:t>
      </w:r>
      <w:r w:rsidR="0057582A" w:rsidRPr="002F4A10">
        <w:rPr>
          <w:color w:val="auto"/>
          <w:sz w:val="22"/>
          <w:szCs w:val="22"/>
        </w:rPr>
        <w:t>was</w:t>
      </w:r>
      <w:r w:rsidRPr="002F4A10">
        <w:rPr>
          <w:color w:val="auto"/>
          <w:sz w:val="22"/>
          <w:szCs w:val="22"/>
        </w:rPr>
        <w:t xml:space="preserve"> </w:t>
      </w:r>
      <w:r w:rsidR="008F698B" w:rsidRPr="002F4A10">
        <w:rPr>
          <w:color w:val="auto"/>
          <w:sz w:val="22"/>
          <w:szCs w:val="22"/>
        </w:rPr>
        <w:t xml:space="preserve">guided by the </w:t>
      </w:r>
      <w:r w:rsidR="005A1F94" w:rsidRPr="002F4A10">
        <w:rPr>
          <w:color w:val="auto"/>
          <w:sz w:val="22"/>
          <w:szCs w:val="22"/>
        </w:rPr>
        <w:t xml:space="preserve">Organization for Economic Cooperation </w:t>
      </w:r>
      <w:r w:rsidR="00AC5C37" w:rsidRPr="002F4A10">
        <w:rPr>
          <w:color w:val="auto"/>
          <w:sz w:val="22"/>
          <w:szCs w:val="22"/>
        </w:rPr>
        <w:t>and</w:t>
      </w:r>
      <w:r w:rsidR="005A1F94" w:rsidRPr="002F4A10">
        <w:rPr>
          <w:color w:val="auto"/>
          <w:sz w:val="22"/>
          <w:szCs w:val="22"/>
        </w:rPr>
        <w:t xml:space="preserve"> Dev</w:t>
      </w:r>
      <w:r w:rsidR="00AC5C37" w:rsidRPr="002F4A10">
        <w:rPr>
          <w:color w:val="auto"/>
          <w:sz w:val="22"/>
          <w:szCs w:val="22"/>
        </w:rPr>
        <w:t>elopment</w:t>
      </w:r>
      <w:r w:rsidR="005A1F94" w:rsidRPr="002F4A10">
        <w:rPr>
          <w:color w:val="auto"/>
          <w:sz w:val="22"/>
          <w:szCs w:val="22"/>
        </w:rPr>
        <w:t xml:space="preserve"> (</w:t>
      </w:r>
      <w:r w:rsidR="008F698B" w:rsidRPr="002F4A10">
        <w:rPr>
          <w:color w:val="auto"/>
          <w:sz w:val="22"/>
          <w:szCs w:val="22"/>
        </w:rPr>
        <w:t>OECD-DAC</w:t>
      </w:r>
      <w:r w:rsidR="005A1F94" w:rsidRPr="002F4A10">
        <w:rPr>
          <w:color w:val="auto"/>
          <w:sz w:val="22"/>
          <w:szCs w:val="22"/>
          <w:lang w:val="en-US"/>
        </w:rPr>
        <w:t>)</w:t>
      </w:r>
      <w:r w:rsidR="008F698B" w:rsidRPr="002F4A10">
        <w:rPr>
          <w:color w:val="auto"/>
          <w:sz w:val="22"/>
          <w:szCs w:val="22"/>
        </w:rPr>
        <w:t xml:space="preserve"> criteria as a framework</w:t>
      </w:r>
      <w:r w:rsidR="00FA26CE" w:rsidRPr="002F4A10">
        <w:rPr>
          <w:color w:val="auto"/>
          <w:sz w:val="22"/>
          <w:szCs w:val="22"/>
        </w:rPr>
        <w:t>,</w:t>
      </w:r>
      <w:r w:rsidR="008F698B" w:rsidRPr="002F4A10">
        <w:rPr>
          <w:color w:val="auto"/>
          <w:sz w:val="22"/>
          <w:szCs w:val="22"/>
        </w:rPr>
        <w:t xml:space="preserve"> integrating the Core Humanitarian Standards </w:t>
      </w:r>
      <w:r w:rsidR="00A62A1D" w:rsidRPr="002F4A10">
        <w:rPr>
          <w:color w:val="auto"/>
          <w:sz w:val="22"/>
          <w:szCs w:val="22"/>
          <w:lang w:val="en-US"/>
        </w:rPr>
        <w:t>(CHS)</w:t>
      </w:r>
      <w:r w:rsidR="0044159B" w:rsidRPr="002F4A10">
        <w:rPr>
          <w:color w:val="auto"/>
          <w:sz w:val="22"/>
          <w:szCs w:val="22"/>
          <w:lang w:val="en-US"/>
        </w:rPr>
        <w:t>.</w:t>
      </w:r>
      <w:r w:rsidR="005C3FCB" w:rsidRPr="002F4A10">
        <w:rPr>
          <w:color w:val="auto"/>
          <w:sz w:val="22"/>
          <w:szCs w:val="22"/>
          <w:lang w:val="en-US"/>
        </w:rPr>
        <w:t xml:space="preserve"> </w:t>
      </w:r>
      <w:r w:rsidR="00967BB2" w:rsidRPr="002F4A10">
        <w:rPr>
          <w:color w:val="auto"/>
          <w:sz w:val="22"/>
          <w:szCs w:val="22"/>
        </w:rPr>
        <w:t xml:space="preserve">In this regard, it </w:t>
      </w:r>
      <w:r w:rsidR="0044159B" w:rsidRPr="002F4A10">
        <w:rPr>
          <w:color w:val="auto"/>
          <w:sz w:val="22"/>
          <w:szCs w:val="22"/>
        </w:rPr>
        <w:t>aimed</w:t>
      </w:r>
      <w:r w:rsidR="00967BB2" w:rsidRPr="002F4A10">
        <w:rPr>
          <w:color w:val="auto"/>
          <w:sz w:val="22"/>
          <w:szCs w:val="22"/>
        </w:rPr>
        <w:t xml:space="preserve"> to respond to two key evaluation objectives as follows.</w:t>
      </w:r>
    </w:p>
    <w:p w14:paraId="4645420F" w14:textId="6A856BB6" w:rsidR="00183955" w:rsidRPr="002F4A10" w:rsidRDefault="00183955" w:rsidP="00E122AD">
      <w:pPr>
        <w:pStyle w:val="Default"/>
        <w:numPr>
          <w:ilvl w:val="0"/>
          <w:numId w:val="4"/>
        </w:numPr>
        <w:jc w:val="both"/>
        <w:rPr>
          <w:color w:val="auto"/>
          <w:sz w:val="22"/>
          <w:szCs w:val="22"/>
        </w:rPr>
      </w:pPr>
      <w:r w:rsidRPr="002F4A10">
        <w:rPr>
          <w:color w:val="auto"/>
          <w:sz w:val="22"/>
          <w:szCs w:val="22"/>
        </w:rPr>
        <w:t xml:space="preserve">To assess, in relation to the cash component of the project and in line with the Core Humanitarian Standards (CHS): </w:t>
      </w:r>
    </w:p>
    <w:p w14:paraId="6A0426B1" w14:textId="77777777" w:rsidR="00183955" w:rsidRPr="002F4A10" w:rsidRDefault="00183955" w:rsidP="00E122AD">
      <w:pPr>
        <w:pStyle w:val="Default"/>
        <w:numPr>
          <w:ilvl w:val="1"/>
          <w:numId w:val="2"/>
        </w:numPr>
        <w:ind w:left="1080"/>
        <w:jc w:val="both"/>
        <w:rPr>
          <w:color w:val="auto"/>
          <w:sz w:val="22"/>
          <w:szCs w:val="22"/>
        </w:rPr>
      </w:pPr>
      <w:r w:rsidRPr="002F4A10">
        <w:rPr>
          <w:color w:val="auto"/>
          <w:sz w:val="22"/>
          <w:szCs w:val="22"/>
        </w:rPr>
        <w:t>CHS 1 – Is humanitarian response appropriate and relevant?</w:t>
      </w:r>
    </w:p>
    <w:p w14:paraId="3C4D4E0F" w14:textId="77777777" w:rsidR="00183955" w:rsidRPr="002F4A10" w:rsidRDefault="00183955" w:rsidP="00E122AD">
      <w:pPr>
        <w:pStyle w:val="Default"/>
        <w:numPr>
          <w:ilvl w:val="1"/>
          <w:numId w:val="2"/>
        </w:numPr>
        <w:ind w:left="1080"/>
        <w:jc w:val="both"/>
        <w:rPr>
          <w:color w:val="auto"/>
          <w:sz w:val="22"/>
          <w:szCs w:val="22"/>
        </w:rPr>
      </w:pPr>
      <w:r w:rsidRPr="002F4A10">
        <w:rPr>
          <w:color w:val="auto"/>
          <w:sz w:val="22"/>
          <w:szCs w:val="22"/>
        </w:rPr>
        <w:t>CHS 2 – Is humanitarian response effective and timely?</w:t>
      </w:r>
    </w:p>
    <w:p w14:paraId="7CB875A7" w14:textId="77777777" w:rsidR="00183955" w:rsidRPr="002F4A10" w:rsidRDefault="00183955" w:rsidP="00E122AD">
      <w:pPr>
        <w:pStyle w:val="Default"/>
        <w:numPr>
          <w:ilvl w:val="1"/>
          <w:numId w:val="2"/>
        </w:numPr>
        <w:ind w:left="1080"/>
        <w:jc w:val="both"/>
        <w:rPr>
          <w:color w:val="auto"/>
          <w:sz w:val="22"/>
          <w:szCs w:val="22"/>
        </w:rPr>
      </w:pPr>
      <w:r w:rsidRPr="002F4A10">
        <w:rPr>
          <w:color w:val="auto"/>
          <w:sz w:val="22"/>
          <w:szCs w:val="22"/>
        </w:rPr>
        <w:t>CHS 3 - Is humanitarian response strengthening local capacity and avoiding negative effects?</w:t>
      </w:r>
    </w:p>
    <w:p w14:paraId="4B869090" w14:textId="77777777" w:rsidR="00183955" w:rsidRPr="002F4A10" w:rsidRDefault="00183955" w:rsidP="00E122AD">
      <w:pPr>
        <w:pStyle w:val="Default"/>
        <w:numPr>
          <w:ilvl w:val="1"/>
          <w:numId w:val="2"/>
        </w:numPr>
        <w:ind w:left="1080"/>
        <w:jc w:val="both"/>
        <w:rPr>
          <w:color w:val="auto"/>
          <w:sz w:val="22"/>
          <w:szCs w:val="22"/>
        </w:rPr>
      </w:pPr>
      <w:r w:rsidRPr="002F4A10">
        <w:rPr>
          <w:color w:val="auto"/>
          <w:sz w:val="22"/>
          <w:szCs w:val="22"/>
        </w:rPr>
        <w:t>CHS 4 - Is humanitarian response based on communication, participation and feedback?</w:t>
      </w:r>
    </w:p>
    <w:p w14:paraId="0464B8C3" w14:textId="77777777" w:rsidR="00183955" w:rsidRPr="002F4A10" w:rsidRDefault="00183955" w:rsidP="00E122AD">
      <w:pPr>
        <w:pStyle w:val="Default"/>
        <w:numPr>
          <w:ilvl w:val="1"/>
          <w:numId w:val="2"/>
        </w:numPr>
        <w:ind w:left="1080"/>
        <w:jc w:val="both"/>
        <w:rPr>
          <w:color w:val="auto"/>
          <w:sz w:val="22"/>
          <w:szCs w:val="22"/>
        </w:rPr>
      </w:pPr>
      <w:r w:rsidRPr="002F4A10">
        <w:rPr>
          <w:color w:val="auto"/>
          <w:sz w:val="22"/>
          <w:szCs w:val="22"/>
        </w:rPr>
        <w:t xml:space="preserve">CHS 5 – Are complaints welcomed and addressed?  </w:t>
      </w:r>
    </w:p>
    <w:p w14:paraId="2710B927" w14:textId="77777777" w:rsidR="00183955" w:rsidRPr="002F4A10" w:rsidRDefault="00183955" w:rsidP="00E122AD">
      <w:pPr>
        <w:pStyle w:val="Default"/>
        <w:numPr>
          <w:ilvl w:val="1"/>
          <w:numId w:val="2"/>
        </w:numPr>
        <w:ind w:left="1080"/>
        <w:jc w:val="both"/>
        <w:rPr>
          <w:color w:val="auto"/>
          <w:sz w:val="22"/>
          <w:szCs w:val="22"/>
        </w:rPr>
      </w:pPr>
      <w:r w:rsidRPr="002F4A10">
        <w:rPr>
          <w:color w:val="auto"/>
          <w:sz w:val="22"/>
          <w:szCs w:val="22"/>
        </w:rPr>
        <w:t>CHS 6 - Is humanitarian response coordinated and complementary?</w:t>
      </w:r>
    </w:p>
    <w:p w14:paraId="479BDC5E" w14:textId="77777777" w:rsidR="00183955" w:rsidRPr="002F4A10" w:rsidRDefault="00183955" w:rsidP="00E122AD">
      <w:pPr>
        <w:pStyle w:val="Default"/>
        <w:numPr>
          <w:ilvl w:val="1"/>
          <w:numId w:val="2"/>
        </w:numPr>
        <w:ind w:left="1080"/>
        <w:jc w:val="both"/>
        <w:rPr>
          <w:color w:val="auto"/>
          <w:sz w:val="22"/>
          <w:szCs w:val="22"/>
        </w:rPr>
      </w:pPr>
      <w:r w:rsidRPr="002F4A10">
        <w:rPr>
          <w:color w:val="auto"/>
          <w:sz w:val="22"/>
          <w:szCs w:val="22"/>
        </w:rPr>
        <w:t>CHS 7 – Are humanitarian actors continuously learning and improving?</w:t>
      </w:r>
    </w:p>
    <w:p w14:paraId="4161DBC3" w14:textId="77777777" w:rsidR="00183955" w:rsidRPr="002F4A10" w:rsidRDefault="00183955" w:rsidP="00E122AD">
      <w:pPr>
        <w:pStyle w:val="Default"/>
        <w:numPr>
          <w:ilvl w:val="1"/>
          <w:numId w:val="2"/>
        </w:numPr>
        <w:ind w:left="1080"/>
        <w:jc w:val="both"/>
        <w:rPr>
          <w:color w:val="auto"/>
          <w:sz w:val="22"/>
          <w:szCs w:val="22"/>
        </w:rPr>
      </w:pPr>
      <w:r w:rsidRPr="002F4A10">
        <w:rPr>
          <w:color w:val="auto"/>
          <w:sz w:val="22"/>
          <w:szCs w:val="22"/>
        </w:rPr>
        <w:t>CHS 8 – Are staff supported to do their job effectively and are they treated fairly and equitably?</w:t>
      </w:r>
    </w:p>
    <w:p w14:paraId="6238AAF8" w14:textId="77777777" w:rsidR="00183955" w:rsidRPr="002F4A10" w:rsidRDefault="00183955" w:rsidP="00E122AD">
      <w:pPr>
        <w:pStyle w:val="Default"/>
        <w:numPr>
          <w:ilvl w:val="1"/>
          <w:numId w:val="2"/>
        </w:numPr>
        <w:ind w:left="1080"/>
        <w:jc w:val="both"/>
        <w:rPr>
          <w:color w:val="auto"/>
          <w:sz w:val="22"/>
          <w:szCs w:val="22"/>
        </w:rPr>
      </w:pPr>
      <w:r w:rsidRPr="002F4A10">
        <w:rPr>
          <w:color w:val="auto"/>
          <w:sz w:val="22"/>
          <w:szCs w:val="22"/>
        </w:rPr>
        <w:t>CHS 9 – Are resources managed and used responsibly for their intended purpose?</w:t>
      </w:r>
    </w:p>
    <w:p w14:paraId="3303D1D9" w14:textId="5BFF1E85" w:rsidR="00183955" w:rsidRPr="002F4A10" w:rsidRDefault="00183955" w:rsidP="00881C7A">
      <w:pPr>
        <w:pStyle w:val="Default"/>
        <w:jc w:val="both"/>
        <w:rPr>
          <w:color w:val="auto"/>
          <w:sz w:val="22"/>
          <w:szCs w:val="22"/>
        </w:rPr>
      </w:pPr>
    </w:p>
    <w:p w14:paraId="4101B5B9" w14:textId="27459FFF" w:rsidR="00063815" w:rsidRPr="002F4A10" w:rsidRDefault="00063815" w:rsidP="00881C7A">
      <w:pPr>
        <w:pStyle w:val="Default"/>
        <w:jc w:val="both"/>
        <w:rPr>
          <w:color w:val="auto"/>
          <w:sz w:val="22"/>
          <w:szCs w:val="22"/>
        </w:rPr>
      </w:pPr>
      <w:r w:rsidRPr="002F4A10">
        <w:rPr>
          <w:color w:val="auto"/>
          <w:sz w:val="22"/>
          <w:szCs w:val="22"/>
        </w:rPr>
        <w:t xml:space="preserve">The evaluation also integrated cross-cutting </w:t>
      </w:r>
      <w:r w:rsidR="00FE3098" w:rsidRPr="002F4A10">
        <w:rPr>
          <w:color w:val="auto"/>
          <w:sz w:val="22"/>
          <w:szCs w:val="22"/>
        </w:rPr>
        <w:t>themes</w:t>
      </w:r>
      <w:r w:rsidRPr="002F4A10">
        <w:rPr>
          <w:color w:val="auto"/>
          <w:sz w:val="22"/>
          <w:szCs w:val="22"/>
        </w:rPr>
        <w:t xml:space="preserve"> in the data collection and in the final analysis. These included protection and safeguarding, disability, diversity and inclusion and environmental sustainability</w:t>
      </w:r>
      <w:r w:rsidR="00E9774D" w:rsidRPr="002F4A10">
        <w:rPr>
          <w:color w:val="auto"/>
          <w:sz w:val="22"/>
          <w:szCs w:val="22"/>
        </w:rPr>
        <w:t>.</w:t>
      </w:r>
    </w:p>
    <w:p w14:paraId="47037305" w14:textId="77777777" w:rsidR="00063815" w:rsidRPr="002F4A10" w:rsidRDefault="00063815" w:rsidP="00881C7A">
      <w:pPr>
        <w:pStyle w:val="Default"/>
        <w:jc w:val="both"/>
        <w:rPr>
          <w:color w:val="auto"/>
          <w:sz w:val="22"/>
          <w:szCs w:val="22"/>
        </w:rPr>
      </w:pPr>
    </w:p>
    <w:p w14:paraId="34963EEF" w14:textId="14725423" w:rsidR="00183955" w:rsidRPr="002F4A10" w:rsidRDefault="00183955" w:rsidP="00E122AD">
      <w:pPr>
        <w:pStyle w:val="Default"/>
        <w:numPr>
          <w:ilvl w:val="0"/>
          <w:numId w:val="4"/>
        </w:numPr>
        <w:jc w:val="both"/>
        <w:rPr>
          <w:color w:val="auto"/>
          <w:sz w:val="22"/>
          <w:szCs w:val="22"/>
          <w:lang w:val="en-US"/>
        </w:rPr>
      </w:pPr>
      <w:r w:rsidRPr="002F4A10">
        <w:rPr>
          <w:color w:val="auto"/>
          <w:sz w:val="22"/>
          <w:szCs w:val="22"/>
        </w:rPr>
        <w:t>To provide recommendations for future programming including areas for improvement in programme delivery, particularly by capturing the unmet and changing needs, challenges</w:t>
      </w:r>
      <w:r w:rsidR="00217693" w:rsidRPr="002F4A10">
        <w:rPr>
          <w:color w:val="auto"/>
          <w:sz w:val="22"/>
          <w:szCs w:val="22"/>
        </w:rPr>
        <w:t xml:space="preserve"> and</w:t>
      </w:r>
      <w:r w:rsidRPr="002F4A10">
        <w:rPr>
          <w:color w:val="auto"/>
          <w:sz w:val="22"/>
          <w:szCs w:val="22"/>
        </w:rPr>
        <w:t xml:space="preserve"> gaps in humanitarian operations.</w:t>
      </w:r>
      <w:r w:rsidRPr="002F4A10">
        <w:rPr>
          <w:color w:val="auto"/>
          <w:sz w:val="22"/>
          <w:szCs w:val="22"/>
          <w:lang w:val="en-US"/>
        </w:rPr>
        <w:t xml:space="preserve"> </w:t>
      </w:r>
    </w:p>
    <w:p w14:paraId="5C766D20" w14:textId="77777777" w:rsidR="00183955" w:rsidRPr="002F4A10" w:rsidRDefault="00183955" w:rsidP="00545728">
      <w:pPr>
        <w:pStyle w:val="Default"/>
        <w:jc w:val="both"/>
        <w:rPr>
          <w:color w:val="auto"/>
          <w:sz w:val="22"/>
          <w:szCs w:val="22"/>
        </w:rPr>
      </w:pPr>
    </w:p>
    <w:p w14:paraId="3FE130EE" w14:textId="580337A0" w:rsidR="00206338" w:rsidRPr="002F4A10" w:rsidRDefault="592827CC" w:rsidP="00545728">
      <w:pPr>
        <w:pStyle w:val="Default"/>
        <w:jc w:val="both"/>
        <w:rPr>
          <w:color w:val="auto"/>
          <w:sz w:val="22"/>
          <w:szCs w:val="22"/>
          <w:lang w:val="en-US"/>
        </w:rPr>
      </w:pPr>
      <w:r w:rsidRPr="002F4A10">
        <w:rPr>
          <w:color w:val="auto"/>
          <w:sz w:val="22"/>
          <w:szCs w:val="22"/>
        </w:rPr>
        <w:t>A</w:t>
      </w:r>
      <w:r w:rsidR="6F32EE44" w:rsidRPr="002F4A10">
        <w:rPr>
          <w:color w:val="auto"/>
          <w:sz w:val="22"/>
          <w:szCs w:val="22"/>
        </w:rPr>
        <w:t xml:space="preserve"> </w:t>
      </w:r>
      <w:r w:rsidR="6F32EE44" w:rsidRPr="002F4A10">
        <w:rPr>
          <w:i/>
          <w:iCs/>
          <w:color w:val="auto"/>
          <w:sz w:val="22"/>
          <w:szCs w:val="22"/>
        </w:rPr>
        <w:t>Framework for Questions of the Evaluation</w:t>
      </w:r>
      <w:r w:rsidR="6F32EE44" w:rsidRPr="002F4A10">
        <w:rPr>
          <w:color w:val="auto"/>
          <w:sz w:val="22"/>
          <w:szCs w:val="22"/>
        </w:rPr>
        <w:t xml:space="preserve"> </w:t>
      </w:r>
      <w:r w:rsidR="68EA1EE7" w:rsidRPr="002F4A10">
        <w:rPr>
          <w:color w:val="auto"/>
          <w:sz w:val="22"/>
          <w:szCs w:val="22"/>
          <w:lang w:val="en-US"/>
        </w:rPr>
        <w:t>was</w:t>
      </w:r>
      <w:r w:rsidR="6F32EE44" w:rsidRPr="002F4A10">
        <w:rPr>
          <w:color w:val="auto"/>
          <w:sz w:val="22"/>
          <w:szCs w:val="22"/>
          <w:lang w:val="en-US"/>
        </w:rPr>
        <w:t xml:space="preserve"> provided </w:t>
      </w:r>
      <w:r w:rsidRPr="002F4A10">
        <w:rPr>
          <w:color w:val="auto"/>
          <w:sz w:val="22"/>
          <w:szCs w:val="22"/>
          <w:lang w:val="en-US"/>
        </w:rPr>
        <w:t>to guide development of data collection tools</w:t>
      </w:r>
      <w:r w:rsidR="54AF4944" w:rsidRPr="002F4A10">
        <w:rPr>
          <w:color w:val="auto"/>
          <w:sz w:val="22"/>
          <w:szCs w:val="22"/>
          <w:lang w:val="en-US"/>
        </w:rPr>
        <w:t xml:space="preserve">. Relevant modifications were made in consultation with Plan </w:t>
      </w:r>
      <w:r w:rsidR="000265F7">
        <w:rPr>
          <w:color w:val="auto"/>
          <w:sz w:val="22"/>
          <w:szCs w:val="22"/>
          <w:lang w:val="en-US"/>
        </w:rPr>
        <w:t xml:space="preserve">International </w:t>
      </w:r>
      <w:r w:rsidR="00962534">
        <w:rPr>
          <w:color w:val="auto"/>
          <w:sz w:val="22"/>
          <w:szCs w:val="22"/>
          <w:lang w:val="en-US"/>
        </w:rPr>
        <w:t>Somalia/</w:t>
      </w:r>
      <w:r w:rsidR="54AF4944" w:rsidRPr="002F4A10">
        <w:rPr>
          <w:color w:val="auto"/>
          <w:sz w:val="22"/>
          <w:szCs w:val="22"/>
          <w:lang w:val="en-US"/>
        </w:rPr>
        <w:t xml:space="preserve">Somaliland and Plan </w:t>
      </w:r>
      <w:r w:rsidR="00962534">
        <w:rPr>
          <w:color w:val="auto"/>
          <w:sz w:val="22"/>
          <w:szCs w:val="22"/>
          <w:lang w:val="en-US"/>
        </w:rPr>
        <w:t>International UK</w:t>
      </w:r>
      <w:r w:rsidR="54AF4944" w:rsidRPr="002F4A10">
        <w:rPr>
          <w:color w:val="auto"/>
          <w:sz w:val="22"/>
          <w:szCs w:val="22"/>
          <w:lang w:val="en-US"/>
        </w:rPr>
        <w:t xml:space="preserve"> team</w:t>
      </w:r>
      <w:r w:rsidR="00990EF2">
        <w:rPr>
          <w:color w:val="auto"/>
          <w:sz w:val="22"/>
          <w:szCs w:val="22"/>
          <w:lang w:val="en-US"/>
        </w:rPr>
        <w:t>s</w:t>
      </w:r>
      <w:r w:rsidR="54AF4944" w:rsidRPr="002F4A10">
        <w:rPr>
          <w:color w:val="auto"/>
          <w:sz w:val="22"/>
          <w:szCs w:val="22"/>
          <w:lang w:val="en-US"/>
        </w:rPr>
        <w:t>.</w:t>
      </w:r>
      <w:r w:rsidRPr="002F4A10">
        <w:rPr>
          <w:color w:val="auto"/>
          <w:sz w:val="22"/>
          <w:szCs w:val="22"/>
          <w:lang w:val="en-US"/>
        </w:rPr>
        <w:t xml:space="preserve"> </w:t>
      </w:r>
    </w:p>
    <w:p w14:paraId="64DFFE8D" w14:textId="77777777" w:rsidR="00206338" w:rsidRPr="002F4A10" w:rsidRDefault="00206338" w:rsidP="00545728">
      <w:pPr>
        <w:pStyle w:val="Default"/>
        <w:jc w:val="both"/>
        <w:rPr>
          <w:color w:val="auto"/>
          <w:sz w:val="22"/>
          <w:szCs w:val="22"/>
          <w:lang w:val="en-US"/>
        </w:rPr>
      </w:pPr>
    </w:p>
    <w:p w14:paraId="4ACACC4D" w14:textId="38DFBA5B" w:rsidR="00063815" w:rsidRPr="002F4A10" w:rsidRDefault="00063815" w:rsidP="00545728">
      <w:pPr>
        <w:pStyle w:val="Default"/>
        <w:jc w:val="both"/>
        <w:rPr>
          <w:color w:val="auto"/>
          <w:sz w:val="22"/>
          <w:szCs w:val="22"/>
        </w:rPr>
      </w:pPr>
      <w:r w:rsidRPr="002F4A10">
        <w:rPr>
          <w:color w:val="auto"/>
          <w:sz w:val="22"/>
          <w:szCs w:val="22"/>
          <w:lang w:val="en-US"/>
        </w:rPr>
        <w:t>See Annex 1: Framework for Questions of the Evaluation.</w:t>
      </w:r>
    </w:p>
    <w:p w14:paraId="6FB6C4A6" w14:textId="77777777" w:rsidR="00063815" w:rsidRPr="002F4A10" w:rsidRDefault="00063815" w:rsidP="00545728">
      <w:pPr>
        <w:pStyle w:val="Default"/>
        <w:jc w:val="both"/>
        <w:rPr>
          <w:color w:val="auto"/>
          <w:sz w:val="22"/>
          <w:szCs w:val="22"/>
          <w:lang w:val="en-US"/>
        </w:rPr>
      </w:pPr>
    </w:p>
    <w:p w14:paraId="421F3621" w14:textId="5C30DBCA" w:rsidR="00183955" w:rsidRPr="002F4A10" w:rsidRDefault="00217693" w:rsidP="00545728">
      <w:pPr>
        <w:pStyle w:val="Default"/>
        <w:jc w:val="both"/>
        <w:rPr>
          <w:color w:val="auto"/>
          <w:sz w:val="22"/>
          <w:szCs w:val="22"/>
        </w:rPr>
      </w:pPr>
      <w:r w:rsidRPr="002F4A10">
        <w:rPr>
          <w:color w:val="auto"/>
          <w:sz w:val="22"/>
          <w:szCs w:val="22"/>
          <w:lang w:val="en-US"/>
        </w:rPr>
        <w:t xml:space="preserve">See Annex </w:t>
      </w:r>
      <w:r w:rsidR="00063815" w:rsidRPr="002F4A10">
        <w:rPr>
          <w:color w:val="auto"/>
          <w:sz w:val="22"/>
          <w:szCs w:val="22"/>
          <w:lang w:val="en-US"/>
        </w:rPr>
        <w:t>2</w:t>
      </w:r>
      <w:r w:rsidR="007A4243" w:rsidRPr="002F4A10">
        <w:rPr>
          <w:color w:val="auto"/>
          <w:sz w:val="22"/>
          <w:szCs w:val="22"/>
          <w:lang w:val="en-US"/>
        </w:rPr>
        <w:t xml:space="preserve">: Final </w:t>
      </w:r>
      <w:r w:rsidRPr="002F4A10">
        <w:rPr>
          <w:color w:val="auto"/>
          <w:sz w:val="22"/>
          <w:szCs w:val="22"/>
          <w:lang w:val="en-US"/>
        </w:rPr>
        <w:t>Data Collection Tools.</w:t>
      </w:r>
    </w:p>
    <w:p w14:paraId="38CF39C9" w14:textId="00E8A34C" w:rsidR="00CD6A3B" w:rsidRPr="002F4A10" w:rsidRDefault="00CD6A3B" w:rsidP="00881C7A">
      <w:pPr>
        <w:jc w:val="both"/>
        <w:rPr>
          <w:rFonts w:ascii="Arial" w:hAnsi="Arial" w:cs="Arial"/>
          <w:sz w:val="22"/>
          <w:szCs w:val="22"/>
          <w:lang w:val="en-GB"/>
        </w:rPr>
      </w:pPr>
    </w:p>
    <w:p w14:paraId="7F32404C" w14:textId="77777777" w:rsidR="0057582A" w:rsidRPr="002F4A10" w:rsidRDefault="0057582A" w:rsidP="00881C7A">
      <w:pPr>
        <w:jc w:val="both"/>
        <w:rPr>
          <w:rFonts w:ascii="Arial" w:hAnsi="Arial" w:cs="Arial"/>
          <w:b/>
          <w:bCs/>
          <w:sz w:val="22"/>
          <w:szCs w:val="22"/>
          <w:lang w:val="en-GB"/>
        </w:rPr>
      </w:pPr>
      <w:bookmarkStart w:id="12" w:name="_Toc71700150"/>
      <w:r w:rsidRPr="002F4A10">
        <w:rPr>
          <w:rFonts w:ascii="Arial" w:hAnsi="Arial" w:cs="Arial"/>
          <w:sz w:val="22"/>
          <w:szCs w:val="22"/>
        </w:rPr>
        <w:br w:type="page"/>
      </w:r>
    </w:p>
    <w:p w14:paraId="5178DBA0" w14:textId="5B478BC2" w:rsidR="002E3A58" w:rsidRPr="00C90D0B" w:rsidRDefault="00E122AD" w:rsidP="00545728">
      <w:pPr>
        <w:pStyle w:val="Heading2"/>
        <w:rPr>
          <w:rFonts w:ascii="Core Paint" w:eastAsiaTheme="minorHAnsi" w:hAnsi="Core Paint" w:cstheme="minorHAnsi"/>
          <w:b w:val="0"/>
          <w:bCs w:val="0"/>
          <w:color w:val="0072CE"/>
          <w:sz w:val="30"/>
          <w:szCs w:val="30"/>
          <w:lang w:eastAsia="en-US"/>
        </w:rPr>
      </w:pPr>
      <w:r>
        <w:rPr>
          <w:rFonts w:ascii="Core Paint" w:eastAsiaTheme="minorHAnsi" w:hAnsi="Core Paint" w:cstheme="minorHAnsi"/>
          <w:b w:val="0"/>
          <w:bCs w:val="0"/>
          <w:color w:val="0072CE"/>
          <w:sz w:val="30"/>
          <w:szCs w:val="30"/>
          <w:lang w:eastAsia="en-US"/>
        </w:rPr>
        <w:lastRenderedPageBreak/>
        <w:t xml:space="preserve">2. </w:t>
      </w:r>
      <w:bookmarkStart w:id="13" w:name="_Toc114480855"/>
      <w:r w:rsidR="000474D2">
        <w:rPr>
          <w:rFonts w:ascii="Core Paint" w:eastAsiaTheme="minorHAnsi" w:hAnsi="Core Paint" w:cstheme="minorHAnsi"/>
          <w:b w:val="0"/>
          <w:bCs w:val="0"/>
          <w:color w:val="0072CE"/>
          <w:sz w:val="30"/>
          <w:szCs w:val="30"/>
          <w:lang w:eastAsia="en-US"/>
        </w:rPr>
        <w:t xml:space="preserve"> </w:t>
      </w:r>
      <w:r w:rsidR="002E3A58" w:rsidRPr="00C90D0B">
        <w:rPr>
          <w:rFonts w:ascii="Core Paint" w:eastAsiaTheme="minorHAnsi" w:hAnsi="Core Paint" w:cstheme="minorHAnsi"/>
          <w:b w:val="0"/>
          <w:bCs w:val="0"/>
          <w:color w:val="0072CE"/>
          <w:sz w:val="30"/>
          <w:szCs w:val="30"/>
          <w:lang w:eastAsia="en-US"/>
        </w:rPr>
        <w:t>DESK RE</w:t>
      </w:r>
      <w:r w:rsidR="002E3A58" w:rsidRPr="00FC28CB">
        <w:rPr>
          <w:rFonts w:ascii="Core Paint" w:eastAsiaTheme="minorHAnsi" w:hAnsi="Core Paint" w:cstheme="minorHAnsi"/>
          <w:b w:val="0"/>
          <w:bCs w:val="0"/>
          <w:color w:val="0072CE"/>
          <w:sz w:val="30"/>
          <w:szCs w:val="30"/>
          <w:lang w:eastAsia="en-US"/>
        </w:rPr>
        <w:t>VIEW</w:t>
      </w:r>
      <w:bookmarkEnd w:id="13"/>
    </w:p>
    <w:p w14:paraId="49DC7C32" w14:textId="2A955877" w:rsidR="002E3A58" w:rsidRPr="002F4A10" w:rsidRDefault="002E3A58" w:rsidP="00545728">
      <w:pPr>
        <w:jc w:val="both"/>
        <w:rPr>
          <w:rFonts w:ascii="Arial" w:hAnsi="Arial" w:cs="Arial"/>
          <w:sz w:val="22"/>
          <w:szCs w:val="22"/>
          <w:lang w:val="en-GB"/>
        </w:rPr>
      </w:pPr>
    </w:p>
    <w:p w14:paraId="40EB5CAE" w14:textId="2B9D4B99" w:rsidR="0025275E" w:rsidRPr="00134F48" w:rsidRDefault="2D6453BA" w:rsidP="00E122AD">
      <w:pPr>
        <w:pStyle w:val="Heading2"/>
        <w:numPr>
          <w:ilvl w:val="1"/>
          <w:numId w:val="4"/>
        </w:numPr>
        <w:rPr>
          <w:rFonts w:ascii="Core Paint" w:hAnsi="Core Paint" w:cs="Arial"/>
          <w:b w:val="0"/>
          <w:bCs w:val="0"/>
          <w:color w:val="EF008C"/>
          <w:sz w:val="30"/>
          <w:szCs w:val="30"/>
          <w:lang w:eastAsia="en-US"/>
        </w:rPr>
      </w:pPr>
      <w:bookmarkStart w:id="14" w:name="_Toc114480856"/>
      <w:r w:rsidRPr="00134F48">
        <w:rPr>
          <w:rFonts w:ascii="Core Paint" w:hAnsi="Core Paint" w:cs="Arial"/>
          <w:b w:val="0"/>
          <w:bCs w:val="0"/>
          <w:color w:val="EF008C"/>
          <w:sz w:val="30"/>
          <w:szCs w:val="30"/>
          <w:lang w:eastAsia="en-US"/>
        </w:rPr>
        <w:t xml:space="preserve">Cash </w:t>
      </w:r>
      <w:r w:rsidR="5E95614F" w:rsidRPr="00134F48">
        <w:rPr>
          <w:rFonts w:ascii="Core Paint" w:hAnsi="Core Paint" w:cs="Arial"/>
          <w:b w:val="0"/>
          <w:bCs w:val="0"/>
          <w:color w:val="EF008C"/>
          <w:sz w:val="30"/>
          <w:szCs w:val="30"/>
          <w:lang w:eastAsia="en-US"/>
        </w:rPr>
        <w:t xml:space="preserve">transfer </w:t>
      </w:r>
      <w:r w:rsidRPr="00134F48">
        <w:rPr>
          <w:rFonts w:ascii="Core Paint" w:hAnsi="Core Paint" w:cs="Arial"/>
          <w:b w:val="0"/>
          <w:bCs w:val="0"/>
          <w:color w:val="EF008C"/>
          <w:sz w:val="30"/>
          <w:szCs w:val="30"/>
          <w:lang w:eastAsia="en-US"/>
        </w:rPr>
        <w:t xml:space="preserve">programming in </w:t>
      </w:r>
      <w:r w:rsidR="003D478A" w:rsidRPr="00134F48">
        <w:rPr>
          <w:rFonts w:ascii="Core Paint" w:hAnsi="Core Paint" w:cs="Arial"/>
          <w:b w:val="0"/>
          <w:bCs w:val="0"/>
          <w:color w:val="EF008C"/>
          <w:sz w:val="30"/>
          <w:szCs w:val="30"/>
          <w:lang w:eastAsia="en-US"/>
        </w:rPr>
        <w:t xml:space="preserve">Somali </w:t>
      </w:r>
      <w:r w:rsidRPr="00134F48">
        <w:rPr>
          <w:rFonts w:ascii="Core Paint" w:hAnsi="Core Paint" w:cs="Arial"/>
          <w:b w:val="0"/>
          <w:bCs w:val="0"/>
          <w:color w:val="EF008C"/>
          <w:sz w:val="30"/>
          <w:szCs w:val="30"/>
          <w:lang w:eastAsia="en-US"/>
        </w:rPr>
        <w:t>emergency context</w:t>
      </w:r>
      <w:bookmarkEnd w:id="14"/>
    </w:p>
    <w:p w14:paraId="2D920FE0" w14:textId="2718B503" w:rsidR="00D12C8C" w:rsidRPr="002F4A10" w:rsidRDefault="00D12C8C" w:rsidP="00545728">
      <w:pPr>
        <w:jc w:val="both"/>
        <w:rPr>
          <w:rFonts w:ascii="Arial" w:hAnsi="Arial" w:cs="Arial"/>
          <w:sz w:val="22"/>
          <w:szCs w:val="22"/>
          <w:lang w:val="en-GB"/>
        </w:rPr>
      </w:pPr>
      <w:r w:rsidRPr="002F4A10">
        <w:rPr>
          <w:rFonts w:ascii="Arial" w:hAnsi="Arial" w:cs="Arial"/>
          <w:sz w:val="22"/>
          <w:szCs w:val="22"/>
          <w:lang w:val="en-GB"/>
        </w:rPr>
        <w:t xml:space="preserve">Cash-based interventions have been used by humanitarian organisations in Somalia since 2003. Initially, </w:t>
      </w:r>
      <w:r w:rsidR="00806306" w:rsidRPr="002F4A10">
        <w:rPr>
          <w:rFonts w:ascii="Arial" w:hAnsi="Arial" w:cs="Arial"/>
          <w:sz w:val="22"/>
          <w:szCs w:val="22"/>
          <w:lang w:val="en-GB"/>
        </w:rPr>
        <w:t>s</w:t>
      </w:r>
      <w:r w:rsidRPr="002F4A10">
        <w:rPr>
          <w:rFonts w:ascii="Arial" w:hAnsi="Arial" w:cs="Arial"/>
          <w:sz w:val="22"/>
          <w:szCs w:val="22"/>
          <w:lang w:val="en-GB"/>
        </w:rPr>
        <w:t>ignificant variations</w:t>
      </w:r>
      <w:r w:rsidR="00806306" w:rsidRPr="002F4A10">
        <w:rPr>
          <w:rFonts w:ascii="Arial" w:hAnsi="Arial" w:cs="Arial"/>
          <w:sz w:val="22"/>
          <w:szCs w:val="22"/>
          <w:lang w:val="en-GB"/>
        </w:rPr>
        <w:t xml:space="preserve"> </w:t>
      </w:r>
      <w:r w:rsidRPr="002F4A10">
        <w:rPr>
          <w:rFonts w:ascii="Arial" w:hAnsi="Arial" w:cs="Arial"/>
          <w:sz w:val="22"/>
          <w:szCs w:val="22"/>
          <w:lang w:val="en-GB"/>
        </w:rPr>
        <w:t>in transfer values were occasionally implemented by different</w:t>
      </w:r>
      <w:r w:rsidR="00806306" w:rsidRPr="002F4A10">
        <w:rPr>
          <w:rFonts w:ascii="Arial" w:hAnsi="Arial" w:cs="Arial"/>
          <w:sz w:val="22"/>
          <w:szCs w:val="22"/>
          <w:lang w:val="en-GB"/>
        </w:rPr>
        <w:t xml:space="preserve"> </w:t>
      </w:r>
      <w:r w:rsidRPr="002F4A10">
        <w:rPr>
          <w:rFonts w:ascii="Arial" w:hAnsi="Arial" w:cs="Arial"/>
          <w:sz w:val="22"/>
          <w:szCs w:val="22"/>
          <w:lang w:val="en-GB"/>
        </w:rPr>
        <w:t>organisations leading to different transfer values in the same</w:t>
      </w:r>
      <w:r w:rsidR="00806306" w:rsidRPr="002F4A10">
        <w:rPr>
          <w:rFonts w:ascii="Arial" w:hAnsi="Arial" w:cs="Arial"/>
          <w:sz w:val="22"/>
          <w:szCs w:val="22"/>
          <w:lang w:val="en-GB"/>
        </w:rPr>
        <w:t xml:space="preserve"> </w:t>
      </w:r>
      <w:r w:rsidRPr="002F4A10">
        <w:rPr>
          <w:rFonts w:ascii="Arial" w:hAnsi="Arial" w:cs="Arial"/>
          <w:sz w:val="22"/>
          <w:szCs w:val="22"/>
          <w:lang w:val="en-GB"/>
        </w:rPr>
        <w:t>locations. It was against this backdrop, and as a response to the</w:t>
      </w:r>
      <w:r w:rsidR="00806306" w:rsidRPr="002F4A10">
        <w:rPr>
          <w:rFonts w:ascii="Arial" w:hAnsi="Arial" w:cs="Arial"/>
          <w:sz w:val="22"/>
          <w:szCs w:val="22"/>
          <w:lang w:val="en-GB"/>
        </w:rPr>
        <w:t xml:space="preserve"> </w:t>
      </w:r>
      <w:r w:rsidRPr="002F4A10">
        <w:rPr>
          <w:rFonts w:ascii="Arial" w:hAnsi="Arial" w:cs="Arial"/>
          <w:sz w:val="22"/>
          <w:szCs w:val="22"/>
          <w:lang w:val="en-GB"/>
        </w:rPr>
        <w:t>increasing number of agencies using cash-based interventions to</w:t>
      </w:r>
      <w:r w:rsidR="00806306" w:rsidRPr="002F4A10">
        <w:rPr>
          <w:rFonts w:ascii="Arial" w:hAnsi="Arial" w:cs="Arial"/>
          <w:sz w:val="22"/>
          <w:szCs w:val="22"/>
          <w:lang w:val="en-GB"/>
        </w:rPr>
        <w:t xml:space="preserve"> </w:t>
      </w:r>
      <w:r w:rsidRPr="002F4A10">
        <w:rPr>
          <w:rFonts w:ascii="Arial" w:hAnsi="Arial" w:cs="Arial"/>
          <w:sz w:val="22"/>
          <w:szCs w:val="22"/>
          <w:lang w:val="en-GB"/>
        </w:rPr>
        <w:t>respond to the 2016-2017 drought, that the Somalia Cash Working</w:t>
      </w:r>
      <w:r w:rsidR="00806306" w:rsidRPr="002F4A10">
        <w:rPr>
          <w:rFonts w:ascii="Arial" w:hAnsi="Arial" w:cs="Arial"/>
          <w:sz w:val="22"/>
          <w:szCs w:val="22"/>
          <w:lang w:val="en-GB"/>
        </w:rPr>
        <w:t xml:space="preserve"> </w:t>
      </w:r>
      <w:r w:rsidRPr="002F4A10">
        <w:rPr>
          <w:rFonts w:ascii="Arial" w:hAnsi="Arial" w:cs="Arial"/>
          <w:sz w:val="22"/>
          <w:szCs w:val="22"/>
          <w:lang w:val="en-GB"/>
        </w:rPr>
        <w:t>Group (CWG) started convening in February 2017. The aim of the</w:t>
      </w:r>
      <w:r w:rsidR="00806306" w:rsidRPr="002F4A10">
        <w:rPr>
          <w:rFonts w:ascii="Arial" w:hAnsi="Arial" w:cs="Arial"/>
          <w:sz w:val="22"/>
          <w:szCs w:val="22"/>
          <w:lang w:val="en-GB"/>
        </w:rPr>
        <w:t xml:space="preserve"> </w:t>
      </w:r>
      <w:r w:rsidRPr="002F4A10">
        <w:rPr>
          <w:rFonts w:ascii="Arial" w:hAnsi="Arial" w:cs="Arial"/>
          <w:sz w:val="22"/>
          <w:szCs w:val="22"/>
          <w:lang w:val="en-GB"/>
        </w:rPr>
        <w:t>CWG is to streamline the design, development, and implementation</w:t>
      </w:r>
      <w:r w:rsidR="00806306" w:rsidRPr="002F4A10">
        <w:rPr>
          <w:rFonts w:ascii="Arial" w:hAnsi="Arial" w:cs="Arial"/>
          <w:sz w:val="22"/>
          <w:szCs w:val="22"/>
          <w:lang w:val="en-GB"/>
        </w:rPr>
        <w:t xml:space="preserve"> </w:t>
      </w:r>
      <w:r w:rsidRPr="002F4A10">
        <w:rPr>
          <w:rFonts w:ascii="Arial" w:hAnsi="Arial" w:cs="Arial"/>
          <w:sz w:val="22"/>
          <w:szCs w:val="22"/>
          <w:lang w:val="en-GB"/>
        </w:rPr>
        <w:t>of cash-based interventions in Somalia.</w:t>
      </w:r>
      <w:r w:rsidR="00806306" w:rsidRPr="002F4A10">
        <w:rPr>
          <w:rFonts w:ascii="Arial" w:hAnsi="Arial" w:cs="Arial"/>
          <w:sz w:val="22"/>
          <w:szCs w:val="22"/>
          <w:lang w:val="en-GB"/>
        </w:rPr>
        <w:t xml:space="preserve"> </w:t>
      </w:r>
      <w:r w:rsidRPr="002F4A10">
        <w:rPr>
          <w:rFonts w:ascii="Arial" w:hAnsi="Arial" w:cs="Arial"/>
          <w:sz w:val="22"/>
          <w:szCs w:val="22"/>
          <w:lang w:val="en-GB"/>
        </w:rPr>
        <w:t>Pursuant to these aims, the CWG provides quarterly changes to the</w:t>
      </w:r>
      <w:r w:rsidR="00806306" w:rsidRPr="002F4A10">
        <w:rPr>
          <w:rFonts w:ascii="Arial" w:hAnsi="Arial" w:cs="Arial"/>
          <w:sz w:val="22"/>
          <w:szCs w:val="22"/>
          <w:lang w:val="en-GB"/>
        </w:rPr>
        <w:t xml:space="preserve"> </w:t>
      </w:r>
      <w:r w:rsidRPr="002F4A10">
        <w:rPr>
          <w:rFonts w:ascii="Arial" w:hAnsi="Arial" w:cs="Arial"/>
          <w:sz w:val="22"/>
          <w:szCs w:val="22"/>
          <w:lang w:val="en-GB"/>
        </w:rPr>
        <w:t>cost of the Somalia's full minimum expenditure basket (MEB) and</w:t>
      </w:r>
      <w:r w:rsidR="00806306" w:rsidRPr="002F4A10">
        <w:rPr>
          <w:rFonts w:ascii="Arial" w:hAnsi="Arial" w:cs="Arial"/>
          <w:sz w:val="22"/>
          <w:szCs w:val="22"/>
          <w:lang w:val="en-GB"/>
        </w:rPr>
        <w:t xml:space="preserve"> </w:t>
      </w:r>
      <w:r w:rsidRPr="002F4A10">
        <w:rPr>
          <w:rFonts w:ascii="Arial" w:hAnsi="Arial" w:cs="Arial"/>
          <w:sz w:val="22"/>
          <w:szCs w:val="22"/>
          <w:lang w:val="en-GB"/>
        </w:rPr>
        <w:t>market performance to humanitarian organisations implementing</w:t>
      </w:r>
      <w:r w:rsidR="00806306" w:rsidRPr="002F4A10">
        <w:rPr>
          <w:rFonts w:ascii="Arial" w:hAnsi="Arial" w:cs="Arial"/>
          <w:sz w:val="22"/>
          <w:szCs w:val="22"/>
          <w:lang w:val="en-GB"/>
        </w:rPr>
        <w:t xml:space="preserve"> </w:t>
      </w:r>
      <w:r w:rsidRPr="002F4A10">
        <w:rPr>
          <w:rFonts w:ascii="Arial" w:hAnsi="Arial" w:cs="Arial"/>
          <w:sz w:val="22"/>
          <w:szCs w:val="22"/>
          <w:lang w:val="en-GB"/>
        </w:rPr>
        <w:t>cash-based intervention in Somalia</w:t>
      </w:r>
      <w:r w:rsidR="00806306" w:rsidRPr="002F4A10">
        <w:rPr>
          <w:rStyle w:val="FootnoteReference"/>
          <w:rFonts w:ascii="Arial" w:hAnsi="Arial" w:cs="Arial"/>
          <w:sz w:val="22"/>
          <w:szCs w:val="22"/>
          <w:lang w:val="en-GB"/>
        </w:rPr>
        <w:footnoteReference w:id="9"/>
      </w:r>
      <w:r w:rsidRPr="002F4A10">
        <w:rPr>
          <w:rFonts w:ascii="Arial" w:hAnsi="Arial" w:cs="Arial"/>
          <w:sz w:val="22"/>
          <w:szCs w:val="22"/>
          <w:lang w:val="en-GB"/>
        </w:rPr>
        <w:t>.</w:t>
      </w:r>
    </w:p>
    <w:p w14:paraId="54A76E14" w14:textId="3636D001" w:rsidR="00D12C8C" w:rsidRPr="002F4A10" w:rsidRDefault="00D12C8C" w:rsidP="00545728">
      <w:pPr>
        <w:jc w:val="both"/>
        <w:rPr>
          <w:rFonts w:ascii="Arial" w:hAnsi="Arial" w:cs="Arial"/>
          <w:sz w:val="22"/>
          <w:szCs w:val="22"/>
          <w:lang w:val="en-GB"/>
        </w:rPr>
      </w:pPr>
    </w:p>
    <w:p w14:paraId="45BA9AD2" w14:textId="6D94FC1A" w:rsidR="00E955F2" w:rsidRPr="002F4A10" w:rsidRDefault="00936A2A" w:rsidP="00545728">
      <w:pPr>
        <w:jc w:val="both"/>
        <w:rPr>
          <w:rFonts w:ascii="Arial" w:hAnsi="Arial" w:cs="Arial"/>
          <w:sz w:val="22"/>
          <w:szCs w:val="22"/>
          <w:lang w:val="en-GB"/>
        </w:rPr>
      </w:pPr>
      <w:r w:rsidRPr="002F4A10">
        <w:rPr>
          <w:rFonts w:ascii="Arial" w:hAnsi="Arial" w:cs="Arial"/>
          <w:sz w:val="22"/>
          <w:szCs w:val="22"/>
          <w:lang w:val="en-GB"/>
        </w:rPr>
        <w:t xml:space="preserve">By </w:t>
      </w:r>
      <w:r w:rsidR="00C045C7" w:rsidRPr="002F4A10">
        <w:rPr>
          <w:rFonts w:ascii="Arial" w:hAnsi="Arial" w:cs="Arial"/>
          <w:sz w:val="22"/>
          <w:szCs w:val="22"/>
          <w:lang w:val="en-GB"/>
        </w:rPr>
        <w:t>June</w:t>
      </w:r>
      <w:r w:rsidR="0030628B" w:rsidRPr="002F4A10">
        <w:rPr>
          <w:rFonts w:ascii="Arial" w:hAnsi="Arial" w:cs="Arial"/>
          <w:sz w:val="22"/>
          <w:szCs w:val="22"/>
          <w:lang w:val="en-GB"/>
        </w:rPr>
        <w:t xml:space="preserve"> 2022, available updates </w:t>
      </w:r>
      <w:r w:rsidR="009F2FD0" w:rsidRPr="002F4A10">
        <w:rPr>
          <w:rFonts w:ascii="Arial" w:hAnsi="Arial" w:cs="Arial"/>
          <w:sz w:val="22"/>
          <w:szCs w:val="22"/>
          <w:lang w:val="en-GB"/>
        </w:rPr>
        <w:t>indicated</w:t>
      </w:r>
      <w:r w:rsidR="0030628B" w:rsidRPr="002F4A10">
        <w:rPr>
          <w:rFonts w:ascii="Arial" w:hAnsi="Arial" w:cs="Arial"/>
          <w:sz w:val="22"/>
          <w:szCs w:val="22"/>
          <w:lang w:val="en-GB"/>
        </w:rPr>
        <w:t xml:space="preserve"> that </w:t>
      </w:r>
      <w:r w:rsidR="009F2FD0" w:rsidRPr="002F4A10">
        <w:rPr>
          <w:rFonts w:ascii="Arial" w:hAnsi="Arial" w:cs="Arial"/>
          <w:sz w:val="22"/>
          <w:szCs w:val="22"/>
          <w:lang w:val="en-GB"/>
        </w:rPr>
        <w:t xml:space="preserve">there was </w:t>
      </w:r>
      <w:r w:rsidR="0030628B" w:rsidRPr="002F4A10">
        <w:rPr>
          <w:rFonts w:ascii="Arial" w:hAnsi="Arial" w:cs="Arial"/>
          <w:sz w:val="22"/>
          <w:szCs w:val="22"/>
          <w:lang w:val="en-GB"/>
        </w:rPr>
        <w:t xml:space="preserve">a total </w:t>
      </w:r>
      <w:r w:rsidR="009F2FD0" w:rsidRPr="002F4A10">
        <w:rPr>
          <w:rFonts w:ascii="Arial" w:hAnsi="Arial" w:cs="Arial"/>
          <w:sz w:val="22"/>
          <w:szCs w:val="22"/>
          <w:lang w:val="en-GB"/>
        </w:rPr>
        <w:t>value transferred cash amounting to</w:t>
      </w:r>
      <w:r w:rsidR="0030628B" w:rsidRPr="002F4A10">
        <w:rPr>
          <w:rFonts w:ascii="Arial" w:hAnsi="Arial" w:cs="Arial"/>
          <w:sz w:val="22"/>
          <w:szCs w:val="22"/>
          <w:lang w:val="en-GB"/>
        </w:rPr>
        <w:t xml:space="preserve"> </w:t>
      </w:r>
      <w:r w:rsidR="00C045C7" w:rsidRPr="002F4A10">
        <w:rPr>
          <w:rFonts w:ascii="Arial" w:hAnsi="Arial" w:cs="Arial"/>
          <w:sz w:val="22"/>
          <w:szCs w:val="22"/>
          <w:lang w:val="en-GB"/>
        </w:rPr>
        <w:t xml:space="preserve">about </w:t>
      </w:r>
      <w:r w:rsidR="0030628B" w:rsidRPr="002F4A10">
        <w:rPr>
          <w:rFonts w:ascii="Arial" w:hAnsi="Arial" w:cs="Arial"/>
          <w:sz w:val="22"/>
          <w:szCs w:val="22"/>
          <w:lang w:val="en-GB"/>
        </w:rPr>
        <w:t>USD</w:t>
      </w:r>
      <w:r w:rsidR="009F2FD0" w:rsidRPr="002F4A10">
        <w:rPr>
          <w:rFonts w:ascii="Arial" w:hAnsi="Arial" w:cs="Arial"/>
          <w:sz w:val="22"/>
          <w:szCs w:val="22"/>
          <w:lang w:val="en-GB"/>
        </w:rPr>
        <w:t>62</w:t>
      </w:r>
      <w:r w:rsidR="00C045C7" w:rsidRPr="002F4A10">
        <w:rPr>
          <w:rFonts w:ascii="Arial" w:hAnsi="Arial" w:cs="Arial"/>
          <w:sz w:val="22"/>
          <w:szCs w:val="22"/>
          <w:lang w:val="en-GB"/>
        </w:rPr>
        <w:t>million</w:t>
      </w:r>
      <w:r w:rsidR="009F2FD0" w:rsidRPr="002F4A10">
        <w:rPr>
          <w:rFonts w:ascii="Arial" w:hAnsi="Arial" w:cs="Arial"/>
          <w:sz w:val="22"/>
          <w:szCs w:val="22"/>
          <w:lang w:val="en-GB"/>
        </w:rPr>
        <w:t xml:space="preserve"> in Somalia reaching a</w:t>
      </w:r>
      <w:r w:rsidR="00C045C7" w:rsidRPr="002F4A10">
        <w:rPr>
          <w:rFonts w:ascii="Arial" w:hAnsi="Arial" w:cs="Arial"/>
          <w:sz w:val="22"/>
          <w:szCs w:val="22"/>
          <w:lang w:val="en-GB"/>
        </w:rPr>
        <w:t>bout</w:t>
      </w:r>
      <w:r w:rsidR="009F2FD0" w:rsidRPr="002F4A10">
        <w:rPr>
          <w:rFonts w:ascii="Arial" w:hAnsi="Arial" w:cs="Arial"/>
          <w:sz w:val="22"/>
          <w:szCs w:val="22"/>
          <w:lang w:val="en-GB"/>
        </w:rPr>
        <w:t xml:space="preserve"> 4</w:t>
      </w:r>
      <w:r w:rsidR="00C045C7" w:rsidRPr="002F4A10">
        <w:rPr>
          <w:rFonts w:ascii="Arial" w:hAnsi="Arial" w:cs="Arial"/>
          <w:sz w:val="22"/>
          <w:szCs w:val="22"/>
          <w:lang w:val="en-GB"/>
        </w:rPr>
        <w:t>.</w:t>
      </w:r>
      <w:r w:rsidR="009F2FD0" w:rsidRPr="002F4A10">
        <w:rPr>
          <w:rFonts w:ascii="Arial" w:hAnsi="Arial" w:cs="Arial"/>
          <w:sz w:val="22"/>
          <w:szCs w:val="22"/>
          <w:lang w:val="en-GB"/>
        </w:rPr>
        <w:t>5</w:t>
      </w:r>
      <w:r w:rsidR="00C045C7" w:rsidRPr="002F4A10">
        <w:rPr>
          <w:rFonts w:ascii="Arial" w:hAnsi="Arial" w:cs="Arial"/>
          <w:sz w:val="22"/>
          <w:szCs w:val="22"/>
          <w:lang w:val="en-GB"/>
        </w:rPr>
        <w:t xml:space="preserve">million </w:t>
      </w:r>
      <w:r w:rsidR="009F2FD0" w:rsidRPr="002F4A10">
        <w:rPr>
          <w:rFonts w:ascii="Arial" w:hAnsi="Arial" w:cs="Arial"/>
          <w:sz w:val="22"/>
          <w:szCs w:val="22"/>
          <w:lang w:val="en-GB"/>
        </w:rPr>
        <w:t>beneficiaries (disaggregation not provided). This cash assistance reached 211, 746 beneficiaries in Hargeysa and 113, 034 in Burao</w:t>
      </w:r>
      <w:r w:rsidR="008058F9" w:rsidRPr="002F4A10">
        <w:rPr>
          <w:rFonts w:ascii="Arial" w:hAnsi="Arial" w:cs="Arial"/>
          <w:sz w:val="22"/>
          <w:szCs w:val="22"/>
          <w:lang w:val="en-GB"/>
        </w:rPr>
        <w:t xml:space="preserve">. Most of the cash assistance was unconditional (4.3million) and transferred </w:t>
      </w:r>
      <w:r w:rsidR="00CE2071" w:rsidRPr="002F4A10">
        <w:rPr>
          <w:rFonts w:ascii="Arial" w:hAnsi="Arial" w:cs="Arial"/>
          <w:sz w:val="22"/>
          <w:szCs w:val="22"/>
          <w:lang w:val="en-GB"/>
        </w:rPr>
        <w:t>through</w:t>
      </w:r>
      <w:r w:rsidR="008058F9" w:rsidRPr="002F4A10">
        <w:rPr>
          <w:rFonts w:ascii="Arial" w:hAnsi="Arial" w:cs="Arial"/>
          <w:sz w:val="22"/>
          <w:szCs w:val="22"/>
          <w:lang w:val="en-GB"/>
        </w:rPr>
        <w:t xml:space="preserve"> mobile money (2.1million)</w:t>
      </w:r>
      <w:r w:rsidR="00D9138D" w:rsidRPr="002F4A10">
        <w:rPr>
          <w:rStyle w:val="FootnoteReference"/>
          <w:rFonts w:ascii="Arial" w:hAnsi="Arial" w:cs="Arial"/>
          <w:sz w:val="22"/>
          <w:szCs w:val="22"/>
          <w:lang w:val="en-GB"/>
        </w:rPr>
        <w:footnoteReference w:id="10"/>
      </w:r>
      <w:r w:rsidR="001112FC" w:rsidRPr="002F4A10">
        <w:rPr>
          <w:rFonts w:ascii="Arial" w:hAnsi="Arial" w:cs="Arial"/>
          <w:sz w:val="22"/>
          <w:szCs w:val="22"/>
          <w:lang w:val="en-GB"/>
        </w:rPr>
        <w:t>.</w:t>
      </w:r>
      <w:r w:rsidR="00CE2071" w:rsidRPr="002F4A10">
        <w:rPr>
          <w:rFonts w:ascii="Arial" w:hAnsi="Arial" w:cs="Arial"/>
          <w:sz w:val="22"/>
          <w:szCs w:val="22"/>
          <w:lang w:val="en-GB"/>
        </w:rPr>
        <w:t xml:space="preserve"> Similarly, c</w:t>
      </w:r>
      <w:r w:rsidR="006060F7" w:rsidRPr="002F4A10">
        <w:rPr>
          <w:rFonts w:ascii="Arial" w:hAnsi="Arial" w:cs="Arial"/>
          <w:sz w:val="22"/>
          <w:szCs w:val="22"/>
          <w:lang w:val="en-GB"/>
        </w:rPr>
        <w:t xml:space="preserve">ash assistance </w:t>
      </w:r>
      <w:r w:rsidR="00CE2071" w:rsidRPr="002F4A10">
        <w:rPr>
          <w:rFonts w:ascii="Arial" w:hAnsi="Arial" w:cs="Arial"/>
          <w:sz w:val="22"/>
          <w:szCs w:val="22"/>
          <w:lang w:val="en-GB"/>
        </w:rPr>
        <w:t xml:space="preserve">during the DEC programme response </w:t>
      </w:r>
      <w:r w:rsidR="006060F7" w:rsidRPr="002F4A10">
        <w:rPr>
          <w:rFonts w:ascii="Arial" w:hAnsi="Arial" w:cs="Arial"/>
          <w:sz w:val="22"/>
          <w:szCs w:val="22"/>
          <w:lang w:val="en-GB"/>
        </w:rPr>
        <w:t>was provided through mobile money. This was to ensure the response was aligned to the MOH covid-19 response protocols or restricted movements and social distancing.</w:t>
      </w:r>
    </w:p>
    <w:p w14:paraId="740A9EC3" w14:textId="77777777" w:rsidR="006060F7" w:rsidRPr="002F4A10" w:rsidRDefault="006060F7" w:rsidP="00545728">
      <w:pPr>
        <w:jc w:val="both"/>
        <w:rPr>
          <w:rFonts w:ascii="Arial" w:hAnsi="Arial" w:cs="Arial"/>
          <w:b/>
          <w:bCs/>
          <w:sz w:val="22"/>
          <w:szCs w:val="22"/>
          <w:shd w:val="clear" w:color="auto" w:fill="FFFFFF"/>
        </w:rPr>
      </w:pPr>
    </w:p>
    <w:p w14:paraId="4033C1E1" w14:textId="79F19D15" w:rsidR="006060F7" w:rsidRPr="00134F48" w:rsidRDefault="008A2F25" w:rsidP="00545728">
      <w:pPr>
        <w:pStyle w:val="Heading2"/>
        <w:rPr>
          <w:rFonts w:ascii="Core Paint" w:hAnsi="Core Paint" w:cs="Arial"/>
          <w:b w:val="0"/>
          <w:bCs w:val="0"/>
          <w:color w:val="EF008C"/>
          <w:sz w:val="30"/>
          <w:szCs w:val="30"/>
          <w:lang w:eastAsia="en-US"/>
        </w:rPr>
      </w:pPr>
      <w:bookmarkStart w:id="15" w:name="_Toc114480857"/>
      <w:r w:rsidRPr="00134F48">
        <w:rPr>
          <w:rFonts w:ascii="Core Paint" w:hAnsi="Core Paint" w:cs="Arial"/>
          <w:color w:val="EF008C"/>
          <w:sz w:val="30"/>
          <w:szCs w:val="30"/>
          <w:shd w:val="clear" w:color="auto" w:fill="FFFFFF"/>
        </w:rPr>
        <w:t>2.2</w:t>
      </w:r>
      <w:r w:rsidRPr="00134F48">
        <w:rPr>
          <w:rFonts w:ascii="Core Paint" w:hAnsi="Core Paint" w:cs="Arial"/>
          <w:color w:val="EF008C"/>
          <w:sz w:val="30"/>
          <w:szCs w:val="30"/>
          <w:shd w:val="clear" w:color="auto" w:fill="FFFFFF"/>
        </w:rPr>
        <w:tab/>
      </w:r>
      <w:r w:rsidR="006060F7" w:rsidRPr="00134F48">
        <w:rPr>
          <w:rFonts w:ascii="Core Paint" w:hAnsi="Core Paint" w:cs="Arial"/>
          <w:b w:val="0"/>
          <w:bCs w:val="0"/>
          <w:color w:val="EF008C"/>
          <w:sz w:val="30"/>
          <w:szCs w:val="30"/>
          <w:lang w:eastAsia="en-US"/>
        </w:rPr>
        <w:t>Gender-based violence risk in the context of cash-based transfers</w:t>
      </w:r>
      <w:bookmarkEnd w:id="15"/>
    </w:p>
    <w:p w14:paraId="7505B4C1" w14:textId="22144FE0" w:rsidR="00E955F2" w:rsidRPr="002F4A10" w:rsidRDefault="00E955F2" w:rsidP="00545728">
      <w:pPr>
        <w:jc w:val="both"/>
        <w:rPr>
          <w:rFonts w:ascii="Arial" w:hAnsi="Arial" w:cs="Arial"/>
          <w:sz w:val="22"/>
          <w:szCs w:val="22"/>
          <w:lang w:val="en-GB"/>
        </w:rPr>
      </w:pPr>
      <w:r w:rsidRPr="002F4A10">
        <w:rPr>
          <w:rFonts w:ascii="Arial" w:hAnsi="Arial" w:cs="Arial"/>
          <w:sz w:val="22"/>
          <w:szCs w:val="22"/>
          <w:lang w:val="en-GB"/>
        </w:rPr>
        <w:t xml:space="preserve">The </w:t>
      </w:r>
      <w:r w:rsidR="00660E81" w:rsidRPr="002F4A10">
        <w:rPr>
          <w:rFonts w:ascii="Arial" w:hAnsi="Arial" w:cs="Arial"/>
          <w:sz w:val="22"/>
          <w:szCs w:val="22"/>
          <w:lang w:val="en-GB"/>
        </w:rPr>
        <w:t>u</w:t>
      </w:r>
      <w:r w:rsidRPr="002F4A10">
        <w:rPr>
          <w:rFonts w:ascii="Arial" w:hAnsi="Arial" w:cs="Arial"/>
          <w:sz w:val="22"/>
          <w:szCs w:val="22"/>
          <w:lang w:val="en-GB"/>
        </w:rPr>
        <w:t xml:space="preserve">se of mobile money also ensured adequate safeguards to mitigate incidences of SGBV among women and girls. </w:t>
      </w:r>
      <w:r w:rsidR="00660E81" w:rsidRPr="002F4A10">
        <w:rPr>
          <w:rFonts w:ascii="Arial" w:hAnsi="Arial" w:cs="Arial"/>
          <w:sz w:val="22"/>
          <w:szCs w:val="22"/>
          <w:lang w:val="en-GB"/>
        </w:rPr>
        <w:t>According to the UNFPA, more specifically, m</w:t>
      </w:r>
      <w:r w:rsidRPr="002F4A10">
        <w:rPr>
          <w:rFonts w:ascii="Arial" w:hAnsi="Arial" w:cs="Arial"/>
          <w:sz w:val="22"/>
          <w:szCs w:val="22"/>
          <w:lang w:val="en-GB"/>
        </w:rPr>
        <w:t xml:space="preserve">obile money allows women to have a discreet way to access assistance. This modality also permits beneficiaries to reach out to hotlines or other specialised services since they already have a cell phone and a SIM card. The majority of </w:t>
      </w:r>
      <w:r w:rsidR="00660E81" w:rsidRPr="002F4A10">
        <w:rPr>
          <w:rFonts w:ascii="Arial" w:hAnsi="Arial" w:cs="Arial"/>
          <w:sz w:val="22"/>
          <w:szCs w:val="22"/>
          <w:lang w:val="en-GB"/>
        </w:rPr>
        <w:t>cash</w:t>
      </w:r>
      <w:r w:rsidRPr="002F4A10">
        <w:rPr>
          <w:rFonts w:ascii="Arial" w:hAnsi="Arial" w:cs="Arial"/>
          <w:sz w:val="22"/>
          <w:szCs w:val="22"/>
          <w:lang w:val="en-GB"/>
        </w:rPr>
        <w:t xml:space="preserve"> interventions in the country have complaint and feedback mechanisms in place, and some agencies also have linkages with existing specialised protection services</w:t>
      </w:r>
      <w:r w:rsidR="00660E81" w:rsidRPr="002F4A10">
        <w:rPr>
          <w:rStyle w:val="FootnoteReference"/>
          <w:rFonts w:ascii="Arial" w:hAnsi="Arial" w:cs="Arial"/>
          <w:sz w:val="22"/>
          <w:szCs w:val="22"/>
          <w:lang w:val="en-GB"/>
        </w:rPr>
        <w:footnoteReference w:id="11"/>
      </w:r>
      <w:r w:rsidRPr="002F4A10">
        <w:rPr>
          <w:rFonts w:ascii="Arial" w:hAnsi="Arial" w:cs="Arial"/>
          <w:sz w:val="22"/>
          <w:szCs w:val="22"/>
          <w:lang w:val="en-GB"/>
        </w:rPr>
        <w:t>.</w:t>
      </w:r>
      <w:r w:rsidR="0071246D" w:rsidRPr="002F4A10">
        <w:rPr>
          <w:rFonts w:ascii="Arial" w:hAnsi="Arial" w:cs="Arial"/>
          <w:sz w:val="22"/>
          <w:szCs w:val="22"/>
          <w:lang w:val="en-GB"/>
        </w:rPr>
        <w:t xml:space="preserve"> </w:t>
      </w:r>
      <w:r w:rsidRPr="002F4A10">
        <w:rPr>
          <w:rFonts w:ascii="Arial" w:hAnsi="Arial" w:cs="Arial"/>
          <w:sz w:val="22"/>
          <w:szCs w:val="22"/>
          <w:lang w:val="en-GB"/>
        </w:rPr>
        <w:t xml:space="preserve">However, several organisations mention the fact that even if </w:t>
      </w:r>
      <w:r w:rsidR="00CE2071" w:rsidRPr="002F4A10">
        <w:rPr>
          <w:rFonts w:ascii="Arial" w:hAnsi="Arial" w:cs="Arial"/>
          <w:sz w:val="22"/>
          <w:szCs w:val="22"/>
          <w:lang w:val="en-GB"/>
        </w:rPr>
        <w:t>cash assistance</w:t>
      </w:r>
      <w:r w:rsidRPr="002F4A10">
        <w:rPr>
          <w:rFonts w:ascii="Arial" w:hAnsi="Arial" w:cs="Arial"/>
          <w:sz w:val="22"/>
          <w:szCs w:val="22"/>
          <w:lang w:val="en-GB"/>
        </w:rPr>
        <w:t xml:space="preserve"> is distributed to women via mobile money, and that consequently they receive a SIM card to access it, sometimes a man in the household keeps the cell phone, preventing the woman from having real access to the reporting mechanisms or making it more difficult for her to contact specialised services. In addition, GBV specialised services coverage remains low considering the size of the country and the very high needs</w:t>
      </w:r>
      <w:r w:rsidR="0071246D" w:rsidRPr="002F4A10">
        <w:rPr>
          <w:rStyle w:val="FootnoteReference"/>
          <w:rFonts w:ascii="Arial" w:hAnsi="Arial" w:cs="Arial"/>
          <w:sz w:val="22"/>
          <w:szCs w:val="22"/>
          <w:lang w:val="en-GB"/>
        </w:rPr>
        <w:footnoteReference w:id="12"/>
      </w:r>
      <w:r w:rsidRPr="002F4A10">
        <w:rPr>
          <w:rFonts w:ascii="Arial" w:hAnsi="Arial" w:cs="Arial"/>
          <w:sz w:val="22"/>
          <w:szCs w:val="22"/>
          <w:lang w:val="en-GB"/>
        </w:rPr>
        <w:t>.</w:t>
      </w:r>
    </w:p>
    <w:p w14:paraId="05C9B7F4" w14:textId="26A2B826" w:rsidR="00B3754C" w:rsidRPr="002F4A10" w:rsidRDefault="00B3754C" w:rsidP="00545728">
      <w:pPr>
        <w:jc w:val="both"/>
        <w:rPr>
          <w:rFonts w:ascii="Arial" w:hAnsi="Arial" w:cs="Arial"/>
          <w:sz w:val="22"/>
          <w:szCs w:val="22"/>
          <w:lang w:val="en-GB"/>
        </w:rPr>
      </w:pPr>
    </w:p>
    <w:p w14:paraId="4B7F5F99" w14:textId="046717E0" w:rsidR="00B3754C" w:rsidRDefault="00B3754C" w:rsidP="00545728">
      <w:pPr>
        <w:jc w:val="both"/>
        <w:rPr>
          <w:rFonts w:ascii="Arial" w:hAnsi="Arial" w:cs="Arial"/>
          <w:sz w:val="22"/>
          <w:szCs w:val="22"/>
          <w:lang w:val="en-GB"/>
        </w:rPr>
      </w:pPr>
      <w:r w:rsidRPr="002F4A10">
        <w:rPr>
          <w:rFonts w:ascii="Arial" w:hAnsi="Arial" w:cs="Arial"/>
          <w:sz w:val="22"/>
          <w:szCs w:val="22"/>
          <w:lang w:val="en-GB"/>
        </w:rPr>
        <w:t>To mitigate the risk of SGBV and exclusion (</w:t>
      </w:r>
      <w:r w:rsidR="00CE2071" w:rsidRPr="002F4A10">
        <w:rPr>
          <w:rFonts w:ascii="Arial" w:hAnsi="Arial" w:cs="Arial"/>
          <w:sz w:val="22"/>
          <w:szCs w:val="22"/>
          <w:lang w:val="en-GB"/>
        </w:rPr>
        <w:t>that may arise</w:t>
      </w:r>
      <w:r w:rsidRPr="002F4A10">
        <w:rPr>
          <w:rFonts w:ascii="Arial" w:hAnsi="Arial" w:cs="Arial"/>
          <w:sz w:val="22"/>
          <w:szCs w:val="22"/>
          <w:lang w:val="en-GB"/>
        </w:rPr>
        <w:t xml:space="preserve"> from community led selection approaches) </w:t>
      </w:r>
      <w:r w:rsidR="006060F7" w:rsidRPr="002F4A10">
        <w:rPr>
          <w:rFonts w:ascii="Arial" w:hAnsi="Arial" w:cs="Arial"/>
          <w:sz w:val="22"/>
          <w:szCs w:val="22"/>
          <w:lang w:val="en-GB"/>
        </w:rPr>
        <w:t>in</w:t>
      </w:r>
      <w:r w:rsidRPr="002F4A10">
        <w:rPr>
          <w:rFonts w:ascii="Arial" w:hAnsi="Arial" w:cs="Arial"/>
          <w:sz w:val="22"/>
          <w:szCs w:val="22"/>
          <w:lang w:val="en-GB"/>
        </w:rPr>
        <w:t xml:space="preserve"> cash transfers, </w:t>
      </w:r>
      <w:r w:rsidR="006060F7" w:rsidRPr="002F4A10">
        <w:rPr>
          <w:rFonts w:ascii="Arial" w:hAnsi="Arial" w:cs="Arial"/>
          <w:sz w:val="22"/>
          <w:szCs w:val="22"/>
          <w:lang w:val="en-GB"/>
        </w:rPr>
        <w:t>many cash interventions have set up community committees and community mechanisms to engage with the beneficiaries, trying as much as possible to have a fair representation of minorities, women, marginalised groups or ones at risk of exclusion. Some organisations have found ways to bypass this and mitigate those risks, for example by having relevant women/minority groups as a prerequisite to be part of the cash assistance</w:t>
      </w:r>
      <w:r w:rsidR="00CE2071" w:rsidRPr="002F4A10">
        <w:rPr>
          <w:rStyle w:val="FootnoteReference"/>
          <w:rFonts w:ascii="Arial" w:hAnsi="Arial" w:cs="Arial"/>
          <w:sz w:val="22"/>
          <w:szCs w:val="22"/>
          <w:lang w:val="en-GB"/>
        </w:rPr>
        <w:footnoteReference w:id="13"/>
      </w:r>
      <w:r w:rsidR="006060F7" w:rsidRPr="002F4A10">
        <w:rPr>
          <w:rFonts w:ascii="Arial" w:hAnsi="Arial" w:cs="Arial"/>
          <w:sz w:val="22"/>
          <w:szCs w:val="22"/>
          <w:lang w:val="en-GB"/>
        </w:rPr>
        <w:t>.</w:t>
      </w:r>
      <w:r w:rsidR="002D7823" w:rsidRPr="002F4A10">
        <w:rPr>
          <w:rFonts w:ascii="Arial" w:hAnsi="Arial" w:cs="Arial"/>
          <w:sz w:val="22"/>
          <w:szCs w:val="22"/>
          <w:lang w:val="en-GB"/>
        </w:rPr>
        <w:t xml:space="preserve"> </w:t>
      </w:r>
    </w:p>
    <w:p w14:paraId="020B918B" w14:textId="10DB3892" w:rsidR="009B277E" w:rsidRDefault="009B277E" w:rsidP="00545728">
      <w:pPr>
        <w:jc w:val="both"/>
        <w:rPr>
          <w:rFonts w:ascii="Arial" w:hAnsi="Arial" w:cs="Arial"/>
          <w:sz w:val="22"/>
          <w:szCs w:val="22"/>
          <w:lang w:val="en-GB"/>
        </w:rPr>
      </w:pPr>
    </w:p>
    <w:p w14:paraId="4515FFEC" w14:textId="77777777" w:rsidR="009B277E" w:rsidRPr="002F4A10" w:rsidRDefault="009B277E" w:rsidP="00545728">
      <w:pPr>
        <w:jc w:val="both"/>
        <w:rPr>
          <w:rFonts w:ascii="Arial" w:hAnsi="Arial" w:cs="Arial"/>
          <w:sz w:val="22"/>
          <w:szCs w:val="22"/>
          <w:lang w:val="en-GB"/>
        </w:rPr>
      </w:pPr>
    </w:p>
    <w:p w14:paraId="3CDC686A" w14:textId="6EE12FDD" w:rsidR="000B09AB" w:rsidRPr="002F4A10" w:rsidRDefault="000B09AB" w:rsidP="00545728">
      <w:pPr>
        <w:jc w:val="both"/>
        <w:rPr>
          <w:rFonts w:ascii="Arial" w:hAnsi="Arial" w:cs="Arial"/>
          <w:sz w:val="22"/>
          <w:szCs w:val="22"/>
          <w:lang w:val="en-GB"/>
        </w:rPr>
      </w:pPr>
    </w:p>
    <w:p w14:paraId="4121AE09" w14:textId="77777777" w:rsidR="000B09AB" w:rsidRPr="00932D18" w:rsidRDefault="000B09AB" w:rsidP="00881C7A">
      <w:pPr>
        <w:pStyle w:val="Heading2"/>
        <w:rPr>
          <w:rFonts w:ascii="Core Paint" w:hAnsi="Core Paint" w:cs="Arial"/>
          <w:b w:val="0"/>
          <w:bCs w:val="0"/>
          <w:color w:val="EF008C"/>
          <w:sz w:val="30"/>
          <w:szCs w:val="30"/>
        </w:rPr>
      </w:pPr>
      <w:bookmarkStart w:id="16" w:name="_Toc114480858"/>
      <w:r w:rsidRPr="00932D18">
        <w:rPr>
          <w:rFonts w:ascii="Core Paint" w:hAnsi="Core Paint" w:cs="Arial"/>
          <w:b w:val="0"/>
          <w:bCs w:val="0"/>
          <w:color w:val="EF008C"/>
          <w:sz w:val="30"/>
          <w:szCs w:val="30"/>
        </w:rPr>
        <w:t>2.3</w:t>
      </w:r>
      <w:r w:rsidRPr="00932D18">
        <w:rPr>
          <w:rFonts w:ascii="Core Paint" w:hAnsi="Core Paint" w:cs="Arial"/>
          <w:b w:val="0"/>
          <w:bCs w:val="0"/>
          <w:color w:val="EF008C"/>
          <w:sz w:val="30"/>
          <w:szCs w:val="30"/>
        </w:rPr>
        <w:tab/>
        <w:t>Cash and Child Protection</w:t>
      </w:r>
      <w:bookmarkEnd w:id="16"/>
    </w:p>
    <w:p w14:paraId="4FF63096" w14:textId="0CB98BB5" w:rsidR="000B09AB" w:rsidRPr="002F4A10" w:rsidRDefault="00C51F41" w:rsidP="00545728">
      <w:pPr>
        <w:jc w:val="both"/>
        <w:rPr>
          <w:rFonts w:ascii="Arial" w:hAnsi="Arial" w:cs="Arial"/>
          <w:sz w:val="22"/>
          <w:szCs w:val="22"/>
          <w:lang w:val="en-GB"/>
        </w:rPr>
      </w:pPr>
      <w:r w:rsidRPr="002F4A10">
        <w:rPr>
          <w:rFonts w:ascii="Arial" w:hAnsi="Arial" w:cs="Arial"/>
          <w:sz w:val="22"/>
          <w:szCs w:val="22"/>
          <w:lang w:val="en-GB"/>
        </w:rPr>
        <w:t xml:space="preserve">According to CALP network, the use of cash transfers in a broad range of child protection activities, including child protection in emergencies, is a relatively new area of work. As a result, there is a lack of extensive guidance, standards and tools, which means that evidence on programme impact is often weaker than in other emergency response sectors. Furthermore, to date, very little cash transfer programming has been designed and implemented with the explicit intention of achieving child protection outcomes. </w:t>
      </w:r>
      <w:r w:rsidR="00A4606A" w:rsidRPr="002F4A10">
        <w:rPr>
          <w:rFonts w:ascii="Arial" w:hAnsi="Arial" w:cs="Arial"/>
          <w:sz w:val="22"/>
          <w:szCs w:val="22"/>
          <w:lang w:val="en-GB"/>
        </w:rPr>
        <w:t xml:space="preserve">Cash transfers are linked to their ability to protect children from exploitation through forced marriages or paid work, the risk of joining militia as a source of income. Available evidence shows that </w:t>
      </w:r>
      <w:r w:rsidR="00F30F55" w:rsidRPr="002F4A10">
        <w:rPr>
          <w:rFonts w:ascii="Arial" w:hAnsi="Arial" w:cs="Arial"/>
          <w:sz w:val="22"/>
          <w:szCs w:val="22"/>
          <w:lang w:val="en-GB"/>
        </w:rPr>
        <w:t>cash-based</w:t>
      </w:r>
      <w:r w:rsidR="00A4606A" w:rsidRPr="002F4A10">
        <w:rPr>
          <w:rFonts w:ascii="Arial" w:hAnsi="Arial" w:cs="Arial"/>
          <w:sz w:val="22"/>
          <w:szCs w:val="22"/>
          <w:lang w:val="en-GB"/>
        </w:rPr>
        <w:t xml:space="preserve"> programmes also have the potential to expose children to the risk of protection violations. For instance, in certain forms and under certain circumstances, cash transfer programmes can cause an increase in child labour. By its nature, involving children in cash-for-work</w:t>
      </w:r>
      <w:r w:rsidR="001A3F27" w:rsidRPr="002F4A10">
        <w:rPr>
          <w:rFonts w:ascii="Arial" w:hAnsi="Arial" w:cs="Arial"/>
          <w:sz w:val="22"/>
          <w:szCs w:val="22"/>
          <w:lang w:val="en-GB"/>
        </w:rPr>
        <w:t xml:space="preserve"> </w:t>
      </w:r>
      <w:r w:rsidR="00A4606A" w:rsidRPr="002F4A10">
        <w:rPr>
          <w:rFonts w:ascii="Arial" w:hAnsi="Arial" w:cs="Arial"/>
          <w:sz w:val="22"/>
          <w:szCs w:val="22"/>
          <w:lang w:val="en-GB"/>
        </w:rPr>
        <w:t>programmes increase their workloads in ways that have potential negative outcomes</w:t>
      </w:r>
      <w:r w:rsidR="00F30F55" w:rsidRPr="002F4A10">
        <w:rPr>
          <w:rFonts w:ascii="Arial" w:hAnsi="Arial" w:cs="Arial"/>
          <w:sz w:val="22"/>
          <w:szCs w:val="22"/>
          <w:lang w:val="en-GB"/>
        </w:rPr>
        <w:t xml:space="preserve"> including work that could be dangerous or that prevents them from attending educational opportunities. Child labour can also increase when cash transfer programmes lead to increased agricultural productivity as a result of investment in livelihoods assets (eg, livestock). Children may end up providing childcare for their younger siblings or carrying out chores normally done by their parents while the parents work longer hours. Cash-for-work programmes may even attract children to engage in the work activities themselves. According to UNICEF, cash transfers targeted at children</w:t>
      </w:r>
      <w:r w:rsidR="00DB0A6C" w:rsidRPr="002F4A10">
        <w:rPr>
          <w:rFonts w:ascii="Arial" w:hAnsi="Arial" w:cs="Arial"/>
          <w:sz w:val="22"/>
          <w:szCs w:val="22"/>
          <w:lang w:val="en-GB"/>
        </w:rPr>
        <w:t>’</w:t>
      </w:r>
      <w:r w:rsidR="00F30F55" w:rsidRPr="002F4A10">
        <w:rPr>
          <w:rFonts w:ascii="Arial" w:hAnsi="Arial" w:cs="Arial"/>
          <w:sz w:val="22"/>
          <w:szCs w:val="22"/>
          <w:lang w:val="en-GB"/>
        </w:rPr>
        <w:t xml:space="preserve"> institutions have a likelihood of causing family separation</w:t>
      </w:r>
      <w:r w:rsidR="00DB0A6C" w:rsidRPr="002F4A10">
        <w:rPr>
          <w:rFonts w:ascii="Arial" w:hAnsi="Arial" w:cs="Arial"/>
          <w:sz w:val="22"/>
          <w:szCs w:val="22"/>
          <w:lang w:val="en-GB"/>
        </w:rPr>
        <w:t xml:space="preserve"> with children getting more attracted to join the institutions than staying in their homes. It is therefore noble that the design of cash transfer programmes carefully considers the likely effects of the cash transfers on the protection indicators for children, and integrates such risk mitigation measures to avert any such violations</w:t>
      </w:r>
      <w:r w:rsidR="00DB0A6C" w:rsidRPr="002F4A10">
        <w:rPr>
          <w:rStyle w:val="FootnoteReference"/>
          <w:rFonts w:ascii="Arial" w:hAnsi="Arial" w:cs="Arial"/>
          <w:sz w:val="22"/>
          <w:szCs w:val="22"/>
          <w:lang w:val="en-GB"/>
        </w:rPr>
        <w:footnoteReference w:id="14"/>
      </w:r>
      <w:r w:rsidR="00DB0A6C" w:rsidRPr="002F4A10">
        <w:rPr>
          <w:rFonts w:ascii="Arial" w:hAnsi="Arial" w:cs="Arial"/>
          <w:sz w:val="22"/>
          <w:szCs w:val="22"/>
          <w:lang w:val="en-GB"/>
        </w:rPr>
        <w:t>.</w:t>
      </w:r>
    </w:p>
    <w:p w14:paraId="530034AF" w14:textId="0A936E1E" w:rsidR="00814E1E" w:rsidRPr="002F4A10" w:rsidRDefault="00814E1E" w:rsidP="00545728">
      <w:pPr>
        <w:jc w:val="both"/>
        <w:rPr>
          <w:rFonts w:ascii="Arial" w:hAnsi="Arial" w:cs="Arial"/>
          <w:sz w:val="22"/>
          <w:szCs w:val="22"/>
          <w:lang w:val="en-GB"/>
        </w:rPr>
      </w:pPr>
    </w:p>
    <w:p w14:paraId="7231CD95" w14:textId="7A33B46A" w:rsidR="002E3A58" w:rsidRPr="00932D18" w:rsidRDefault="008A2F25" w:rsidP="00545728">
      <w:pPr>
        <w:pStyle w:val="Heading2"/>
        <w:rPr>
          <w:rFonts w:ascii="Core Paint" w:hAnsi="Core Paint" w:cs="Arial"/>
          <w:b w:val="0"/>
          <w:bCs w:val="0"/>
          <w:color w:val="EF008C"/>
          <w:sz w:val="30"/>
          <w:szCs w:val="30"/>
        </w:rPr>
      </w:pPr>
      <w:bookmarkStart w:id="17" w:name="_Toc114480859"/>
      <w:r w:rsidRPr="00932D18">
        <w:rPr>
          <w:rFonts w:ascii="Core Paint" w:hAnsi="Core Paint" w:cs="Arial"/>
          <w:b w:val="0"/>
          <w:bCs w:val="0"/>
          <w:color w:val="EF008C"/>
          <w:sz w:val="30"/>
          <w:szCs w:val="30"/>
        </w:rPr>
        <w:t>2.</w:t>
      </w:r>
      <w:r w:rsidR="00DB0A6C" w:rsidRPr="00932D18">
        <w:rPr>
          <w:rFonts w:ascii="Core Paint" w:hAnsi="Core Paint" w:cs="Arial"/>
          <w:b w:val="0"/>
          <w:bCs w:val="0"/>
          <w:color w:val="EF008C"/>
          <w:sz w:val="30"/>
          <w:szCs w:val="30"/>
        </w:rPr>
        <w:t>4</w:t>
      </w:r>
      <w:r w:rsidRPr="00932D18">
        <w:rPr>
          <w:rFonts w:ascii="Core Paint" w:hAnsi="Core Paint" w:cs="Arial"/>
          <w:b w:val="0"/>
          <w:bCs w:val="0"/>
          <w:color w:val="EF008C"/>
          <w:sz w:val="30"/>
          <w:szCs w:val="30"/>
        </w:rPr>
        <w:t xml:space="preserve"> </w:t>
      </w:r>
      <w:r w:rsidRPr="00932D18">
        <w:rPr>
          <w:rFonts w:ascii="Core Paint" w:hAnsi="Core Paint" w:cs="Arial"/>
          <w:b w:val="0"/>
          <w:bCs w:val="0"/>
          <w:color w:val="EF008C"/>
          <w:sz w:val="30"/>
          <w:szCs w:val="30"/>
        </w:rPr>
        <w:tab/>
        <w:t>Mo</w:t>
      </w:r>
      <w:r w:rsidR="002E3A58" w:rsidRPr="00932D18">
        <w:rPr>
          <w:rFonts w:ascii="Core Paint" w:hAnsi="Core Paint" w:cs="Arial"/>
          <w:b w:val="0"/>
          <w:bCs w:val="0"/>
          <w:color w:val="EF008C"/>
          <w:sz w:val="30"/>
          <w:szCs w:val="30"/>
        </w:rPr>
        <w:t xml:space="preserve">bile cash transfers in </w:t>
      </w:r>
      <w:r w:rsidR="008057BA" w:rsidRPr="00932D18">
        <w:rPr>
          <w:rFonts w:ascii="Core Paint" w:hAnsi="Core Paint" w:cs="Arial"/>
          <w:b w:val="0"/>
          <w:bCs w:val="0"/>
          <w:color w:val="EF008C"/>
          <w:sz w:val="30"/>
          <w:szCs w:val="30"/>
        </w:rPr>
        <w:t xml:space="preserve">the </w:t>
      </w:r>
      <w:r w:rsidR="002E3A58" w:rsidRPr="00932D18">
        <w:rPr>
          <w:rFonts w:ascii="Core Paint" w:hAnsi="Core Paint" w:cs="Arial"/>
          <w:b w:val="0"/>
          <w:bCs w:val="0"/>
          <w:color w:val="EF008C"/>
          <w:sz w:val="30"/>
          <w:szCs w:val="30"/>
        </w:rPr>
        <w:t>Somali context</w:t>
      </w:r>
      <w:bookmarkEnd w:id="17"/>
    </w:p>
    <w:p w14:paraId="550F6EBF" w14:textId="62CF1639" w:rsidR="001D3994" w:rsidRPr="002F4A10" w:rsidRDefault="145102DD" w:rsidP="00545728">
      <w:pPr>
        <w:jc w:val="both"/>
        <w:rPr>
          <w:rFonts w:ascii="Arial" w:hAnsi="Arial" w:cs="Arial"/>
          <w:sz w:val="22"/>
          <w:szCs w:val="22"/>
          <w:shd w:val="clear" w:color="auto" w:fill="FFFFFF"/>
        </w:rPr>
      </w:pPr>
      <w:r w:rsidRPr="002F4A10">
        <w:rPr>
          <w:rFonts w:ascii="Arial" w:hAnsi="Arial" w:cs="Arial"/>
          <w:sz w:val="22"/>
          <w:szCs w:val="22"/>
        </w:rPr>
        <w:t>In 2009, Somaliland’s biggest mobile network operator, Telesom, launched their mobile payment service</w:t>
      </w:r>
      <w:r w:rsidR="3289160D" w:rsidRPr="002F4A10">
        <w:rPr>
          <w:rFonts w:ascii="Arial" w:hAnsi="Arial" w:cs="Arial"/>
          <w:sz w:val="22"/>
          <w:szCs w:val="22"/>
        </w:rPr>
        <w:t xml:space="preserve">, </w:t>
      </w:r>
      <w:r w:rsidRPr="002F4A10">
        <w:rPr>
          <w:rFonts w:ascii="Arial" w:hAnsi="Arial" w:cs="Arial"/>
          <w:sz w:val="22"/>
          <w:szCs w:val="22"/>
        </w:rPr>
        <w:t xml:space="preserve">ZAAD, and today more than 10% of the 3.8 million inhabitants are subscribed to the service. As with </w:t>
      </w:r>
      <w:r w:rsidR="6C3135F5" w:rsidRPr="002F4A10">
        <w:rPr>
          <w:rFonts w:ascii="Arial" w:hAnsi="Arial" w:cs="Arial"/>
          <w:sz w:val="22"/>
          <w:szCs w:val="22"/>
        </w:rPr>
        <w:t>other</w:t>
      </w:r>
      <w:r w:rsidRPr="002F4A10">
        <w:rPr>
          <w:rFonts w:ascii="Arial" w:hAnsi="Arial" w:cs="Arial"/>
          <w:sz w:val="22"/>
          <w:szCs w:val="22"/>
        </w:rPr>
        <w:t xml:space="preserve"> mobile money systems, </w:t>
      </w:r>
      <w:r w:rsidR="3289160D" w:rsidRPr="002F4A10">
        <w:rPr>
          <w:rFonts w:ascii="Arial" w:hAnsi="Arial" w:cs="Arial"/>
          <w:sz w:val="22"/>
          <w:szCs w:val="22"/>
        </w:rPr>
        <w:t>one</w:t>
      </w:r>
      <w:r w:rsidRPr="002F4A10">
        <w:rPr>
          <w:rFonts w:ascii="Arial" w:hAnsi="Arial" w:cs="Arial"/>
          <w:sz w:val="22"/>
          <w:szCs w:val="22"/>
        </w:rPr>
        <w:t xml:space="preserve"> can transfer, receive, and deposit money with ZAAD. The mobile money service is used for different purposes such as paying for groceries, dinner at the restaurant, or electricity</w:t>
      </w:r>
      <w:r w:rsidR="3289160D" w:rsidRPr="002F4A10">
        <w:rPr>
          <w:rFonts w:ascii="Arial" w:hAnsi="Arial" w:cs="Arial"/>
          <w:sz w:val="22"/>
          <w:szCs w:val="22"/>
        </w:rPr>
        <w:t xml:space="preserve"> and others</w:t>
      </w:r>
      <w:r w:rsidRPr="002F4A10">
        <w:rPr>
          <w:rFonts w:ascii="Arial" w:hAnsi="Arial" w:cs="Arial"/>
          <w:sz w:val="22"/>
          <w:szCs w:val="22"/>
        </w:rPr>
        <w:t xml:space="preserve">. Payments in Somaliland that are done via mobile money services </w:t>
      </w:r>
      <w:r w:rsidR="63D71111" w:rsidRPr="002F4A10">
        <w:rPr>
          <w:rFonts w:ascii="Arial" w:hAnsi="Arial" w:cs="Arial"/>
          <w:sz w:val="22"/>
          <w:szCs w:val="22"/>
        </w:rPr>
        <w:t xml:space="preserve">makes the medium </w:t>
      </w:r>
      <w:r w:rsidRPr="002F4A10">
        <w:rPr>
          <w:rFonts w:ascii="Arial" w:hAnsi="Arial" w:cs="Arial"/>
          <w:sz w:val="22"/>
          <w:szCs w:val="22"/>
        </w:rPr>
        <w:t>appear to be the most convenient financial tool, especially for merchant payments. In most shops there is a ZAAD account number written on a board that customers should use when paying for their products.</w:t>
      </w:r>
      <w:r w:rsidR="6C640B36" w:rsidRPr="002F4A10">
        <w:rPr>
          <w:rFonts w:ascii="Arial" w:hAnsi="Arial" w:cs="Arial"/>
          <w:sz w:val="22"/>
          <w:szCs w:val="22"/>
        </w:rPr>
        <w:t xml:space="preserve"> </w:t>
      </w:r>
      <w:r w:rsidR="3289160D" w:rsidRPr="002F4A10">
        <w:rPr>
          <w:rFonts w:ascii="Arial" w:hAnsi="Arial" w:cs="Arial"/>
          <w:sz w:val="22"/>
          <w:szCs w:val="22"/>
        </w:rPr>
        <w:t xml:space="preserve">Available sources </w:t>
      </w:r>
      <w:r w:rsidR="1A69FC7F" w:rsidRPr="002F4A10">
        <w:rPr>
          <w:rFonts w:ascii="Arial" w:hAnsi="Arial" w:cs="Arial"/>
          <w:sz w:val="22"/>
          <w:szCs w:val="22"/>
        </w:rPr>
        <w:t>indicate</w:t>
      </w:r>
      <w:r w:rsidR="3289160D" w:rsidRPr="002F4A10">
        <w:rPr>
          <w:rFonts w:ascii="Arial" w:hAnsi="Arial" w:cs="Arial"/>
          <w:sz w:val="22"/>
          <w:szCs w:val="22"/>
        </w:rPr>
        <w:t xml:space="preserve"> that the service is special compared to other mobile money services, as it there is no charge when using it. Instead, Telesom ZAAD gets profit from different services, such as airtime recharge</w:t>
      </w:r>
      <w:r w:rsidR="00402E57" w:rsidRPr="002F4A10">
        <w:rPr>
          <w:rStyle w:val="FootnoteReference"/>
          <w:rFonts w:ascii="Arial" w:hAnsi="Arial" w:cs="Arial"/>
          <w:sz w:val="22"/>
          <w:szCs w:val="22"/>
        </w:rPr>
        <w:footnoteReference w:id="15"/>
      </w:r>
      <w:r w:rsidR="3289160D" w:rsidRPr="002F4A10">
        <w:rPr>
          <w:rFonts w:ascii="Arial" w:hAnsi="Arial" w:cs="Arial"/>
          <w:sz w:val="22"/>
          <w:szCs w:val="22"/>
        </w:rPr>
        <w:t>.</w:t>
      </w:r>
      <w:r w:rsidR="1A69FC7F" w:rsidRPr="002F4A10">
        <w:rPr>
          <w:rFonts w:ascii="Arial" w:hAnsi="Arial" w:cs="Arial"/>
          <w:sz w:val="22"/>
          <w:szCs w:val="22"/>
        </w:rPr>
        <w:t xml:space="preserve"> </w:t>
      </w:r>
      <w:r w:rsidR="3289160D" w:rsidRPr="002F4A10">
        <w:rPr>
          <w:rFonts w:ascii="Arial" w:hAnsi="Arial" w:cs="Arial"/>
          <w:sz w:val="22"/>
          <w:szCs w:val="22"/>
          <w:shd w:val="clear" w:color="auto" w:fill="FFFFFF"/>
        </w:rPr>
        <w:t>In Somaliland there are no international commercial banks running, because of the lack of recognition as an independent country. Instead, Somalilanders have been depending on Mobile Transfer Operators such as </w:t>
      </w:r>
      <w:r w:rsidR="3289160D" w:rsidRPr="002F4A10">
        <w:rPr>
          <w:rFonts w:ascii="Arial" w:eastAsiaTheme="minorEastAsia" w:hAnsi="Arial" w:cs="Arial"/>
          <w:sz w:val="22"/>
          <w:szCs w:val="22"/>
          <w:bdr w:val="none" w:sz="0" w:space="0" w:color="auto" w:frame="1"/>
          <w:shd w:val="clear" w:color="auto" w:fill="FFFFFF"/>
        </w:rPr>
        <w:t>Dahabshiil</w:t>
      </w:r>
      <w:r w:rsidR="1A69FC7F" w:rsidRPr="002F4A10">
        <w:rPr>
          <w:rFonts w:ascii="Arial" w:eastAsiaTheme="minorEastAsia" w:hAnsi="Arial" w:cs="Arial"/>
          <w:sz w:val="22"/>
          <w:szCs w:val="22"/>
          <w:bdr w:val="none" w:sz="0" w:space="0" w:color="auto" w:frame="1"/>
          <w:shd w:val="clear" w:color="auto" w:fill="FFFFFF"/>
        </w:rPr>
        <w:t xml:space="preserve"> bank</w:t>
      </w:r>
      <w:r w:rsidR="3289160D" w:rsidRPr="002F4A10">
        <w:rPr>
          <w:rFonts w:ascii="Arial" w:hAnsi="Arial" w:cs="Arial"/>
          <w:sz w:val="22"/>
          <w:szCs w:val="22"/>
          <w:shd w:val="clear" w:color="auto" w:fill="FFFFFF"/>
        </w:rPr>
        <w:t>, that allow for international remittance transfers</w:t>
      </w:r>
      <w:r w:rsidR="001D3994" w:rsidRPr="002F4A10">
        <w:rPr>
          <w:rStyle w:val="FootnoteReference"/>
          <w:rFonts w:ascii="Arial" w:hAnsi="Arial" w:cs="Arial"/>
          <w:sz w:val="22"/>
          <w:szCs w:val="22"/>
          <w:shd w:val="clear" w:color="auto" w:fill="FFFFFF"/>
        </w:rPr>
        <w:footnoteReference w:id="16"/>
      </w:r>
      <w:r w:rsidR="3289160D" w:rsidRPr="002F4A10">
        <w:rPr>
          <w:rFonts w:ascii="Arial" w:hAnsi="Arial" w:cs="Arial"/>
          <w:sz w:val="22"/>
          <w:szCs w:val="22"/>
          <w:shd w:val="clear" w:color="auto" w:fill="FFFFFF"/>
        </w:rPr>
        <w:t>.</w:t>
      </w:r>
    </w:p>
    <w:p w14:paraId="3D946398" w14:textId="00BDA4BA" w:rsidR="00D12C8C" w:rsidRPr="002F4A10" w:rsidRDefault="00D12C8C" w:rsidP="00545728">
      <w:pPr>
        <w:jc w:val="both"/>
        <w:rPr>
          <w:rFonts w:ascii="Arial" w:hAnsi="Arial" w:cs="Arial"/>
          <w:sz w:val="22"/>
          <w:szCs w:val="22"/>
          <w:shd w:val="clear" w:color="auto" w:fill="FFFFFF"/>
        </w:rPr>
      </w:pPr>
    </w:p>
    <w:p w14:paraId="16C75CCC" w14:textId="2C9D41D7" w:rsidR="002E3A58" w:rsidRPr="00495B07" w:rsidRDefault="5A388F82" w:rsidP="00545728">
      <w:pPr>
        <w:pStyle w:val="Heading2"/>
        <w:rPr>
          <w:rFonts w:ascii="Core Paint" w:hAnsi="Core Paint" w:cs="Arial"/>
          <w:b w:val="0"/>
          <w:bCs w:val="0"/>
          <w:color w:val="EF008C"/>
          <w:sz w:val="30"/>
          <w:szCs w:val="30"/>
        </w:rPr>
      </w:pPr>
      <w:bookmarkStart w:id="18" w:name="_Toc114480860"/>
      <w:r w:rsidRPr="00495B07">
        <w:rPr>
          <w:rFonts w:ascii="Core Paint" w:hAnsi="Core Paint" w:cs="Arial"/>
          <w:b w:val="0"/>
          <w:bCs w:val="0"/>
          <w:color w:val="EF008C"/>
          <w:sz w:val="30"/>
          <w:szCs w:val="30"/>
        </w:rPr>
        <w:t>2.</w:t>
      </w:r>
      <w:r w:rsidR="00DB0A6C" w:rsidRPr="00495B07">
        <w:rPr>
          <w:rFonts w:ascii="Core Paint" w:hAnsi="Core Paint" w:cs="Arial"/>
          <w:b w:val="0"/>
          <w:bCs w:val="0"/>
          <w:color w:val="EF008C"/>
          <w:sz w:val="30"/>
          <w:szCs w:val="30"/>
        </w:rPr>
        <w:t>5</w:t>
      </w:r>
      <w:r w:rsidR="005B2670" w:rsidRPr="00495B07">
        <w:rPr>
          <w:rFonts w:ascii="Core Paint" w:hAnsi="Core Paint" w:cs="Arial"/>
          <w:b w:val="0"/>
          <w:bCs w:val="0"/>
          <w:color w:val="EF008C"/>
          <w:sz w:val="30"/>
          <w:szCs w:val="30"/>
        </w:rPr>
        <w:tab/>
      </w:r>
      <w:r w:rsidR="2A0215A9" w:rsidRPr="00495B07">
        <w:rPr>
          <w:rFonts w:ascii="Core Paint" w:hAnsi="Core Paint" w:cs="Arial"/>
          <w:b w:val="0"/>
          <w:bCs w:val="0"/>
          <w:color w:val="EF008C"/>
          <w:sz w:val="30"/>
          <w:szCs w:val="30"/>
        </w:rPr>
        <w:t>H</w:t>
      </w:r>
      <w:r w:rsidR="6685E72F" w:rsidRPr="00495B07">
        <w:rPr>
          <w:rFonts w:ascii="Core Paint" w:hAnsi="Core Paint" w:cs="Arial"/>
          <w:b w:val="0"/>
          <w:bCs w:val="0"/>
          <w:color w:val="EF008C"/>
          <w:sz w:val="30"/>
          <w:szCs w:val="30"/>
        </w:rPr>
        <w:t>ighlight of findings from past post distribution monitoring</w:t>
      </w:r>
      <w:r w:rsidR="2A0215A9" w:rsidRPr="00495B07">
        <w:rPr>
          <w:rFonts w:ascii="Core Paint" w:hAnsi="Core Paint" w:cs="Arial"/>
          <w:b w:val="0"/>
          <w:bCs w:val="0"/>
          <w:color w:val="EF008C"/>
          <w:sz w:val="30"/>
          <w:szCs w:val="30"/>
        </w:rPr>
        <w:t xml:space="preserve"> assessments</w:t>
      </w:r>
      <w:bookmarkEnd w:id="18"/>
    </w:p>
    <w:p w14:paraId="481ED6ED" w14:textId="64EA7010" w:rsidR="00432660" w:rsidRPr="002F4A10" w:rsidRDefault="00C022BA" w:rsidP="00545728">
      <w:pPr>
        <w:jc w:val="both"/>
        <w:rPr>
          <w:rFonts w:ascii="Arial" w:hAnsi="Arial" w:cs="Arial"/>
          <w:sz w:val="22"/>
          <w:szCs w:val="22"/>
        </w:rPr>
      </w:pPr>
      <w:r w:rsidRPr="002F4A10">
        <w:rPr>
          <w:rFonts w:ascii="Arial" w:hAnsi="Arial" w:cs="Arial"/>
          <w:sz w:val="22"/>
          <w:szCs w:val="22"/>
        </w:rPr>
        <w:t>A total of t</w:t>
      </w:r>
      <w:r w:rsidR="00F516DE" w:rsidRPr="002F4A10">
        <w:rPr>
          <w:rFonts w:ascii="Arial" w:hAnsi="Arial" w:cs="Arial"/>
          <w:sz w:val="22"/>
          <w:szCs w:val="22"/>
        </w:rPr>
        <w:t>wo</w:t>
      </w:r>
      <w:r w:rsidRPr="002F4A10">
        <w:rPr>
          <w:rFonts w:ascii="Arial" w:hAnsi="Arial" w:cs="Arial"/>
          <w:sz w:val="22"/>
          <w:szCs w:val="22"/>
        </w:rPr>
        <w:t xml:space="preserve"> post distribution monitoring </w:t>
      </w:r>
      <w:r w:rsidR="00402E57" w:rsidRPr="002F4A10">
        <w:rPr>
          <w:rFonts w:ascii="Arial" w:hAnsi="Arial" w:cs="Arial"/>
          <w:sz w:val="22"/>
          <w:szCs w:val="22"/>
        </w:rPr>
        <w:t xml:space="preserve">assessments </w:t>
      </w:r>
      <w:r w:rsidRPr="002F4A10">
        <w:rPr>
          <w:rFonts w:ascii="Arial" w:hAnsi="Arial" w:cs="Arial"/>
          <w:sz w:val="22"/>
          <w:szCs w:val="22"/>
        </w:rPr>
        <w:t xml:space="preserve">(PDM) </w:t>
      </w:r>
      <w:r w:rsidR="00F516DE" w:rsidRPr="002F4A10">
        <w:rPr>
          <w:rFonts w:ascii="Arial" w:hAnsi="Arial" w:cs="Arial"/>
          <w:sz w:val="22"/>
          <w:szCs w:val="22"/>
        </w:rPr>
        <w:t xml:space="preserve">relevant to the cash transfers component of the DEC programme </w:t>
      </w:r>
      <w:r w:rsidR="00B665AB" w:rsidRPr="002F4A10">
        <w:rPr>
          <w:rFonts w:ascii="Arial" w:hAnsi="Arial" w:cs="Arial"/>
          <w:sz w:val="22"/>
          <w:szCs w:val="22"/>
        </w:rPr>
        <w:t>w</w:t>
      </w:r>
      <w:r w:rsidR="00402E57" w:rsidRPr="002F4A10">
        <w:rPr>
          <w:rFonts w:ascii="Arial" w:hAnsi="Arial" w:cs="Arial"/>
          <w:sz w:val="22"/>
          <w:szCs w:val="22"/>
        </w:rPr>
        <w:t>ere</w:t>
      </w:r>
      <w:r w:rsidRPr="002F4A10">
        <w:rPr>
          <w:rFonts w:ascii="Arial" w:hAnsi="Arial" w:cs="Arial"/>
          <w:sz w:val="22"/>
          <w:szCs w:val="22"/>
        </w:rPr>
        <w:t xml:space="preserve"> done during </w:t>
      </w:r>
      <w:r w:rsidR="00B665AB" w:rsidRPr="002F4A10">
        <w:rPr>
          <w:rFonts w:ascii="Arial" w:hAnsi="Arial" w:cs="Arial"/>
          <w:sz w:val="22"/>
          <w:szCs w:val="22"/>
        </w:rPr>
        <w:t>the</w:t>
      </w:r>
      <w:r w:rsidRPr="002F4A10">
        <w:rPr>
          <w:rFonts w:ascii="Arial" w:hAnsi="Arial" w:cs="Arial"/>
          <w:sz w:val="22"/>
          <w:szCs w:val="22"/>
        </w:rPr>
        <w:t xml:space="preserve"> lifetime of the </w:t>
      </w:r>
      <w:r w:rsidR="00F516DE" w:rsidRPr="002F4A10">
        <w:rPr>
          <w:rFonts w:ascii="Arial" w:hAnsi="Arial" w:cs="Arial"/>
          <w:sz w:val="22"/>
          <w:szCs w:val="22"/>
        </w:rPr>
        <w:t>project</w:t>
      </w:r>
      <w:r w:rsidRPr="002F4A10">
        <w:rPr>
          <w:rFonts w:ascii="Arial" w:hAnsi="Arial" w:cs="Arial"/>
          <w:sz w:val="22"/>
          <w:szCs w:val="22"/>
        </w:rPr>
        <w:t xml:space="preserve">. These included the PDM carried out </w:t>
      </w:r>
      <w:r w:rsidR="00215EE0" w:rsidRPr="002F4A10">
        <w:rPr>
          <w:rFonts w:ascii="Arial" w:hAnsi="Arial" w:cs="Arial"/>
          <w:sz w:val="22"/>
          <w:szCs w:val="22"/>
        </w:rPr>
        <w:t xml:space="preserve">by </w:t>
      </w:r>
      <w:r w:rsidR="00980235" w:rsidRPr="002F4A10">
        <w:rPr>
          <w:rFonts w:ascii="Arial" w:hAnsi="Arial" w:cs="Arial"/>
          <w:sz w:val="22"/>
          <w:szCs w:val="22"/>
        </w:rPr>
        <w:t xml:space="preserve">Takuulo </w:t>
      </w:r>
      <w:r w:rsidRPr="002F4A10">
        <w:rPr>
          <w:rFonts w:ascii="Arial" w:hAnsi="Arial" w:cs="Arial"/>
          <w:sz w:val="22"/>
          <w:szCs w:val="22"/>
        </w:rPr>
        <w:t>between October</w:t>
      </w:r>
      <w:r w:rsidR="00F516DE" w:rsidRPr="002F4A10">
        <w:rPr>
          <w:rFonts w:ascii="Arial" w:hAnsi="Arial" w:cs="Arial"/>
          <w:sz w:val="22"/>
          <w:szCs w:val="22"/>
        </w:rPr>
        <w:t xml:space="preserve"> 25</w:t>
      </w:r>
      <w:r w:rsidR="00F516DE" w:rsidRPr="002F4A10">
        <w:rPr>
          <w:rFonts w:ascii="Arial" w:hAnsi="Arial" w:cs="Arial"/>
          <w:sz w:val="22"/>
          <w:szCs w:val="22"/>
          <w:vertAlign w:val="superscript"/>
        </w:rPr>
        <w:t>th</w:t>
      </w:r>
      <w:r w:rsidR="00F516DE" w:rsidRPr="002F4A10">
        <w:rPr>
          <w:rFonts w:ascii="Arial" w:hAnsi="Arial" w:cs="Arial"/>
          <w:sz w:val="22"/>
          <w:szCs w:val="22"/>
        </w:rPr>
        <w:t xml:space="preserve"> </w:t>
      </w:r>
      <w:r w:rsidRPr="002F4A10">
        <w:rPr>
          <w:rFonts w:ascii="Arial" w:hAnsi="Arial" w:cs="Arial"/>
          <w:sz w:val="22"/>
          <w:szCs w:val="22"/>
        </w:rPr>
        <w:t>and November</w:t>
      </w:r>
      <w:r w:rsidR="00F516DE" w:rsidRPr="002F4A10">
        <w:rPr>
          <w:rFonts w:ascii="Arial" w:hAnsi="Arial" w:cs="Arial"/>
          <w:sz w:val="22"/>
          <w:szCs w:val="22"/>
        </w:rPr>
        <w:t xml:space="preserve"> 14</w:t>
      </w:r>
      <w:r w:rsidR="00F516DE" w:rsidRPr="002F4A10">
        <w:rPr>
          <w:rFonts w:ascii="Arial" w:hAnsi="Arial" w:cs="Arial"/>
          <w:sz w:val="22"/>
          <w:szCs w:val="22"/>
          <w:vertAlign w:val="superscript"/>
        </w:rPr>
        <w:t>th</w:t>
      </w:r>
      <w:r w:rsidR="00F516DE" w:rsidRPr="002F4A10">
        <w:rPr>
          <w:rFonts w:ascii="Arial" w:hAnsi="Arial" w:cs="Arial"/>
          <w:sz w:val="22"/>
          <w:szCs w:val="22"/>
        </w:rPr>
        <w:t xml:space="preserve"> </w:t>
      </w:r>
      <w:r w:rsidRPr="002F4A10">
        <w:rPr>
          <w:rFonts w:ascii="Arial" w:hAnsi="Arial" w:cs="Arial"/>
          <w:sz w:val="22"/>
          <w:szCs w:val="22"/>
        </w:rPr>
        <w:t xml:space="preserve">2020 </w:t>
      </w:r>
      <w:r w:rsidR="00735F2A" w:rsidRPr="002F4A10">
        <w:rPr>
          <w:rFonts w:ascii="Arial" w:hAnsi="Arial" w:cs="Arial"/>
          <w:sz w:val="22"/>
          <w:szCs w:val="22"/>
        </w:rPr>
        <w:t xml:space="preserve">(DEC Phase I and ERF Covid-19 (GH Funds) </w:t>
      </w:r>
      <w:r w:rsidRPr="002F4A10">
        <w:rPr>
          <w:rFonts w:ascii="Arial" w:hAnsi="Arial" w:cs="Arial"/>
          <w:sz w:val="22"/>
          <w:szCs w:val="22"/>
        </w:rPr>
        <w:t xml:space="preserve">in Alla-amin, Barwaqo and Eighteen (18) May IDP camps in Burao district. The main objective of this PDM was to assess the quality of the cash distribution process, expenditure share and its immediate impact on the lives of the intended </w:t>
      </w:r>
      <w:r w:rsidRPr="002F4A10">
        <w:rPr>
          <w:rFonts w:ascii="Arial" w:hAnsi="Arial" w:cs="Arial"/>
          <w:sz w:val="22"/>
          <w:szCs w:val="22"/>
        </w:rPr>
        <w:lastRenderedPageBreak/>
        <w:t>beneficiaries. Combination of qualitative and quantitative data collection methods were utilized.</w:t>
      </w:r>
      <w:r w:rsidR="00B91B9A" w:rsidRPr="002F4A10">
        <w:rPr>
          <w:rFonts w:ascii="Arial" w:hAnsi="Arial" w:cs="Arial"/>
          <w:sz w:val="22"/>
          <w:szCs w:val="22"/>
        </w:rPr>
        <w:t xml:space="preserve"> </w:t>
      </w:r>
      <w:r w:rsidR="00402E57" w:rsidRPr="002F4A10">
        <w:rPr>
          <w:rFonts w:ascii="Arial" w:hAnsi="Arial" w:cs="Arial"/>
          <w:sz w:val="22"/>
          <w:szCs w:val="22"/>
        </w:rPr>
        <w:t>Reflection of t</w:t>
      </w:r>
      <w:r w:rsidR="00B91B9A" w:rsidRPr="002F4A10">
        <w:rPr>
          <w:rFonts w:ascii="Arial" w:hAnsi="Arial" w:cs="Arial"/>
          <w:sz w:val="22"/>
          <w:szCs w:val="22"/>
        </w:rPr>
        <w:t xml:space="preserve">he sample size </w:t>
      </w:r>
      <w:r w:rsidR="00402E57" w:rsidRPr="002F4A10">
        <w:rPr>
          <w:rFonts w:ascii="Arial" w:hAnsi="Arial" w:cs="Arial"/>
          <w:sz w:val="22"/>
          <w:szCs w:val="22"/>
        </w:rPr>
        <w:t>was missing</w:t>
      </w:r>
      <w:r w:rsidR="00B91B9A" w:rsidRPr="002F4A10">
        <w:rPr>
          <w:rFonts w:ascii="Arial" w:hAnsi="Arial" w:cs="Arial"/>
          <w:sz w:val="22"/>
          <w:szCs w:val="22"/>
        </w:rPr>
        <w:t xml:space="preserve"> in the PDM report.</w:t>
      </w:r>
      <w:r w:rsidR="00432660" w:rsidRPr="002F4A10">
        <w:rPr>
          <w:rFonts w:ascii="Arial" w:hAnsi="Arial" w:cs="Arial"/>
          <w:sz w:val="22"/>
          <w:szCs w:val="22"/>
        </w:rPr>
        <w:t xml:space="preserve"> A second PDM was carried out </w:t>
      </w:r>
      <w:r w:rsidR="00432660" w:rsidRPr="002F4A10">
        <w:rPr>
          <w:rFonts w:ascii="Arial" w:eastAsia="Arial Unicode MS" w:hAnsi="Arial" w:cs="Arial"/>
          <w:sz w:val="22"/>
          <w:szCs w:val="22"/>
        </w:rPr>
        <w:t>between 27</w:t>
      </w:r>
      <w:r w:rsidR="00432660" w:rsidRPr="002F4A10">
        <w:rPr>
          <w:rFonts w:ascii="Arial" w:eastAsia="Arial Unicode MS" w:hAnsi="Arial" w:cs="Arial"/>
          <w:sz w:val="22"/>
          <w:szCs w:val="22"/>
          <w:vertAlign w:val="superscript"/>
        </w:rPr>
        <w:t>th</w:t>
      </w:r>
      <w:r w:rsidR="00432660" w:rsidRPr="002F4A10">
        <w:rPr>
          <w:rFonts w:ascii="Arial" w:eastAsia="Arial Unicode MS" w:hAnsi="Arial" w:cs="Arial"/>
          <w:sz w:val="22"/>
          <w:szCs w:val="22"/>
        </w:rPr>
        <w:t xml:space="preserve"> December 2019 and</w:t>
      </w:r>
      <w:r w:rsidR="00432660" w:rsidRPr="002F4A10">
        <w:rPr>
          <w:rFonts w:ascii="Arial" w:hAnsi="Arial" w:cs="Arial"/>
          <w:sz w:val="22"/>
          <w:szCs w:val="22"/>
        </w:rPr>
        <w:t xml:space="preserve"> 10</w:t>
      </w:r>
      <w:r w:rsidR="00432660" w:rsidRPr="002F4A10">
        <w:rPr>
          <w:rFonts w:ascii="Arial" w:hAnsi="Arial" w:cs="Arial"/>
          <w:sz w:val="22"/>
          <w:szCs w:val="22"/>
          <w:vertAlign w:val="superscript"/>
        </w:rPr>
        <w:t>th</w:t>
      </w:r>
      <w:r w:rsidR="00432660" w:rsidRPr="002F4A10">
        <w:rPr>
          <w:rFonts w:ascii="Arial" w:hAnsi="Arial" w:cs="Arial"/>
          <w:sz w:val="22"/>
          <w:szCs w:val="22"/>
        </w:rPr>
        <w:t xml:space="preserve"> January 2021 (DEC Phase I and ERF Covid-19 (GH Funds), by an external consultant. It covered Hargeisa and Burao. The aim of the PDM was to assess the efficiency and effectiveness of the DEC Phase I and ERF Covid19 (GH Funds). Specifically, the PDM aimed to assess whether the beneficiary selection criteria were appropriate, timelines for distribution, appropriateness of the distribution sites and the availability of proper complaint and feedback mechanisms for the recipients. The PDM also assessed the distribution process in relation to gender perspectives, the usefulness of the cash transfer and sanitation products and whether the transfers contributed in meeting the immediate basic needs of the recipients.  A total of 176 respondents participated. These included 68 households’ surveys, 10 FGDs and 16 key informant interviews.  </w:t>
      </w:r>
    </w:p>
    <w:p w14:paraId="3A2FEE63" w14:textId="2C3E0B14" w:rsidR="004E2575" w:rsidRPr="002F4A10" w:rsidRDefault="00432660" w:rsidP="00545728">
      <w:pPr>
        <w:jc w:val="both"/>
        <w:rPr>
          <w:rFonts w:ascii="Arial" w:hAnsi="Arial" w:cs="Arial"/>
          <w:sz w:val="22"/>
          <w:szCs w:val="22"/>
        </w:rPr>
      </w:pPr>
      <w:r w:rsidRPr="002F4A10">
        <w:rPr>
          <w:rFonts w:ascii="Arial" w:hAnsi="Arial" w:cs="Arial"/>
          <w:sz w:val="22"/>
          <w:szCs w:val="22"/>
          <w:lang w:val="en-GB"/>
        </w:rPr>
        <w:t xml:space="preserve">Findings from the PDMs </w:t>
      </w:r>
      <w:r w:rsidR="7FF5A2F4" w:rsidRPr="002F4A10">
        <w:rPr>
          <w:rFonts w:ascii="Arial" w:hAnsi="Arial" w:cs="Arial"/>
          <w:sz w:val="22"/>
          <w:szCs w:val="22"/>
          <w:lang w:val="en-GB"/>
        </w:rPr>
        <w:t xml:space="preserve">indicated that 80% of the recipients had received relevant information from the partner concerning the project. This was part of fulfilment of the accountability to </w:t>
      </w:r>
      <w:r w:rsidR="5295F559" w:rsidRPr="002F4A10">
        <w:rPr>
          <w:rFonts w:ascii="Arial" w:hAnsi="Arial" w:cs="Arial"/>
          <w:sz w:val="22"/>
          <w:szCs w:val="22"/>
          <w:lang w:val="en-GB"/>
        </w:rPr>
        <w:t xml:space="preserve">the </w:t>
      </w:r>
      <w:r w:rsidR="7FF5A2F4" w:rsidRPr="002F4A10">
        <w:rPr>
          <w:rFonts w:ascii="Arial" w:hAnsi="Arial" w:cs="Arial"/>
          <w:sz w:val="22"/>
          <w:szCs w:val="22"/>
          <w:lang w:val="en-GB"/>
        </w:rPr>
        <w:t>affected populations.</w:t>
      </w:r>
      <w:r w:rsidR="7FF5A2F4" w:rsidRPr="002F4A10">
        <w:rPr>
          <w:rFonts w:ascii="Arial" w:hAnsi="Arial" w:cs="Arial"/>
          <w:sz w:val="22"/>
          <w:szCs w:val="22"/>
        </w:rPr>
        <w:t xml:space="preserve"> </w:t>
      </w:r>
      <w:r w:rsidR="7FF5A2F4" w:rsidRPr="002F4A10">
        <w:rPr>
          <w:rFonts w:ascii="Arial" w:hAnsi="Arial" w:cs="Arial"/>
          <w:sz w:val="22"/>
          <w:szCs w:val="22"/>
          <w:lang w:val="en-GB"/>
        </w:rPr>
        <w:t xml:space="preserve">All the respondents </w:t>
      </w:r>
      <w:r w:rsidR="5295F559" w:rsidRPr="002F4A10">
        <w:rPr>
          <w:rFonts w:ascii="Arial" w:hAnsi="Arial" w:cs="Arial"/>
          <w:sz w:val="22"/>
          <w:szCs w:val="22"/>
          <w:lang w:val="en-GB"/>
        </w:rPr>
        <w:t>confirmed receiving</w:t>
      </w:r>
      <w:r w:rsidR="7FF5A2F4" w:rsidRPr="002F4A10">
        <w:rPr>
          <w:rFonts w:ascii="Arial" w:hAnsi="Arial" w:cs="Arial"/>
          <w:sz w:val="22"/>
          <w:szCs w:val="22"/>
          <w:lang w:val="en-GB"/>
        </w:rPr>
        <w:t xml:space="preserve"> the same amount </w:t>
      </w:r>
      <w:r w:rsidR="5295F559" w:rsidRPr="002F4A10">
        <w:rPr>
          <w:rFonts w:ascii="Arial" w:hAnsi="Arial" w:cs="Arial"/>
          <w:sz w:val="22"/>
          <w:szCs w:val="22"/>
          <w:lang w:val="en-GB"/>
        </w:rPr>
        <w:t xml:space="preserve">of cash </w:t>
      </w:r>
      <w:r w:rsidR="7FF5A2F4" w:rsidRPr="002F4A10">
        <w:rPr>
          <w:rFonts w:ascii="Arial" w:hAnsi="Arial" w:cs="Arial"/>
          <w:sz w:val="22"/>
          <w:szCs w:val="22"/>
          <w:lang w:val="en-GB"/>
        </w:rPr>
        <w:t>that they ha</w:t>
      </w:r>
      <w:r w:rsidR="1EAA3C92" w:rsidRPr="002F4A10">
        <w:rPr>
          <w:rFonts w:ascii="Arial" w:hAnsi="Arial" w:cs="Arial"/>
          <w:sz w:val="22"/>
          <w:szCs w:val="22"/>
          <w:lang w:val="en-GB"/>
        </w:rPr>
        <w:t>d</w:t>
      </w:r>
      <w:r w:rsidR="7FF5A2F4" w:rsidRPr="002F4A10">
        <w:rPr>
          <w:rFonts w:ascii="Arial" w:hAnsi="Arial" w:cs="Arial"/>
          <w:sz w:val="22"/>
          <w:szCs w:val="22"/>
          <w:lang w:val="en-GB"/>
        </w:rPr>
        <w:t xml:space="preserve"> been </w:t>
      </w:r>
      <w:r w:rsidR="5295F559" w:rsidRPr="002F4A10">
        <w:rPr>
          <w:rFonts w:ascii="Arial" w:hAnsi="Arial" w:cs="Arial"/>
          <w:sz w:val="22"/>
          <w:szCs w:val="22"/>
          <w:lang w:val="en-GB"/>
        </w:rPr>
        <w:t>informed</w:t>
      </w:r>
      <w:r w:rsidR="7FF5A2F4" w:rsidRPr="002F4A10">
        <w:rPr>
          <w:rFonts w:ascii="Arial" w:hAnsi="Arial" w:cs="Arial"/>
          <w:sz w:val="22"/>
          <w:szCs w:val="22"/>
          <w:lang w:val="en-GB"/>
        </w:rPr>
        <w:t xml:space="preserve"> and didn’t pay any </w:t>
      </w:r>
      <w:r w:rsidR="5295F559" w:rsidRPr="002F4A10">
        <w:rPr>
          <w:rFonts w:ascii="Arial" w:hAnsi="Arial" w:cs="Arial"/>
          <w:sz w:val="22"/>
          <w:szCs w:val="22"/>
          <w:lang w:val="en-GB"/>
        </w:rPr>
        <w:t>commissions for</w:t>
      </w:r>
      <w:r w:rsidR="7FF5A2F4" w:rsidRPr="002F4A10">
        <w:rPr>
          <w:rFonts w:ascii="Arial" w:hAnsi="Arial" w:cs="Arial"/>
          <w:sz w:val="22"/>
          <w:szCs w:val="22"/>
          <w:lang w:val="en-GB"/>
        </w:rPr>
        <w:t xml:space="preserve"> registration.</w:t>
      </w:r>
      <w:r w:rsidR="7FF5A2F4" w:rsidRPr="002F4A10">
        <w:rPr>
          <w:rFonts w:ascii="Arial" w:hAnsi="Arial" w:cs="Arial"/>
          <w:sz w:val="22"/>
          <w:szCs w:val="22"/>
        </w:rPr>
        <w:t xml:space="preserve"> </w:t>
      </w:r>
      <w:r w:rsidR="7FF5A2F4" w:rsidRPr="002F4A10">
        <w:rPr>
          <w:rFonts w:ascii="Arial" w:hAnsi="Arial" w:cs="Arial"/>
          <w:sz w:val="22"/>
          <w:szCs w:val="22"/>
          <w:lang w:val="en-GB"/>
        </w:rPr>
        <w:t xml:space="preserve">The cash distribution process was </w:t>
      </w:r>
      <w:r w:rsidR="5295F559" w:rsidRPr="002F4A10">
        <w:rPr>
          <w:rFonts w:ascii="Arial" w:hAnsi="Arial" w:cs="Arial"/>
          <w:sz w:val="22"/>
          <w:szCs w:val="22"/>
          <w:lang w:val="en-GB"/>
        </w:rPr>
        <w:t xml:space="preserve">safe. All money was received through </w:t>
      </w:r>
      <w:r w:rsidR="7FF5A2F4" w:rsidRPr="002F4A10">
        <w:rPr>
          <w:rFonts w:ascii="Arial" w:hAnsi="Arial" w:cs="Arial"/>
          <w:sz w:val="22"/>
          <w:szCs w:val="22"/>
          <w:lang w:val="en-GB"/>
        </w:rPr>
        <w:t>ZAAD</w:t>
      </w:r>
      <w:r w:rsidR="5295F559" w:rsidRPr="002F4A10">
        <w:rPr>
          <w:rFonts w:ascii="Arial" w:hAnsi="Arial" w:cs="Arial"/>
          <w:sz w:val="22"/>
          <w:szCs w:val="22"/>
          <w:lang w:val="en-GB"/>
        </w:rPr>
        <w:t xml:space="preserve"> </w:t>
      </w:r>
      <w:r w:rsidR="1E9350BB" w:rsidRPr="002F4A10">
        <w:rPr>
          <w:rFonts w:ascii="Arial" w:hAnsi="Arial" w:cs="Arial"/>
          <w:sz w:val="22"/>
          <w:szCs w:val="22"/>
          <w:lang w:val="en-GB"/>
        </w:rPr>
        <w:t xml:space="preserve">mobile money </w:t>
      </w:r>
      <w:r w:rsidR="5295F559" w:rsidRPr="002F4A10">
        <w:rPr>
          <w:rFonts w:ascii="Arial" w:hAnsi="Arial" w:cs="Arial"/>
          <w:sz w:val="22"/>
          <w:szCs w:val="22"/>
          <w:lang w:val="en-GB"/>
        </w:rPr>
        <w:t>transfer</w:t>
      </w:r>
      <w:r w:rsidR="1E9350BB" w:rsidRPr="002F4A10">
        <w:rPr>
          <w:rFonts w:ascii="Arial" w:hAnsi="Arial" w:cs="Arial"/>
          <w:sz w:val="22"/>
          <w:szCs w:val="22"/>
          <w:lang w:val="en-GB"/>
        </w:rPr>
        <w:t>. It was safe to access and utilize the money at the hou</w:t>
      </w:r>
      <w:r w:rsidR="7FF5A2F4" w:rsidRPr="002F4A10">
        <w:rPr>
          <w:rFonts w:ascii="Arial" w:hAnsi="Arial" w:cs="Arial"/>
          <w:sz w:val="22"/>
          <w:szCs w:val="22"/>
          <w:lang w:val="en-GB"/>
        </w:rPr>
        <w:t>sehold and community levels.</w:t>
      </w:r>
      <w:r w:rsidR="7FF5A2F4" w:rsidRPr="002F4A10">
        <w:rPr>
          <w:rFonts w:ascii="Arial" w:hAnsi="Arial" w:cs="Arial"/>
          <w:sz w:val="22"/>
          <w:szCs w:val="22"/>
        </w:rPr>
        <w:t xml:space="preserve"> </w:t>
      </w:r>
      <w:r w:rsidR="0029760C" w:rsidRPr="002F4A10">
        <w:rPr>
          <w:rFonts w:ascii="Arial" w:hAnsi="Arial" w:cs="Arial"/>
          <w:sz w:val="22"/>
          <w:szCs w:val="22"/>
        </w:rPr>
        <w:t>Majority</w:t>
      </w:r>
      <w:r w:rsidR="7FF5A2F4" w:rsidRPr="002F4A10">
        <w:rPr>
          <w:rFonts w:ascii="Arial" w:hAnsi="Arial" w:cs="Arial"/>
          <w:sz w:val="22"/>
          <w:szCs w:val="22"/>
          <w:lang w:val="en-GB"/>
        </w:rPr>
        <w:t xml:space="preserve"> of the re</w:t>
      </w:r>
      <w:r w:rsidR="0029760C" w:rsidRPr="002F4A10">
        <w:rPr>
          <w:rFonts w:ascii="Arial" w:hAnsi="Arial" w:cs="Arial"/>
          <w:sz w:val="22"/>
          <w:szCs w:val="22"/>
          <w:lang w:val="en-GB"/>
        </w:rPr>
        <w:t>cipients</w:t>
      </w:r>
      <w:r w:rsidR="1E9350BB" w:rsidRPr="002F4A10">
        <w:rPr>
          <w:rFonts w:ascii="Arial" w:hAnsi="Arial" w:cs="Arial"/>
          <w:sz w:val="22"/>
          <w:szCs w:val="22"/>
          <w:lang w:val="en-GB"/>
        </w:rPr>
        <w:t xml:space="preserve"> reported that the </w:t>
      </w:r>
      <w:r w:rsidR="7FF5A2F4" w:rsidRPr="002F4A10">
        <w:rPr>
          <w:rFonts w:ascii="Arial" w:hAnsi="Arial" w:cs="Arial"/>
          <w:sz w:val="22"/>
          <w:szCs w:val="22"/>
          <w:lang w:val="en-GB"/>
        </w:rPr>
        <w:t>cash</w:t>
      </w:r>
      <w:r w:rsidR="1E9350BB" w:rsidRPr="002F4A10">
        <w:rPr>
          <w:rFonts w:ascii="Arial" w:hAnsi="Arial" w:cs="Arial"/>
          <w:sz w:val="22"/>
          <w:szCs w:val="22"/>
          <w:lang w:val="en-GB"/>
        </w:rPr>
        <w:t xml:space="preserve"> grant</w:t>
      </w:r>
      <w:r w:rsidR="7FF5A2F4" w:rsidRPr="002F4A10">
        <w:rPr>
          <w:rFonts w:ascii="Arial" w:hAnsi="Arial" w:cs="Arial"/>
          <w:sz w:val="22"/>
          <w:szCs w:val="22"/>
          <w:lang w:val="en-GB"/>
        </w:rPr>
        <w:t xml:space="preserve"> was sufficient to cover their basic needs. Inflation was cited as a concern during the PDM</w:t>
      </w:r>
      <w:r w:rsidR="004C10AA" w:rsidRPr="002F4A10">
        <w:rPr>
          <w:rFonts w:ascii="Arial" w:hAnsi="Arial" w:cs="Arial"/>
          <w:sz w:val="22"/>
          <w:szCs w:val="22"/>
          <w:lang w:val="en-GB"/>
        </w:rPr>
        <w:t>s</w:t>
      </w:r>
      <w:r w:rsidR="7FF5A2F4" w:rsidRPr="002F4A10">
        <w:rPr>
          <w:rFonts w:ascii="Arial" w:hAnsi="Arial" w:cs="Arial"/>
          <w:sz w:val="22"/>
          <w:szCs w:val="22"/>
          <w:lang w:val="en-GB"/>
        </w:rPr>
        <w:t xml:space="preserve">. </w:t>
      </w:r>
      <w:r w:rsidR="004C10AA" w:rsidRPr="002F4A10">
        <w:rPr>
          <w:rFonts w:ascii="Arial" w:hAnsi="Arial" w:cs="Arial"/>
          <w:sz w:val="22"/>
          <w:szCs w:val="22"/>
          <w:lang w:val="en-GB"/>
        </w:rPr>
        <w:t xml:space="preserve">To a great extent, women made the decision on how to spend the cash, even though men were equally consulted over the decisions. </w:t>
      </w:r>
      <w:r w:rsidR="00291DE8" w:rsidRPr="002F4A10">
        <w:rPr>
          <w:rFonts w:ascii="Arial" w:hAnsi="Arial" w:cs="Arial"/>
          <w:sz w:val="22"/>
          <w:szCs w:val="22"/>
        </w:rPr>
        <w:t xml:space="preserve">The former situation was linked to the role of the mother being responsible for domestic affairs including what was needed at home. </w:t>
      </w:r>
      <w:r w:rsidR="059B0248" w:rsidRPr="002F4A10">
        <w:rPr>
          <w:rFonts w:ascii="Arial" w:hAnsi="Arial" w:cs="Arial"/>
          <w:sz w:val="22"/>
          <w:szCs w:val="22"/>
        </w:rPr>
        <w:t xml:space="preserve">All (100%) </w:t>
      </w:r>
      <w:r w:rsidR="0029760C" w:rsidRPr="002F4A10">
        <w:rPr>
          <w:rFonts w:ascii="Arial" w:hAnsi="Arial" w:cs="Arial"/>
          <w:sz w:val="22"/>
          <w:szCs w:val="22"/>
        </w:rPr>
        <w:t>of the surveyed recipients</w:t>
      </w:r>
      <w:r w:rsidR="059B0248" w:rsidRPr="002F4A10">
        <w:rPr>
          <w:rFonts w:ascii="Arial" w:hAnsi="Arial" w:cs="Arial"/>
          <w:sz w:val="22"/>
          <w:szCs w:val="22"/>
        </w:rPr>
        <w:t xml:space="preserve"> reported that there was no dispute over the cash received.</w:t>
      </w:r>
      <w:r w:rsidR="0029760C" w:rsidRPr="002F4A10">
        <w:rPr>
          <w:rFonts w:ascii="Arial" w:hAnsi="Arial" w:cs="Arial"/>
          <w:sz w:val="22"/>
          <w:szCs w:val="22"/>
        </w:rPr>
        <w:t xml:space="preserve"> This view was however contradicted by the findings of the final evaluation, which indicated that tensions were experienced in close to 50% of the surveyed recipient households.</w:t>
      </w:r>
    </w:p>
    <w:p w14:paraId="3BF36E16" w14:textId="04D31624" w:rsidR="00B665AB" w:rsidRPr="002F4A10" w:rsidRDefault="00B665AB" w:rsidP="00545728">
      <w:pPr>
        <w:jc w:val="both"/>
        <w:rPr>
          <w:rFonts w:ascii="Arial" w:hAnsi="Arial" w:cs="Arial"/>
          <w:sz w:val="22"/>
          <w:szCs w:val="22"/>
        </w:rPr>
      </w:pPr>
    </w:p>
    <w:p w14:paraId="310515E1" w14:textId="2A8992C8" w:rsidR="00B665AB" w:rsidRPr="002F4A10" w:rsidRDefault="004C10AA" w:rsidP="00545728">
      <w:pPr>
        <w:jc w:val="both"/>
        <w:rPr>
          <w:rFonts w:ascii="Arial" w:hAnsi="Arial" w:cs="Arial"/>
          <w:sz w:val="22"/>
          <w:szCs w:val="22"/>
        </w:rPr>
      </w:pPr>
      <w:r w:rsidRPr="002F4A10">
        <w:rPr>
          <w:rFonts w:ascii="Arial" w:hAnsi="Arial" w:cs="Arial"/>
          <w:sz w:val="22"/>
          <w:szCs w:val="22"/>
        </w:rPr>
        <w:t xml:space="preserve">On how the recipients spent the cash transfers, </w:t>
      </w:r>
      <w:r w:rsidR="00291DE8" w:rsidRPr="002F4A10">
        <w:rPr>
          <w:rFonts w:ascii="Arial" w:hAnsi="Arial" w:cs="Arial"/>
          <w:sz w:val="22"/>
          <w:szCs w:val="22"/>
        </w:rPr>
        <w:t xml:space="preserve">the PDMs </w:t>
      </w:r>
      <w:r w:rsidR="00B665AB" w:rsidRPr="002F4A10">
        <w:rPr>
          <w:rFonts w:ascii="Arial" w:hAnsi="Arial" w:cs="Arial"/>
          <w:sz w:val="22"/>
          <w:szCs w:val="22"/>
        </w:rPr>
        <w:t xml:space="preserve">indicated that beneficiaries spent </w:t>
      </w:r>
      <w:r w:rsidR="005A423F" w:rsidRPr="002F4A10">
        <w:rPr>
          <w:rFonts w:ascii="Arial" w:hAnsi="Arial" w:cs="Arial"/>
          <w:sz w:val="22"/>
          <w:szCs w:val="22"/>
        </w:rPr>
        <w:t>most</w:t>
      </w:r>
      <w:r w:rsidR="00B665AB" w:rsidRPr="002F4A10">
        <w:rPr>
          <w:rFonts w:ascii="Arial" w:hAnsi="Arial" w:cs="Arial"/>
          <w:sz w:val="22"/>
          <w:szCs w:val="22"/>
        </w:rPr>
        <w:t xml:space="preserve"> of the cash on food</w:t>
      </w:r>
      <w:r w:rsidR="00291DE8" w:rsidRPr="002F4A10">
        <w:rPr>
          <w:rFonts w:ascii="Arial" w:hAnsi="Arial" w:cs="Arial"/>
          <w:sz w:val="22"/>
          <w:szCs w:val="22"/>
        </w:rPr>
        <w:t xml:space="preserve">. Other </w:t>
      </w:r>
      <w:r w:rsidR="0029760C" w:rsidRPr="002F4A10">
        <w:rPr>
          <w:rFonts w:ascii="Arial" w:hAnsi="Arial" w:cs="Arial"/>
          <w:sz w:val="22"/>
          <w:szCs w:val="22"/>
        </w:rPr>
        <w:t xml:space="preserve">expenses </w:t>
      </w:r>
      <w:r w:rsidR="00291DE8" w:rsidRPr="002F4A10">
        <w:rPr>
          <w:rFonts w:ascii="Arial" w:hAnsi="Arial" w:cs="Arial"/>
          <w:sz w:val="22"/>
          <w:szCs w:val="22"/>
        </w:rPr>
        <w:t xml:space="preserve">included </w:t>
      </w:r>
      <w:r w:rsidR="0029760C" w:rsidRPr="002F4A10">
        <w:rPr>
          <w:rFonts w:ascii="Arial" w:hAnsi="Arial" w:cs="Arial"/>
          <w:sz w:val="22"/>
          <w:szCs w:val="22"/>
        </w:rPr>
        <w:t xml:space="preserve">on </w:t>
      </w:r>
      <w:r w:rsidR="00291DE8" w:rsidRPr="002F4A10">
        <w:rPr>
          <w:rFonts w:ascii="Arial" w:hAnsi="Arial" w:cs="Arial"/>
          <w:sz w:val="22"/>
          <w:szCs w:val="22"/>
        </w:rPr>
        <w:t>water, medical services or payment of school fees, payment of</w:t>
      </w:r>
      <w:r w:rsidR="00B665AB" w:rsidRPr="002F4A10">
        <w:rPr>
          <w:rFonts w:ascii="Arial" w:hAnsi="Arial" w:cs="Arial"/>
          <w:sz w:val="22"/>
          <w:szCs w:val="22"/>
        </w:rPr>
        <w:t xml:space="preserve"> rent</w:t>
      </w:r>
      <w:r w:rsidR="00291DE8" w:rsidRPr="002F4A10">
        <w:rPr>
          <w:rFonts w:ascii="Arial" w:hAnsi="Arial" w:cs="Arial"/>
          <w:sz w:val="22"/>
          <w:szCs w:val="22"/>
        </w:rPr>
        <w:t xml:space="preserve"> and </w:t>
      </w:r>
      <w:r w:rsidR="00B665AB" w:rsidRPr="002F4A10">
        <w:rPr>
          <w:rFonts w:ascii="Arial" w:hAnsi="Arial" w:cs="Arial"/>
          <w:sz w:val="22"/>
          <w:szCs w:val="22"/>
        </w:rPr>
        <w:t xml:space="preserve">debt repayment </w:t>
      </w:r>
      <w:r w:rsidR="00291DE8" w:rsidRPr="002F4A10">
        <w:rPr>
          <w:rFonts w:ascii="Arial" w:hAnsi="Arial" w:cs="Arial"/>
          <w:sz w:val="22"/>
          <w:szCs w:val="22"/>
        </w:rPr>
        <w:t xml:space="preserve">among others. </w:t>
      </w:r>
      <w:r w:rsidR="00A96960" w:rsidRPr="002F4A10">
        <w:rPr>
          <w:rFonts w:ascii="Arial" w:hAnsi="Arial" w:cs="Arial"/>
          <w:sz w:val="22"/>
          <w:szCs w:val="22"/>
        </w:rPr>
        <w:t xml:space="preserve">23% </w:t>
      </w:r>
      <w:r w:rsidR="0029760C" w:rsidRPr="002F4A10">
        <w:rPr>
          <w:rFonts w:ascii="Arial" w:hAnsi="Arial" w:cs="Arial"/>
          <w:sz w:val="22"/>
          <w:szCs w:val="22"/>
        </w:rPr>
        <w:t>of the s</w:t>
      </w:r>
      <w:r w:rsidR="00B665AB" w:rsidRPr="002F4A10">
        <w:rPr>
          <w:rFonts w:ascii="Arial" w:hAnsi="Arial" w:cs="Arial"/>
          <w:sz w:val="22"/>
          <w:szCs w:val="22"/>
        </w:rPr>
        <w:t xml:space="preserve">urveyed beneficiaries </w:t>
      </w:r>
      <w:r w:rsidR="00A96960" w:rsidRPr="002F4A10">
        <w:rPr>
          <w:rFonts w:ascii="Arial" w:hAnsi="Arial" w:cs="Arial"/>
          <w:sz w:val="22"/>
          <w:szCs w:val="22"/>
        </w:rPr>
        <w:t>recommended</w:t>
      </w:r>
      <w:r w:rsidR="00B665AB" w:rsidRPr="002F4A10">
        <w:rPr>
          <w:rFonts w:ascii="Arial" w:hAnsi="Arial" w:cs="Arial"/>
          <w:sz w:val="22"/>
          <w:szCs w:val="22"/>
        </w:rPr>
        <w:t xml:space="preserve"> </w:t>
      </w:r>
      <w:r w:rsidR="00A96960" w:rsidRPr="002F4A10">
        <w:rPr>
          <w:rFonts w:ascii="Arial" w:hAnsi="Arial" w:cs="Arial"/>
          <w:sz w:val="22"/>
          <w:szCs w:val="22"/>
        </w:rPr>
        <w:t xml:space="preserve">that the project </w:t>
      </w:r>
      <w:r w:rsidR="00B665AB" w:rsidRPr="002F4A10">
        <w:rPr>
          <w:rFonts w:ascii="Arial" w:hAnsi="Arial" w:cs="Arial"/>
          <w:sz w:val="22"/>
          <w:szCs w:val="22"/>
        </w:rPr>
        <w:t>increase the cash amounts</w:t>
      </w:r>
      <w:r w:rsidR="0029760C" w:rsidRPr="002F4A10">
        <w:rPr>
          <w:rFonts w:ascii="Arial" w:hAnsi="Arial" w:cs="Arial"/>
          <w:sz w:val="22"/>
          <w:szCs w:val="22"/>
        </w:rPr>
        <w:t xml:space="preserve"> while</w:t>
      </w:r>
      <w:r w:rsidR="00B665AB" w:rsidRPr="002F4A10">
        <w:rPr>
          <w:rFonts w:ascii="Arial" w:hAnsi="Arial" w:cs="Arial"/>
          <w:sz w:val="22"/>
          <w:szCs w:val="22"/>
        </w:rPr>
        <w:t xml:space="preserve"> 20% recommended to increase both the cash and the project duration</w:t>
      </w:r>
      <w:r w:rsidR="00A96960" w:rsidRPr="002F4A10">
        <w:rPr>
          <w:rFonts w:ascii="Arial" w:hAnsi="Arial" w:cs="Arial"/>
          <w:sz w:val="22"/>
          <w:szCs w:val="22"/>
        </w:rPr>
        <w:t>,</w:t>
      </w:r>
      <w:r w:rsidR="00B665AB" w:rsidRPr="002F4A10">
        <w:rPr>
          <w:rFonts w:ascii="Arial" w:hAnsi="Arial" w:cs="Arial"/>
          <w:sz w:val="22"/>
          <w:szCs w:val="22"/>
        </w:rPr>
        <w:t xml:space="preserve"> food distribution (10%) and </w:t>
      </w:r>
      <w:r w:rsidR="00A96960" w:rsidRPr="002F4A10">
        <w:rPr>
          <w:rFonts w:ascii="Arial" w:hAnsi="Arial" w:cs="Arial"/>
          <w:sz w:val="22"/>
          <w:szCs w:val="22"/>
        </w:rPr>
        <w:t xml:space="preserve">to </w:t>
      </w:r>
      <w:r w:rsidR="0029760C" w:rsidRPr="002F4A10">
        <w:rPr>
          <w:rFonts w:ascii="Arial" w:hAnsi="Arial" w:cs="Arial"/>
          <w:sz w:val="22"/>
          <w:szCs w:val="22"/>
        </w:rPr>
        <w:t xml:space="preserve">also </w:t>
      </w:r>
      <w:r w:rsidR="00B665AB" w:rsidRPr="002F4A10">
        <w:rPr>
          <w:rFonts w:ascii="Arial" w:hAnsi="Arial" w:cs="Arial"/>
          <w:sz w:val="22"/>
          <w:szCs w:val="22"/>
        </w:rPr>
        <w:t xml:space="preserve">increase </w:t>
      </w:r>
      <w:r w:rsidR="00A96960" w:rsidRPr="002F4A10">
        <w:rPr>
          <w:rFonts w:ascii="Arial" w:hAnsi="Arial" w:cs="Arial"/>
          <w:sz w:val="22"/>
          <w:szCs w:val="22"/>
        </w:rPr>
        <w:t xml:space="preserve">the </w:t>
      </w:r>
      <w:r w:rsidR="00B665AB" w:rsidRPr="002F4A10">
        <w:rPr>
          <w:rFonts w:ascii="Arial" w:hAnsi="Arial" w:cs="Arial"/>
          <w:sz w:val="22"/>
          <w:szCs w:val="22"/>
        </w:rPr>
        <w:t>number of beneficiaries (13%).</w:t>
      </w:r>
    </w:p>
    <w:p w14:paraId="3AB0C6B6" w14:textId="77777777" w:rsidR="005D6AAD" w:rsidRPr="002F4A10" w:rsidRDefault="005D6AAD" w:rsidP="00545728">
      <w:pPr>
        <w:jc w:val="both"/>
        <w:rPr>
          <w:rFonts w:ascii="Arial" w:hAnsi="Arial" w:cs="Arial"/>
          <w:sz w:val="22"/>
          <w:szCs w:val="22"/>
        </w:rPr>
      </w:pPr>
    </w:p>
    <w:p w14:paraId="16DD1C94" w14:textId="3B9E15A2" w:rsidR="005D6AAD" w:rsidRPr="002F4A10" w:rsidRDefault="005D6AAD" w:rsidP="00545728">
      <w:pPr>
        <w:jc w:val="both"/>
        <w:rPr>
          <w:rFonts w:ascii="Arial" w:hAnsi="Arial" w:cs="Arial"/>
          <w:sz w:val="22"/>
          <w:szCs w:val="22"/>
        </w:rPr>
      </w:pPr>
      <w:r w:rsidRPr="002F4A10">
        <w:rPr>
          <w:rFonts w:ascii="Arial" w:hAnsi="Arial" w:cs="Arial"/>
          <w:sz w:val="22"/>
          <w:szCs w:val="22"/>
        </w:rPr>
        <w:t xml:space="preserve">The cash transfers were reported to impact the livelihoods of the recipient households through purchase of food and other basic necessities, or from establishing small businesses. Cash transfers helped to restore dignity of the recipient households as they were facilitated to access sanitary items and dignity kits (for women and girls). </w:t>
      </w:r>
    </w:p>
    <w:p w14:paraId="1EFB0599" w14:textId="1F12829F" w:rsidR="00291DE8" w:rsidRPr="002F4A10" w:rsidRDefault="00291DE8" w:rsidP="00545728">
      <w:pPr>
        <w:jc w:val="both"/>
        <w:rPr>
          <w:rFonts w:ascii="Arial" w:hAnsi="Arial" w:cs="Arial"/>
          <w:sz w:val="22"/>
          <w:szCs w:val="22"/>
        </w:rPr>
      </w:pPr>
    </w:p>
    <w:p w14:paraId="69E36AB4" w14:textId="480C5FB4" w:rsidR="00291DE8" w:rsidRPr="002F4A10" w:rsidRDefault="00291DE8" w:rsidP="00545728">
      <w:pPr>
        <w:jc w:val="both"/>
        <w:rPr>
          <w:rFonts w:ascii="Arial" w:hAnsi="Arial" w:cs="Arial"/>
          <w:sz w:val="22"/>
          <w:szCs w:val="22"/>
        </w:rPr>
      </w:pPr>
      <w:r w:rsidRPr="002F4A10">
        <w:rPr>
          <w:rFonts w:ascii="Arial" w:hAnsi="Arial" w:cs="Arial"/>
          <w:sz w:val="22"/>
          <w:szCs w:val="22"/>
        </w:rPr>
        <w:t xml:space="preserve">While 74% of the survey respondents reported being aware of the existing complaint and feedback mechanism, they confirmed that the community distribution committee, the cluster level associations (CLAs) and the camp leaders were the only existing feedback and complaint mechanisms. These structures provided the link between the recipients and the project implementers. Some however reported there being a telephone number at Takuulo that the recipients could call and give feedback </w:t>
      </w:r>
      <w:r w:rsidR="005D6AAD" w:rsidRPr="002F4A10">
        <w:rPr>
          <w:rFonts w:ascii="Arial" w:hAnsi="Arial" w:cs="Arial"/>
          <w:sz w:val="22"/>
          <w:szCs w:val="22"/>
        </w:rPr>
        <w:t>even though it was only</w:t>
      </w:r>
      <w:r w:rsidRPr="002F4A10">
        <w:rPr>
          <w:rFonts w:ascii="Arial" w:hAnsi="Arial" w:cs="Arial"/>
          <w:sz w:val="22"/>
          <w:szCs w:val="22"/>
        </w:rPr>
        <w:t xml:space="preserve"> known to few.</w:t>
      </w:r>
      <w:r w:rsidR="005D6AAD" w:rsidRPr="002F4A10">
        <w:rPr>
          <w:rFonts w:ascii="Arial" w:hAnsi="Arial" w:cs="Arial"/>
          <w:sz w:val="22"/>
          <w:szCs w:val="22"/>
        </w:rPr>
        <w:t xml:space="preserve"> these findings were very consistent with the final evaluation findings.</w:t>
      </w:r>
    </w:p>
    <w:p w14:paraId="2429BE8B" w14:textId="77777777" w:rsidR="00291DE8" w:rsidRPr="002F4A10" w:rsidRDefault="00291DE8" w:rsidP="00545728">
      <w:pPr>
        <w:jc w:val="both"/>
        <w:rPr>
          <w:rFonts w:ascii="Arial" w:hAnsi="Arial" w:cs="Arial"/>
          <w:sz w:val="22"/>
          <w:szCs w:val="22"/>
          <w:lang w:val="en-GB"/>
        </w:rPr>
      </w:pPr>
    </w:p>
    <w:p w14:paraId="07851102" w14:textId="52936611" w:rsidR="00CC135E" w:rsidRPr="002F4A10" w:rsidRDefault="6015DDBB" w:rsidP="00545728">
      <w:pPr>
        <w:jc w:val="both"/>
        <w:rPr>
          <w:rFonts w:ascii="Arial" w:hAnsi="Arial" w:cs="Arial"/>
          <w:sz w:val="22"/>
          <w:szCs w:val="22"/>
          <w:lang w:val="en-GB"/>
        </w:rPr>
      </w:pPr>
      <w:r w:rsidRPr="002F4A10">
        <w:rPr>
          <w:rFonts w:ascii="Arial" w:hAnsi="Arial" w:cs="Arial"/>
          <w:sz w:val="22"/>
          <w:szCs w:val="22"/>
          <w:lang w:val="en-GB"/>
        </w:rPr>
        <w:t>In conclusion</w:t>
      </w:r>
      <w:r w:rsidR="00A80056" w:rsidRPr="002F4A10">
        <w:rPr>
          <w:rFonts w:ascii="Arial" w:hAnsi="Arial" w:cs="Arial"/>
          <w:sz w:val="22"/>
          <w:szCs w:val="22"/>
          <w:lang w:val="en-GB"/>
        </w:rPr>
        <w:t xml:space="preserve"> therefore</w:t>
      </w:r>
      <w:r w:rsidRPr="002F4A10">
        <w:rPr>
          <w:rFonts w:ascii="Arial" w:hAnsi="Arial" w:cs="Arial"/>
          <w:sz w:val="22"/>
          <w:szCs w:val="22"/>
          <w:lang w:val="en-GB"/>
        </w:rPr>
        <w:t xml:space="preserve">, the </w:t>
      </w:r>
      <w:r w:rsidR="005D6AAD" w:rsidRPr="002F4A10">
        <w:rPr>
          <w:rFonts w:ascii="Arial" w:hAnsi="Arial" w:cs="Arial"/>
          <w:sz w:val="22"/>
          <w:szCs w:val="22"/>
          <w:lang w:val="en-GB"/>
        </w:rPr>
        <w:t xml:space="preserve">PDM findings </w:t>
      </w:r>
      <w:r w:rsidR="767B6E4C" w:rsidRPr="002F4A10">
        <w:rPr>
          <w:rFonts w:ascii="Arial" w:hAnsi="Arial" w:cs="Arial"/>
          <w:sz w:val="22"/>
          <w:szCs w:val="22"/>
          <w:lang w:val="en-GB"/>
        </w:rPr>
        <w:t xml:space="preserve">were </w:t>
      </w:r>
      <w:r w:rsidR="005D6AAD" w:rsidRPr="002F4A10">
        <w:rPr>
          <w:rFonts w:ascii="Arial" w:hAnsi="Arial" w:cs="Arial"/>
          <w:sz w:val="22"/>
          <w:szCs w:val="22"/>
          <w:lang w:val="en-GB"/>
        </w:rPr>
        <w:t xml:space="preserve">very </w:t>
      </w:r>
      <w:r w:rsidR="767B6E4C" w:rsidRPr="002F4A10">
        <w:rPr>
          <w:rFonts w:ascii="Arial" w:hAnsi="Arial" w:cs="Arial"/>
          <w:sz w:val="22"/>
          <w:szCs w:val="22"/>
          <w:lang w:val="en-GB"/>
        </w:rPr>
        <w:t>consistent with</w:t>
      </w:r>
      <w:r w:rsidRPr="002F4A10">
        <w:rPr>
          <w:rFonts w:ascii="Arial" w:hAnsi="Arial" w:cs="Arial"/>
          <w:sz w:val="22"/>
          <w:szCs w:val="22"/>
          <w:lang w:val="en-GB"/>
        </w:rPr>
        <w:t xml:space="preserve"> the </w:t>
      </w:r>
      <w:r w:rsidR="005D6AAD" w:rsidRPr="002F4A10">
        <w:rPr>
          <w:rFonts w:ascii="Arial" w:hAnsi="Arial" w:cs="Arial"/>
          <w:sz w:val="22"/>
          <w:szCs w:val="22"/>
          <w:lang w:val="en-GB"/>
        </w:rPr>
        <w:t xml:space="preserve">final evaluation findings </w:t>
      </w:r>
      <w:r w:rsidRPr="002F4A10">
        <w:rPr>
          <w:rFonts w:ascii="Arial" w:hAnsi="Arial" w:cs="Arial"/>
          <w:sz w:val="22"/>
          <w:szCs w:val="22"/>
          <w:lang w:val="en-GB"/>
        </w:rPr>
        <w:t xml:space="preserve">on </w:t>
      </w:r>
      <w:r w:rsidR="767B6E4C" w:rsidRPr="002F4A10">
        <w:rPr>
          <w:rFonts w:ascii="Arial" w:hAnsi="Arial" w:cs="Arial"/>
          <w:sz w:val="22"/>
          <w:szCs w:val="22"/>
          <w:lang w:val="en-GB"/>
        </w:rPr>
        <w:t>the</w:t>
      </w:r>
      <w:r w:rsidRPr="002F4A10">
        <w:rPr>
          <w:rFonts w:ascii="Arial" w:hAnsi="Arial" w:cs="Arial"/>
          <w:sz w:val="22"/>
          <w:szCs w:val="22"/>
          <w:lang w:val="en-GB"/>
        </w:rPr>
        <w:t xml:space="preserve"> appropriate</w:t>
      </w:r>
      <w:r w:rsidR="767B6E4C" w:rsidRPr="002F4A10">
        <w:rPr>
          <w:rFonts w:ascii="Arial" w:hAnsi="Arial" w:cs="Arial"/>
          <w:sz w:val="22"/>
          <w:szCs w:val="22"/>
          <w:lang w:val="en-GB"/>
        </w:rPr>
        <w:t>ness of the</w:t>
      </w:r>
      <w:r w:rsidRPr="002F4A10">
        <w:rPr>
          <w:rFonts w:ascii="Arial" w:hAnsi="Arial" w:cs="Arial"/>
          <w:sz w:val="22"/>
          <w:szCs w:val="22"/>
          <w:lang w:val="en-GB"/>
        </w:rPr>
        <w:t xml:space="preserve"> cash transfers </w:t>
      </w:r>
      <w:r w:rsidR="767B6E4C" w:rsidRPr="002F4A10">
        <w:rPr>
          <w:rFonts w:ascii="Arial" w:hAnsi="Arial" w:cs="Arial"/>
          <w:sz w:val="22"/>
          <w:szCs w:val="22"/>
          <w:lang w:val="en-GB"/>
        </w:rPr>
        <w:t>in meeting</w:t>
      </w:r>
      <w:r w:rsidRPr="002F4A10">
        <w:rPr>
          <w:rFonts w:ascii="Arial" w:hAnsi="Arial" w:cs="Arial"/>
          <w:sz w:val="22"/>
          <w:szCs w:val="22"/>
          <w:lang w:val="en-GB"/>
        </w:rPr>
        <w:t xml:space="preserve"> the immediate needs of the recipient households, the impacts that the transfers had on the household members, structures of coordination and feedback among others. The information gap about the existence of a feedback mechanism and use by the recipients </w:t>
      </w:r>
      <w:r w:rsidR="480FD65B" w:rsidRPr="002F4A10">
        <w:rPr>
          <w:rFonts w:ascii="Arial" w:hAnsi="Arial" w:cs="Arial"/>
          <w:sz w:val="22"/>
          <w:szCs w:val="22"/>
          <w:lang w:val="en-GB"/>
        </w:rPr>
        <w:t>w</w:t>
      </w:r>
      <w:r w:rsidR="6C640B36" w:rsidRPr="002F4A10">
        <w:rPr>
          <w:rFonts w:ascii="Arial" w:hAnsi="Arial" w:cs="Arial"/>
          <w:sz w:val="22"/>
          <w:szCs w:val="22"/>
          <w:lang w:val="en-GB"/>
        </w:rPr>
        <w:t>as also</w:t>
      </w:r>
      <w:r w:rsidR="480FD65B" w:rsidRPr="002F4A10">
        <w:rPr>
          <w:rFonts w:ascii="Arial" w:hAnsi="Arial" w:cs="Arial"/>
          <w:sz w:val="22"/>
          <w:szCs w:val="22"/>
          <w:lang w:val="en-GB"/>
        </w:rPr>
        <w:t xml:space="preserve"> </w:t>
      </w:r>
      <w:r w:rsidR="6C640B36" w:rsidRPr="002F4A10">
        <w:rPr>
          <w:rFonts w:ascii="Arial" w:hAnsi="Arial" w:cs="Arial"/>
          <w:sz w:val="22"/>
          <w:szCs w:val="22"/>
          <w:lang w:val="en-GB"/>
        </w:rPr>
        <w:t xml:space="preserve">flagged by the PDMs. Most recipients reported having been briefed about the objective of the </w:t>
      </w:r>
      <w:r w:rsidR="69922818" w:rsidRPr="002F4A10">
        <w:rPr>
          <w:rFonts w:ascii="Arial" w:hAnsi="Arial" w:cs="Arial"/>
          <w:sz w:val="22"/>
          <w:szCs w:val="22"/>
          <w:lang w:val="en-GB"/>
        </w:rPr>
        <w:t xml:space="preserve">intervention. Many perceived the selection criteria as fair and the amount given as significantly sufficient to meet their immediate basic needs. </w:t>
      </w:r>
      <w:r w:rsidR="6C640B36" w:rsidRPr="002F4A10">
        <w:rPr>
          <w:rFonts w:ascii="Arial" w:hAnsi="Arial" w:cs="Arial"/>
          <w:sz w:val="22"/>
          <w:szCs w:val="22"/>
          <w:lang w:val="en-GB"/>
        </w:rPr>
        <w:t xml:space="preserve">The PDMs have therefore provided a good </w:t>
      </w:r>
      <w:r w:rsidR="69922818" w:rsidRPr="002F4A10">
        <w:rPr>
          <w:rFonts w:ascii="Arial" w:hAnsi="Arial" w:cs="Arial"/>
          <w:sz w:val="22"/>
          <w:szCs w:val="22"/>
          <w:lang w:val="en-GB"/>
        </w:rPr>
        <w:t>basis</w:t>
      </w:r>
      <w:r w:rsidR="6C640B36" w:rsidRPr="002F4A10">
        <w:rPr>
          <w:rFonts w:ascii="Arial" w:hAnsi="Arial" w:cs="Arial"/>
          <w:sz w:val="22"/>
          <w:szCs w:val="22"/>
          <w:lang w:val="en-GB"/>
        </w:rPr>
        <w:t xml:space="preserve"> against which </w:t>
      </w:r>
      <w:r w:rsidR="6C640B36" w:rsidRPr="002F4A10">
        <w:rPr>
          <w:rFonts w:ascii="Arial" w:hAnsi="Arial" w:cs="Arial"/>
          <w:sz w:val="22"/>
          <w:szCs w:val="22"/>
          <w:lang w:val="en-GB"/>
        </w:rPr>
        <w:lastRenderedPageBreak/>
        <w:t xml:space="preserve">to </w:t>
      </w:r>
      <w:r w:rsidR="69922818" w:rsidRPr="002F4A10">
        <w:rPr>
          <w:rFonts w:ascii="Arial" w:hAnsi="Arial" w:cs="Arial"/>
          <w:sz w:val="22"/>
          <w:szCs w:val="22"/>
          <w:lang w:val="en-GB"/>
        </w:rPr>
        <w:t xml:space="preserve">build on the results and the </w:t>
      </w:r>
      <w:r w:rsidR="6C640B36" w:rsidRPr="002F4A10">
        <w:rPr>
          <w:rFonts w:ascii="Arial" w:hAnsi="Arial" w:cs="Arial"/>
          <w:sz w:val="22"/>
          <w:szCs w:val="22"/>
          <w:lang w:val="en-GB"/>
        </w:rPr>
        <w:t xml:space="preserve">conclusions </w:t>
      </w:r>
      <w:r w:rsidR="69922818" w:rsidRPr="002F4A10">
        <w:rPr>
          <w:rFonts w:ascii="Arial" w:hAnsi="Arial" w:cs="Arial"/>
          <w:sz w:val="22"/>
          <w:szCs w:val="22"/>
          <w:lang w:val="en-GB"/>
        </w:rPr>
        <w:t>of</w:t>
      </w:r>
      <w:r w:rsidR="6C640B36" w:rsidRPr="002F4A10">
        <w:rPr>
          <w:rFonts w:ascii="Arial" w:hAnsi="Arial" w:cs="Arial"/>
          <w:sz w:val="22"/>
          <w:szCs w:val="22"/>
          <w:lang w:val="en-GB"/>
        </w:rPr>
        <w:t xml:space="preserve"> the final evaluation.</w:t>
      </w:r>
      <w:r w:rsidR="69922818" w:rsidRPr="002F4A10">
        <w:rPr>
          <w:rFonts w:ascii="Arial" w:hAnsi="Arial" w:cs="Arial"/>
          <w:sz w:val="22"/>
          <w:szCs w:val="22"/>
          <w:lang w:val="en-GB"/>
        </w:rPr>
        <w:t xml:space="preserve"> Findings were </w:t>
      </w:r>
      <w:r w:rsidR="005D6AAD" w:rsidRPr="002F4A10">
        <w:rPr>
          <w:rFonts w:ascii="Arial" w:hAnsi="Arial" w:cs="Arial"/>
          <w:sz w:val="22"/>
          <w:szCs w:val="22"/>
          <w:lang w:val="en-GB"/>
        </w:rPr>
        <w:t xml:space="preserve">also </w:t>
      </w:r>
      <w:r w:rsidR="69922818" w:rsidRPr="002F4A10">
        <w:rPr>
          <w:rFonts w:ascii="Arial" w:hAnsi="Arial" w:cs="Arial"/>
          <w:sz w:val="22"/>
          <w:szCs w:val="22"/>
          <w:lang w:val="en-GB"/>
        </w:rPr>
        <w:t xml:space="preserve">consistent with the objective and </w:t>
      </w:r>
      <w:r w:rsidR="480FD65B" w:rsidRPr="002F4A10">
        <w:rPr>
          <w:rFonts w:ascii="Arial" w:hAnsi="Arial" w:cs="Arial"/>
          <w:sz w:val="22"/>
          <w:szCs w:val="22"/>
          <w:lang w:val="en-GB"/>
        </w:rPr>
        <w:t xml:space="preserve">the </w:t>
      </w:r>
      <w:r w:rsidR="69922818" w:rsidRPr="002F4A10">
        <w:rPr>
          <w:rFonts w:ascii="Arial" w:hAnsi="Arial" w:cs="Arial"/>
          <w:sz w:val="22"/>
          <w:szCs w:val="22"/>
          <w:lang w:val="en-GB"/>
        </w:rPr>
        <w:t>focus of the intervention.</w:t>
      </w:r>
    </w:p>
    <w:p w14:paraId="7BBF8BC4" w14:textId="7E61C620" w:rsidR="00A34695" w:rsidRPr="002F4A10" w:rsidRDefault="00A34695" w:rsidP="00545728">
      <w:pPr>
        <w:jc w:val="both"/>
        <w:rPr>
          <w:rFonts w:ascii="Arial" w:hAnsi="Arial" w:cs="Arial"/>
          <w:sz w:val="22"/>
          <w:szCs w:val="22"/>
          <w:lang w:val="en-GB"/>
        </w:rPr>
      </w:pPr>
    </w:p>
    <w:p w14:paraId="07FAB76F" w14:textId="60DB1424" w:rsidR="00A34695" w:rsidRPr="002F4A10" w:rsidRDefault="00A34695" w:rsidP="00545728">
      <w:pPr>
        <w:jc w:val="both"/>
        <w:rPr>
          <w:rFonts w:ascii="Arial" w:hAnsi="Arial" w:cs="Arial"/>
          <w:sz w:val="22"/>
          <w:szCs w:val="22"/>
          <w:lang w:val="en-GB"/>
        </w:rPr>
      </w:pPr>
      <w:r w:rsidRPr="002F4A10">
        <w:rPr>
          <w:rFonts w:ascii="Arial" w:hAnsi="Arial" w:cs="Arial"/>
          <w:sz w:val="22"/>
          <w:szCs w:val="22"/>
          <w:lang w:val="en-GB"/>
        </w:rPr>
        <w:t xml:space="preserve">The PDM results were useful in guiding adaptation/adjustments in approach during the project implementation. In this regard, findings reported that despite there being limited communication about the available formal mechanisms for communication and feedback, </w:t>
      </w:r>
      <w:r w:rsidR="000432E3" w:rsidRPr="002F4A10">
        <w:rPr>
          <w:rFonts w:ascii="Arial" w:hAnsi="Arial" w:cs="Arial"/>
          <w:sz w:val="22"/>
          <w:szCs w:val="22"/>
          <w:lang w:val="en-GB"/>
        </w:rPr>
        <w:t>use of the available communication-based mechanisms had helped to fill the gap.</w:t>
      </w:r>
    </w:p>
    <w:p w14:paraId="277DE7DF" w14:textId="24350AB0" w:rsidR="000432E3" w:rsidRPr="002F4A10" w:rsidRDefault="000432E3" w:rsidP="00545728">
      <w:pPr>
        <w:jc w:val="both"/>
        <w:rPr>
          <w:rFonts w:ascii="Arial" w:hAnsi="Arial" w:cs="Arial"/>
          <w:sz w:val="22"/>
          <w:szCs w:val="22"/>
          <w:lang w:val="en-GB"/>
        </w:rPr>
      </w:pPr>
    </w:p>
    <w:p w14:paraId="21E7D004" w14:textId="420DFA86" w:rsidR="000432E3" w:rsidRPr="002F4A10" w:rsidRDefault="000432E3" w:rsidP="00545728">
      <w:pPr>
        <w:jc w:val="both"/>
        <w:rPr>
          <w:rFonts w:ascii="Arial" w:hAnsi="Arial" w:cs="Arial"/>
          <w:sz w:val="22"/>
          <w:szCs w:val="22"/>
          <w:lang w:val="en-GB"/>
        </w:rPr>
      </w:pPr>
      <w:r w:rsidRPr="002F4A10">
        <w:rPr>
          <w:rFonts w:ascii="Arial" w:hAnsi="Arial" w:cs="Arial"/>
          <w:sz w:val="22"/>
          <w:szCs w:val="22"/>
          <w:lang w:val="en-GB"/>
        </w:rPr>
        <w:t>At the final evaluation stage, PDM findings were used to devise means of involving more males in the evaluation. PDM samples indicated limited participation of males. In this regard, the evaluation sample included men only FGDs, adolescent boys FGD and inclusion of more male traders in the interviews to increase the male voice and feedback in the evaluation.</w:t>
      </w:r>
    </w:p>
    <w:p w14:paraId="03F9209B" w14:textId="77777777" w:rsidR="002E3A58" w:rsidRPr="002F4A10" w:rsidRDefault="002E3A58" w:rsidP="00545728">
      <w:pPr>
        <w:jc w:val="both"/>
        <w:rPr>
          <w:rFonts w:ascii="Arial" w:hAnsi="Arial" w:cs="Arial"/>
          <w:b/>
          <w:bCs/>
          <w:sz w:val="22"/>
          <w:szCs w:val="22"/>
          <w:lang w:val="en-GB"/>
        </w:rPr>
      </w:pPr>
      <w:r w:rsidRPr="002F4A10">
        <w:rPr>
          <w:rFonts w:ascii="Arial" w:hAnsi="Arial" w:cs="Arial"/>
          <w:sz w:val="22"/>
          <w:szCs w:val="22"/>
        </w:rPr>
        <w:br w:type="page"/>
      </w:r>
    </w:p>
    <w:p w14:paraId="720E8651" w14:textId="22431CE7" w:rsidR="00082B5B" w:rsidRPr="002F4A10" w:rsidRDefault="00E122AD" w:rsidP="00545728">
      <w:pPr>
        <w:pStyle w:val="Heading2"/>
        <w:rPr>
          <w:rFonts w:ascii="Arial" w:hAnsi="Arial" w:cs="Arial"/>
        </w:rPr>
      </w:pPr>
      <w:bookmarkStart w:id="19" w:name="_Toc114480861"/>
      <w:r>
        <w:rPr>
          <w:rFonts w:ascii="Core Paint" w:eastAsiaTheme="minorHAnsi" w:hAnsi="Core Paint" w:cstheme="minorHAnsi"/>
          <w:b w:val="0"/>
          <w:bCs w:val="0"/>
          <w:color w:val="0072CE"/>
          <w:sz w:val="30"/>
          <w:szCs w:val="30"/>
          <w:lang w:eastAsia="en-US"/>
        </w:rPr>
        <w:lastRenderedPageBreak/>
        <w:t xml:space="preserve">3. </w:t>
      </w:r>
      <w:r w:rsidR="00BA1FD0">
        <w:rPr>
          <w:rFonts w:ascii="Core Paint" w:eastAsiaTheme="minorHAnsi" w:hAnsi="Core Paint" w:cstheme="minorHAnsi"/>
          <w:b w:val="0"/>
          <w:bCs w:val="0"/>
          <w:color w:val="0072CE"/>
          <w:sz w:val="30"/>
          <w:szCs w:val="30"/>
          <w:lang w:eastAsia="en-US"/>
        </w:rPr>
        <w:t xml:space="preserve"> </w:t>
      </w:r>
      <w:r w:rsidR="68EA1EE7" w:rsidRPr="00C90D0B">
        <w:rPr>
          <w:rFonts w:ascii="Core Paint" w:eastAsiaTheme="minorHAnsi" w:hAnsi="Core Paint" w:cstheme="minorHAnsi"/>
          <w:b w:val="0"/>
          <w:bCs w:val="0"/>
          <w:color w:val="0072CE"/>
          <w:sz w:val="30"/>
          <w:szCs w:val="30"/>
          <w:lang w:eastAsia="en-US"/>
        </w:rPr>
        <w:t>EVALUATION DESIGN AND METHODOLOGY</w:t>
      </w:r>
      <w:bookmarkEnd w:id="12"/>
      <w:bookmarkEnd w:id="19"/>
    </w:p>
    <w:p w14:paraId="4FABB804" w14:textId="77777777" w:rsidR="00E654F0" w:rsidRPr="002F4A10" w:rsidRDefault="00E654F0" w:rsidP="00545728">
      <w:pPr>
        <w:jc w:val="both"/>
        <w:rPr>
          <w:rFonts w:ascii="Arial" w:hAnsi="Arial" w:cs="Arial"/>
          <w:b/>
          <w:bCs/>
          <w:sz w:val="22"/>
          <w:szCs w:val="22"/>
        </w:rPr>
      </w:pPr>
    </w:p>
    <w:p w14:paraId="7D06FAC5" w14:textId="4D9AD6FF" w:rsidR="00E654F0" w:rsidRPr="00491F18" w:rsidRDefault="6685E72F" w:rsidP="00545728">
      <w:pPr>
        <w:pStyle w:val="Heading2"/>
        <w:rPr>
          <w:rFonts w:ascii="Core Paint" w:hAnsi="Core Paint" w:cs="Arial"/>
          <w:b w:val="0"/>
          <w:bCs w:val="0"/>
          <w:color w:val="EF008C"/>
          <w:sz w:val="30"/>
          <w:szCs w:val="30"/>
        </w:rPr>
      </w:pPr>
      <w:bookmarkStart w:id="20" w:name="_Toc114480862"/>
      <w:r w:rsidRPr="00491F18">
        <w:rPr>
          <w:rFonts w:ascii="Core Paint" w:hAnsi="Core Paint" w:cs="Arial"/>
          <w:b w:val="0"/>
          <w:bCs w:val="0"/>
          <w:color w:val="EF008C"/>
          <w:sz w:val="30"/>
          <w:szCs w:val="30"/>
        </w:rPr>
        <w:t>3.1</w:t>
      </w:r>
      <w:r w:rsidR="00347265" w:rsidRPr="00491F18">
        <w:rPr>
          <w:rFonts w:ascii="Core Paint" w:hAnsi="Core Paint" w:cs="Arial"/>
          <w:b w:val="0"/>
          <w:bCs w:val="0"/>
          <w:color w:val="EF008C"/>
          <w:sz w:val="30"/>
          <w:szCs w:val="30"/>
        </w:rPr>
        <w:tab/>
      </w:r>
      <w:r w:rsidR="269233EC" w:rsidRPr="00491F18">
        <w:rPr>
          <w:rFonts w:ascii="Core Paint" w:hAnsi="Core Paint" w:cs="Arial"/>
          <w:b w:val="0"/>
          <w:bCs w:val="0"/>
          <w:color w:val="EF008C"/>
          <w:sz w:val="30"/>
          <w:szCs w:val="30"/>
        </w:rPr>
        <w:t>Respondents profile</w:t>
      </w:r>
      <w:bookmarkEnd w:id="20"/>
    </w:p>
    <w:p w14:paraId="56F32025" w14:textId="35BBE388" w:rsidR="0026419D" w:rsidRPr="002F4A10" w:rsidRDefault="269233EC" w:rsidP="00545728">
      <w:pPr>
        <w:jc w:val="both"/>
        <w:rPr>
          <w:rFonts w:ascii="Arial" w:hAnsi="Arial" w:cs="Arial"/>
          <w:sz w:val="22"/>
          <w:szCs w:val="22"/>
        </w:rPr>
      </w:pPr>
      <w:r w:rsidRPr="002F4A10">
        <w:rPr>
          <w:rFonts w:ascii="Arial" w:hAnsi="Arial" w:cs="Arial"/>
          <w:sz w:val="22"/>
          <w:szCs w:val="22"/>
        </w:rPr>
        <w:t xml:space="preserve">A total of </w:t>
      </w:r>
      <w:r w:rsidR="1A335A13" w:rsidRPr="002F4A10">
        <w:rPr>
          <w:rFonts w:ascii="Arial" w:hAnsi="Arial" w:cs="Arial"/>
          <w:sz w:val="22"/>
          <w:szCs w:val="22"/>
        </w:rPr>
        <w:t>323</w:t>
      </w:r>
      <w:r w:rsidRPr="002F4A10">
        <w:rPr>
          <w:rFonts w:ascii="Arial" w:hAnsi="Arial" w:cs="Arial"/>
          <w:sz w:val="22"/>
          <w:szCs w:val="22"/>
        </w:rPr>
        <w:t xml:space="preserve"> (</w:t>
      </w:r>
      <w:r w:rsidR="1A335A13" w:rsidRPr="002F4A10">
        <w:rPr>
          <w:rFonts w:ascii="Arial" w:hAnsi="Arial" w:cs="Arial"/>
          <w:sz w:val="22"/>
          <w:szCs w:val="22"/>
        </w:rPr>
        <w:t>246</w:t>
      </w:r>
      <w:r w:rsidRPr="002F4A10">
        <w:rPr>
          <w:rFonts w:ascii="Arial" w:hAnsi="Arial" w:cs="Arial"/>
          <w:sz w:val="22"/>
          <w:szCs w:val="22"/>
        </w:rPr>
        <w:t xml:space="preserve"> females, </w:t>
      </w:r>
      <w:r w:rsidR="1A335A13" w:rsidRPr="002F4A10">
        <w:rPr>
          <w:rFonts w:ascii="Arial" w:hAnsi="Arial" w:cs="Arial"/>
          <w:sz w:val="22"/>
          <w:szCs w:val="22"/>
        </w:rPr>
        <w:t>77</w:t>
      </w:r>
      <w:r w:rsidRPr="002F4A10">
        <w:rPr>
          <w:rFonts w:ascii="Arial" w:hAnsi="Arial" w:cs="Arial"/>
          <w:sz w:val="22"/>
          <w:szCs w:val="22"/>
        </w:rPr>
        <w:t xml:space="preserve"> males) people participated in the final evaluation. By age, these included </w:t>
      </w:r>
      <w:r w:rsidR="1A335A13" w:rsidRPr="002F4A10">
        <w:rPr>
          <w:rFonts w:ascii="Arial" w:hAnsi="Arial" w:cs="Arial"/>
          <w:sz w:val="22"/>
          <w:szCs w:val="22"/>
        </w:rPr>
        <w:t>23</w:t>
      </w:r>
      <w:r w:rsidRPr="002F4A10">
        <w:rPr>
          <w:rFonts w:ascii="Arial" w:hAnsi="Arial" w:cs="Arial"/>
          <w:sz w:val="22"/>
          <w:szCs w:val="22"/>
        </w:rPr>
        <w:t xml:space="preserve"> adolescent boys and girls aged </w:t>
      </w:r>
      <w:r w:rsidR="005E6A85" w:rsidRPr="002F4A10">
        <w:rPr>
          <w:rFonts w:ascii="Arial" w:hAnsi="Arial" w:cs="Arial"/>
          <w:sz w:val="22"/>
          <w:szCs w:val="22"/>
        </w:rPr>
        <w:t>1</w:t>
      </w:r>
      <w:r w:rsidR="0086237F" w:rsidRPr="002F4A10">
        <w:rPr>
          <w:rFonts w:ascii="Arial" w:hAnsi="Arial" w:cs="Arial"/>
          <w:sz w:val="22"/>
          <w:szCs w:val="22"/>
        </w:rPr>
        <w:t>5</w:t>
      </w:r>
      <w:r w:rsidR="005E6A85" w:rsidRPr="002F4A10">
        <w:rPr>
          <w:rFonts w:ascii="Arial" w:hAnsi="Arial" w:cs="Arial"/>
          <w:sz w:val="22"/>
          <w:szCs w:val="22"/>
        </w:rPr>
        <w:t>-</w:t>
      </w:r>
      <w:r w:rsidRPr="002F4A10">
        <w:rPr>
          <w:rFonts w:ascii="Arial" w:hAnsi="Arial" w:cs="Arial"/>
          <w:sz w:val="22"/>
          <w:szCs w:val="22"/>
        </w:rPr>
        <w:t>1</w:t>
      </w:r>
      <w:r w:rsidR="0086237F" w:rsidRPr="002F4A10">
        <w:rPr>
          <w:rFonts w:ascii="Arial" w:hAnsi="Arial" w:cs="Arial"/>
          <w:sz w:val="22"/>
          <w:szCs w:val="22"/>
        </w:rPr>
        <w:t>9</w:t>
      </w:r>
      <w:r w:rsidRPr="002F4A10">
        <w:rPr>
          <w:rFonts w:ascii="Arial" w:hAnsi="Arial" w:cs="Arial"/>
          <w:sz w:val="22"/>
          <w:szCs w:val="22"/>
        </w:rPr>
        <w:t xml:space="preserve"> years</w:t>
      </w:r>
      <w:r w:rsidR="0086237F" w:rsidRPr="002F4A10">
        <w:rPr>
          <w:rStyle w:val="FootnoteReference"/>
          <w:rFonts w:ascii="Arial" w:hAnsi="Arial" w:cs="Arial"/>
          <w:sz w:val="22"/>
          <w:szCs w:val="22"/>
        </w:rPr>
        <w:footnoteReference w:id="17"/>
      </w:r>
      <w:r w:rsidRPr="002F4A10">
        <w:rPr>
          <w:rFonts w:ascii="Arial" w:hAnsi="Arial" w:cs="Arial"/>
          <w:sz w:val="22"/>
          <w:szCs w:val="22"/>
        </w:rPr>
        <w:t xml:space="preserve"> and </w:t>
      </w:r>
      <w:r w:rsidR="1A335A13" w:rsidRPr="002F4A10">
        <w:rPr>
          <w:rFonts w:ascii="Arial" w:hAnsi="Arial" w:cs="Arial"/>
          <w:sz w:val="22"/>
          <w:szCs w:val="22"/>
        </w:rPr>
        <w:t>300</w:t>
      </w:r>
      <w:r w:rsidRPr="002F4A10">
        <w:rPr>
          <w:rFonts w:ascii="Arial" w:hAnsi="Arial" w:cs="Arial"/>
          <w:sz w:val="22"/>
          <w:szCs w:val="22"/>
        </w:rPr>
        <w:t xml:space="preserve"> adults</w:t>
      </w:r>
      <w:r w:rsidR="00CC2E5C" w:rsidRPr="002F4A10">
        <w:rPr>
          <w:rFonts w:ascii="Arial" w:hAnsi="Arial" w:cs="Arial"/>
          <w:sz w:val="22"/>
          <w:szCs w:val="22"/>
        </w:rPr>
        <w:t xml:space="preserve"> above 18yrs</w:t>
      </w:r>
      <w:r w:rsidRPr="002F4A10">
        <w:rPr>
          <w:rFonts w:ascii="Arial" w:hAnsi="Arial" w:cs="Arial"/>
          <w:sz w:val="22"/>
          <w:szCs w:val="22"/>
        </w:rPr>
        <w:t xml:space="preserve">. In total, </w:t>
      </w:r>
      <w:r w:rsidR="1A335A13" w:rsidRPr="002F4A10">
        <w:rPr>
          <w:rFonts w:ascii="Arial" w:hAnsi="Arial" w:cs="Arial"/>
          <w:sz w:val="22"/>
          <w:szCs w:val="22"/>
        </w:rPr>
        <w:t>12</w:t>
      </w:r>
      <w:r w:rsidRPr="002F4A10">
        <w:rPr>
          <w:rFonts w:ascii="Arial" w:hAnsi="Arial" w:cs="Arial"/>
          <w:sz w:val="22"/>
          <w:szCs w:val="22"/>
        </w:rPr>
        <w:t xml:space="preserve"> adolescent girls and </w:t>
      </w:r>
      <w:r w:rsidR="1A335A13" w:rsidRPr="002F4A10">
        <w:rPr>
          <w:rFonts w:ascii="Arial" w:hAnsi="Arial" w:cs="Arial"/>
          <w:sz w:val="22"/>
          <w:szCs w:val="22"/>
        </w:rPr>
        <w:t>11</w:t>
      </w:r>
      <w:r w:rsidRPr="002F4A10">
        <w:rPr>
          <w:rFonts w:ascii="Arial" w:hAnsi="Arial" w:cs="Arial"/>
          <w:sz w:val="22"/>
          <w:szCs w:val="22"/>
        </w:rPr>
        <w:t xml:space="preserve"> adolescent boys </w:t>
      </w:r>
      <w:r w:rsidR="005E6A85" w:rsidRPr="002F4A10">
        <w:rPr>
          <w:rFonts w:ascii="Arial" w:hAnsi="Arial" w:cs="Arial"/>
          <w:sz w:val="22"/>
          <w:szCs w:val="22"/>
        </w:rPr>
        <w:t>(1</w:t>
      </w:r>
      <w:r w:rsidR="0086237F" w:rsidRPr="002F4A10">
        <w:rPr>
          <w:rFonts w:ascii="Arial" w:hAnsi="Arial" w:cs="Arial"/>
          <w:sz w:val="22"/>
          <w:szCs w:val="22"/>
        </w:rPr>
        <w:t>5</w:t>
      </w:r>
      <w:r w:rsidR="005E6A85" w:rsidRPr="002F4A10">
        <w:rPr>
          <w:rFonts w:ascii="Arial" w:hAnsi="Arial" w:cs="Arial"/>
          <w:sz w:val="22"/>
          <w:szCs w:val="22"/>
        </w:rPr>
        <w:t>-1</w:t>
      </w:r>
      <w:r w:rsidR="0086237F" w:rsidRPr="002F4A10">
        <w:rPr>
          <w:rFonts w:ascii="Arial" w:hAnsi="Arial" w:cs="Arial"/>
          <w:sz w:val="22"/>
          <w:szCs w:val="22"/>
        </w:rPr>
        <w:t>9</w:t>
      </w:r>
      <w:r w:rsidR="005E6A85" w:rsidRPr="002F4A10">
        <w:rPr>
          <w:rFonts w:ascii="Arial" w:hAnsi="Arial" w:cs="Arial"/>
          <w:sz w:val="22"/>
          <w:szCs w:val="22"/>
        </w:rPr>
        <w:t xml:space="preserve">yrs) </w:t>
      </w:r>
      <w:r w:rsidRPr="002F4A10">
        <w:rPr>
          <w:rFonts w:ascii="Arial" w:hAnsi="Arial" w:cs="Arial"/>
          <w:sz w:val="22"/>
          <w:szCs w:val="22"/>
        </w:rPr>
        <w:t xml:space="preserve">participated. </w:t>
      </w:r>
    </w:p>
    <w:p w14:paraId="17FEE588" w14:textId="77777777" w:rsidR="0026419D" w:rsidRPr="002F4A10" w:rsidRDefault="0026419D" w:rsidP="00545728">
      <w:pPr>
        <w:jc w:val="both"/>
        <w:rPr>
          <w:rFonts w:ascii="Arial" w:hAnsi="Arial" w:cs="Arial"/>
          <w:sz w:val="22"/>
          <w:szCs w:val="22"/>
        </w:rPr>
      </w:pPr>
    </w:p>
    <w:p w14:paraId="5DC127D3" w14:textId="77777777" w:rsidR="0026419D" w:rsidRPr="002F4A10" w:rsidRDefault="0026419D" w:rsidP="00545728">
      <w:pPr>
        <w:jc w:val="both"/>
        <w:rPr>
          <w:rFonts w:ascii="Arial" w:hAnsi="Arial" w:cs="Arial"/>
          <w:sz w:val="22"/>
          <w:szCs w:val="22"/>
        </w:rPr>
      </w:pPr>
      <w:r w:rsidRPr="002F4A10">
        <w:rPr>
          <w:rFonts w:ascii="Arial" w:hAnsi="Arial" w:cs="Arial"/>
          <w:sz w:val="22"/>
          <w:szCs w:val="22"/>
        </w:rPr>
        <w:t xml:space="preserve">By </w:t>
      </w:r>
      <w:r w:rsidRPr="002F4A10">
        <w:rPr>
          <w:rFonts w:ascii="Arial" w:hAnsi="Arial" w:cs="Arial"/>
          <w:b/>
          <w:bCs/>
          <w:sz w:val="22"/>
          <w:szCs w:val="22"/>
        </w:rPr>
        <w:t>category of respondent</w:t>
      </w:r>
      <w:r w:rsidRPr="002F4A10">
        <w:rPr>
          <w:rFonts w:ascii="Arial" w:hAnsi="Arial" w:cs="Arial"/>
          <w:sz w:val="22"/>
          <w:szCs w:val="22"/>
        </w:rPr>
        <w:t>, the respondents included 235 (189 females, 46 males) survey respondents. All the survey respondents were adults.  Another 72 (49 females, 23 males) participated in the FGDs with 23 of these being adolescent girls and boys). Another 16 (8 females, 8 males) participated in the key informant interviews – all of them being adults. Summary of the sample is presented in the table below.</w:t>
      </w:r>
    </w:p>
    <w:p w14:paraId="4BCD55BF" w14:textId="77777777" w:rsidR="0026419D" w:rsidRPr="002F4A10" w:rsidRDefault="0026419D" w:rsidP="00545728">
      <w:pPr>
        <w:jc w:val="both"/>
        <w:rPr>
          <w:rFonts w:ascii="Arial" w:hAnsi="Arial" w:cs="Arial"/>
          <w:sz w:val="22"/>
          <w:szCs w:val="22"/>
        </w:rPr>
      </w:pPr>
    </w:p>
    <w:p w14:paraId="0A583AB2" w14:textId="2813DC00" w:rsidR="005C5B87" w:rsidRPr="002F4A10" w:rsidRDefault="005C5B87" w:rsidP="00881C7A">
      <w:pPr>
        <w:pStyle w:val="Caption"/>
        <w:keepNext/>
        <w:jc w:val="both"/>
        <w:rPr>
          <w:rFonts w:ascii="Arial" w:hAnsi="Arial" w:cs="Arial"/>
          <w:color w:val="auto"/>
          <w:sz w:val="22"/>
          <w:szCs w:val="22"/>
        </w:rPr>
      </w:pPr>
      <w:bookmarkStart w:id="21" w:name="_Toc114481057"/>
      <w:r w:rsidRPr="002F4A10">
        <w:rPr>
          <w:rFonts w:ascii="Arial" w:hAnsi="Arial" w:cs="Arial"/>
          <w:color w:val="auto"/>
          <w:sz w:val="22"/>
          <w:szCs w:val="22"/>
        </w:rPr>
        <w:t xml:space="preserve">Table </w:t>
      </w:r>
      <w:r w:rsidRPr="002F4A10">
        <w:rPr>
          <w:rFonts w:ascii="Arial" w:hAnsi="Arial" w:cs="Arial"/>
          <w:color w:val="auto"/>
          <w:sz w:val="22"/>
          <w:szCs w:val="22"/>
        </w:rPr>
        <w:fldChar w:fldCharType="begin"/>
      </w:r>
      <w:r w:rsidRPr="002F4A10">
        <w:rPr>
          <w:rFonts w:ascii="Arial" w:hAnsi="Arial" w:cs="Arial"/>
          <w:color w:val="auto"/>
          <w:sz w:val="22"/>
          <w:szCs w:val="22"/>
        </w:rPr>
        <w:instrText xml:space="preserve"> SEQ Table \* ARABIC </w:instrText>
      </w:r>
      <w:r w:rsidRPr="002F4A10">
        <w:rPr>
          <w:rFonts w:ascii="Arial" w:hAnsi="Arial" w:cs="Arial"/>
          <w:color w:val="auto"/>
          <w:sz w:val="22"/>
          <w:szCs w:val="22"/>
        </w:rPr>
        <w:fldChar w:fldCharType="separate"/>
      </w:r>
      <w:r w:rsidR="00A64200">
        <w:rPr>
          <w:rFonts w:ascii="Arial" w:hAnsi="Arial" w:cs="Arial"/>
          <w:noProof/>
          <w:color w:val="auto"/>
          <w:sz w:val="22"/>
          <w:szCs w:val="22"/>
        </w:rPr>
        <w:t>1</w:t>
      </w:r>
      <w:r w:rsidRPr="002F4A10">
        <w:rPr>
          <w:rFonts w:ascii="Arial" w:hAnsi="Arial" w:cs="Arial"/>
          <w:color w:val="auto"/>
          <w:sz w:val="22"/>
          <w:szCs w:val="22"/>
        </w:rPr>
        <w:fldChar w:fldCharType="end"/>
      </w:r>
      <w:r w:rsidRPr="002F4A10">
        <w:rPr>
          <w:rFonts w:ascii="Arial" w:hAnsi="Arial" w:cs="Arial"/>
          <w:color w:val="auto"/>
          <w:sz w:val="22"/>
          <w:szCs w:val="22"/>
        </w:rPr>
        <w:t>: Respondent breakdown by interview type, sex and age</w:t>
      </w:r>
      <w:bookmarkEnd w:id="21"/>
    </w:p>
    <w:tbl>
      <w:tblPr>
        <w:tblStyle w:val="GridTable4-Accent2"/>
        <w:tblW w:w="8336" w:type="dxa"/>
        <w:tblBorders>
          <w:top w:val="single" w:sz="4" w:space="0" w:color="58CAE7"/>
          <w:left w:val="single" w:sz="4" w:space="0" w:color="58CAE7"/>
          <w:bottom w:val="single" w:sz="4" w:space="0" w:color="58CAE7"/>
          <w:right w:val="single" w:sz="4" w:space="0" w:color="58CAE7"/>
          <w:insideH w:val="single" w:sz="4" w:space="0" w:color="58CAE7"/>
          <w:insideV w:val="single" w:sz="4" w:space="0" w:color="58CAE7"/>
        </w:tblBorders>
        <w:tblLayout w:type="fixed"/>
        <w:tblLook w:val="04A0" w:firstRow="1" w:lastRow="0" w:firstColumn="1" w:lastColumn="0" w:noHBand="0" w:noVBand="1"/>
      </w:tblPr>
      <w:tblGrid>
        <w:gridCol w:w="2044"/>
        <w:gridCol w:w="1325"/>
        <w:gridCol w:w="1476"/>
        <w:gridCol w:w="1075"/>
        <w:gridCol w:w="1446"/>
        <w:gridCol w:w="970"/>
      </w:tblGrid>
      <w:tr w:rsidR="00F93D77" w:rsidRPr="002F4A10" w14:paraId="7D98E75F" w14:textId="77777777" w:rsidTr="002250BA">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044" w:type="dxa"/>
            <w:tcBorders>
              <w:top w:val="none" w:sz="0" w:space="0" w:color="auto"/>
              <w:left w:val="none" w:sz="0" w:space="0" w:color="auto"/>
              <w:bottom w:val="none" w:sz="0" w:space="0" w:color="auto"/>
              <w:right w:val="none" w:sz="0" w:space="0" w:color="auto"/>
            </w:tcBorders>
            <w:shd w:val="clear" w:color="auto" w:fill="0072CE"/>
            <w:noWrap/>
            <w:hideMark/>
          </w:tcPr>
          <w:p w14:paraId="58D9336A" w14:textId="77777777" w:rsidR="00D1494E" w:rsidRPr="00E40C74" w:rsidRDefault="00D1494E" w:rsidP="00881C7A">
            <w:pPr>
              <w:jc w:val="both"/>
              <w:rPr>
                <w:rFonts w:ascii="Arial" w:hAnsi="Arial" w:cs="Arial"/>
                <w:sz w:val="22"/>
                <w:szCs w:val="22"/>
              </w:rPr>
            </w:pPr>
            <w:r w:rsidRPr="00E40C74">
              <w:rPr>
                <w:rFonts w:ascii="Arial" w:hAnsi="Arial" w:cs="Arial"/>
                <w:sz w:val="22"/>
                <w:szCs w:val="22"/>
              </w:rPr>
              <w:t> </w:t>
            </w:r>
          </w:p>
        </w:tc>
        <w:tc>
          <w:tcPr>
            <w:tcW w:w="1325" w:type="dxa"/>
            <w:tcBorders>
              <w:top w:val="none" w:sz="0" w:space="0" w:color="auto"/>
              <w:left w:val="none" w:sz="0" w:space="0" w:color="auto"/>
              <w:bottom w:val="none" w:sz="0" w:space="0" w:color="auto"/>
              <w:right w:val="none" w:sz="0" w:space="0" w:color="auto"/>
            </w:tcBorders>
            <w:shd w:val="clear" w:color="auto" w:fill="0072CE"/>
            <w:noWrap/>
            <w:hideMark/>
          </w:tcPr>
          <w:p w14:paraId="1F964692" w14:textId="77777777" w:rsidR="00D1494E" w:rsidRPr="00E40C74" w:rsidRDefault="00D1494E" w:rsidP="00881C7A">
            <w:pPr>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40C74">
              <w:rPr>
                <w:rFonts w:ascii="Arial" w:hAnsi="Arial" w:cs="Arial"/>
                <w:sz w:val="22"/>
                <w:szCs w:val="22"/>
              </w:rPr>
              <w:t xml:space="preserve"> Adult Male</w:t>
            </w:r>
          </w:p>
        </w:tc>
        <w:tc>
          <w:tcPr>
            <w:tcW w:w="1476" w:type="dxa"/>
            <w:tcBorders>
              <w:top w:val="none" w:sz="0" w:space="0" w:color="auto"/>
              <w:left w:val="none" w:sz="0" w:space="0" w:color="auto"/>
              <w:bottom w:val="none" w:sz="0" w:space="0" w:color="auto"/>
              <w:right w:val="none" w:sz="0" w:space="0" w:color="auto"/>
            </w:tcBorders>
            <w:shd w:val="clear" w:color="auto" w:fill="0072CE"/>
          </w:tcPr>
          <w:p w14:paraId="631E1971" w14:textId="77777777" w:rsidR="00D1494E" w:rsidRPr="00E40C74" w:rsidRDefault="00D1494E" w:rsidP="00881C7A">
            <w:pPr>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40C74">
              <w:rPr>
                <w:rFonts w:ascii="Arial" w:hAnsi="Arial" w:cs="Arial"/>
                <w:sz w:val="22"/>
                <w:szCs w:val="22"/>
              </w:rPr>
              <w:t>Adolescent Boy</w:t>
            </w:r>
          </w:p>
        </w:tc>
        <w:tc>
          <w:tcPr>
            <w:tcW w:w="1075" w:type="dxa"/>
            <w:tcBorders>
              <w:top w:val="none" w:sz="0" w:space="0" w:color="auto"/>
              <w:left w:val="none" w:sz="0" w:space="0" w:color="auto"/>
              <w:bottom w:val="none" w:sz="0" w:space="0" w:color="auto"/>
              <w:right w:val="none" w:sz="0" w:space="0" w:color="auto"/>
            </w:tcBorders>
            <w:shd w:val="clear" w:color="auto" w:fill="0072CE"/>
          </w:tcPr>
          <w:p w14:paraId="14C2EC0E" w14:textId="77777777" w:rsidR="00D1494E" w:rsidRPr="00E40C74" w:rsidRDefault="00D1494E" w:rsidP="00881C7A">
            <w:pPr>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40C74">
              <w:rPr>
                <w:rFonts w:ascii="Arial" w:hAnsi="Arial" w:cs="Arial"/>
                <w:sz w:val="22"/>
                <w:szCs w:val="22"/>
              </w:rPr>
              <w:t>Adult Female</w:t>
            </w:r>
          </w:p>
        </w:tc>
        <w:tc>
          <w:tcPr>
            <w:tcW w:w="1446" w:type="dxa"/>
            <w:tcBorders>
              <w:top w:val="none" w:sz="0" w:space="0" w:color="auto"/>
              <w:left w:val="none" w:sz="0" w:space="0" w:color="auto"/>
              <w:bottom w:val="none" w:sz="0" w:space="0" w:color="auto"/>
              <w:right w:val="none" w:sz="0" w:space="0" w:color="auto"/>
            </w:tcBorders>
            <w:shd w:val="clear" w:color="auto" w:fill="0072CE"/>
          </w:tcPr>
          <w:p w14:paraId="14E68D0F" w14:textId="77777777" w:rsidR="00D1494E" w:rsidRPr="00E40C74" w:rsidRDefault="00D1494E" w:rsidP="00881C7A">
            <w:pPr>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40C74">
              <w:rPr>
                <w:rFonts w:ascii="Arial" w:hAnsi="Arial" w:cs="Arial"/>
                <w:sz w:val="22"/>
                <w:szCs w:val="22"/>
              </w:rPr>
              <w:t>Adolescent Girl</w:t>
            </w:r>
          </w:p>
        </w:tc>
        <w:tc>
          <w:tcPr>
            <w:tcW w:w="970" w:type="dxa"/>
            <w:tcBorders>
              <w:top w:val="none" w:sz="0" w:space="0" w:color="auto"/>
              <w:left w:val="none" w:sz="0" w:space="0" w:color="auto"/>
              <w:bottom w:val="none" w:sz="0" w:space="0" w:color="auto"/>
              <w:right w:val="none" w:sz="0" w:space="0" w:color="auto"/>
            </w:tcBorders>
            <w:shd w:val="clear" w:color="auto" w:fill="0072CE"/>
            <w:noWrap/>
            <w:hideMark/>
          </w:tcPr>
          <w:p w14:paraId="6BBE4639" w14:textId="77777777" w:rsidR="00D1494E" w:rsidRPr="00E40C74" w:rsidRDefault="00D1494E" w:rsidP="00881C7A">
            <w:pPr>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40C74">
              <w:rPr>
                <w:rFonts w:ascii="Arial" w:hAnsi="Arial" w:cs="Arial"/>
                <w:sz w:val="22"/>
                <w:szCs w:val="22"/>
              </w:rPr>
              <w:t>Total</w:t>
            </w:r>
          </w:p>
        </w:tc>
      </w:tr>
      <w:tr w:rsidR="00F93D77" w:rsidRPr="002F4A10" w14:paraId="4F9460F2" w14:textId="77777777" w:rsidTr="002250B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044" w:type="dxa"/>
            <w:shd w:val="clear" w:color="auto" w:fill="58CAE7"/>
            <w:noWrap/>
            <w:hideMark/>
          </w:tcPr>
          <w:p w14:paraId="6DF132A7" w14:textId="77777777" w:rsidR="00D1494E" w:rsidRPr="002F4A10" w:rsidRDefault="00D1494E" w:rsidP="00881C7A">
            <w:pPr>
              <w:jc w:val="both"/>
              <w:rPr>
                <w:rFonts w:ascii="Arial" w:hAnsi="Arial" w:cs="Arial"/>
                <w:sz w:val="22"/>
                <w:szCs w:val="22"/>
              </w:rPr>
            </w:pPr>
            <w:r w:rsidRPr="002F4A10">
              <w:rPr>
                <w:rFonts w:ascii="Arial" w:hAnsi="Arial" w:cs="Arial"/>
                <w:sz w:val="22"/>
                <w:szCs w:val="22"/>
              </w:rPr>
              <w:t>Survey</w:t>
            </w:r>
          </w:p>
        </w:tc>
        <w:tc>
          <w:tcPr>
            <w:tcW w:w="1325" w:type="dxa"/>
            <w:shd w:val="clear" w:color="auto" w:fill="58CAE7"/>
            <w:noWrap/>
            <w:hideMark/>
          </w:tcPr>
          <w:p w14:paraId="59311658" w14:textId="77777777" w:rsidR="00D1494E" w:rsidRPr="002F4A10" w:rsidRDefault="00D1494E"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46</w:t>
            </w:r>
          </w:p>
        </w:tc>
        <w:tc>
          <w:tcPr>
            <w:tcW w:w="1476" w:type="dxa"/>
            <w:shd w:val="clear" w:color="auto" w:fill="58CAE7"/>
          </w:tcPr>
          <w:p w14:paraId="4B331A8A" w14:textId="77777777" w:rsidR="00D1494E" w:rsidRPr="002F4A10" w:rsidRDefault="00D1494E"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075" w:type="dxa"/>
            <w:shd w:val="clear" w:color="auto" w:fill="58CAE7"/>
          </w:tcPr>
          <w:p w14:paraId="028E018B" w14:textId="77777777" w:rsidR="00D1494E" w:rsidRPr="002F4A10" w:rsidRDefault="00D1494E"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189</w:t>
            </w:r>
          </w:p>
        </w:tc>
        <w:tc>
          <w:tcPr>
            <w:tcW w:w="1446" w:type="dxa"/>
            <w:shd w:val="clear" w:color="auto" w:fill="58CAE7"/>
          </w:tcPr>
          <w:p w14:paraId="1CDDEA12" w14:textId="77777777" w:rsidR="00D1494E" w:rsidRPr="002F4A10" w:rsidRDefault="00D1494E"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70" w:type="dxa"/>
            <w:shd w:val="clear" w:color="auto" w:fill="58CAE7"/>
            <w:noWrap/>
            <w:hideMark/>
          </w:tcPr>
          <w:p w14:paraId="08696D57" w14:textId="77777777" w:rsidR="00D1494E" w:rsidRPr="002F4A10" w:rsidRDefault="00D1494E"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235</w:t>
            </w:r>
          </w:p>
        </w:tc>
      </w:tr>
      <w:tr w:rsidR="00F93D77" w:rsidRPr="002F4A10" w14:paraId="1658FA2F" w14:textId="77777777" w:rsidTr="002250BA">
        <w:trPr>
          <w:trHeight w:val="287"/>
        </w:trPr>
        <w:tc>
          <w:tcPr>
            <w:cnfStyle w:val="001000000000" w:firstRow="0" w:lastRow="0" w:firstColumn="1" w:lastColumn="0" w:oddVBand="0" w:evenVBand="0" w:oddHBand="0" w:evenHBand="0" w:firstRowFirstColumn="0" w:firstRowLastColumn="0" w:lastRowFirstColumn="0" w:lastRowLastColumn="0"/>
            <w:tcW w:w="2044" w:type="dxa"/>
            <w:noWrap/>
            <w:hideMark/>
          </w:tcPr>
          <w:p w14:paraId="0A58028D" w14:textId="77777777" w:rsidR="00D1494E" w:rsidRPr="002F4A10" w:rsidRDefault="00D1494E" w:rsidP="00881C7A">
            <w:pPr>
              <w:jc w:val="both"/>
              <w:rPr>
                <w:rFonts w:ascii="Arial" w:hAnsi="Arial" w:cs="Arial"/>
                <w:sz w:val="22"/>
                <w:szCs w:val="22"/>
              </w:rPr>
            </w:pPr>
            <w:r w:rsidRPr="002F4A10">
              <w:rPr>
                <w:rFonts w:ascii="Arial" w:hAnsi="Arial" w:cs="Arial"/>
                <w:sz w:val="22"/>
                <w:szCs w:val="22"/>
              </w:rPr>
              <w:t>FGDs</w:t>
            </w:r>
          </w:p>
        </w:tc>
        <w:tc>
          <w:tcPr>
            <w:tcW w:w="1325" w:type="dxa"/>
            <w:noWrap/>
            <w:hideMark/>
          </w:tcPr>
          <w:p w14:paraId="6D669E81" w14:textId="77777777" w:rsidR="00D1494E" w:rsidRPr="002F4A10" w:rsidRDefault="00D1494E" w:rsidP="00881C7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4A10">
              <w:rPr>
                <w:rFonts w:ascii="Arial" w:hAnsi="Arial" w:cs="Arial"/>
                <w:sz w:val="22"/>
                <w:szCs w:val="22"/>
              </w:rPr>
              <w:t>12</w:t>
            </w:r>
          </w:p>
        </w:tc>
        <w:tc>
          <w:tcPr>
            <w:tcW w:w="1476" w:type="dxa"/>
          </w:tcPr>
          <w:p w14:paraId="14DBBF6A" w14:textId="77777777" w:rsidR="00D1494E" w:rsidRPr="002F4A10" w:rsidRDefault="00D1494E" w:rsidP="00881C7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4A10">
              <w:rPr>
                <w:rFonts w:ascii="Arial" w:hAnsi="Arial" w:cs="Arial"/>
                <w:sz w:val="22"/>
                <w:szCs w:val="22"/>
              </w:rPr>
              <w:t>11</w:t>
            </w:r>
          </w:p>
        </w:tc>
        <w:tc>
          <w:tcPr>
            <w:tcW w:w="1075" w:type="dxa"/>
          </w:tcPr>
          <w:p w14:paraId="4D4B056C" w14:textId="77777777" w:rsidR="00D1494E" w:rsidRPr="002F4A10" w:rsidRDefault="00D1494E" w:rsidP="00881C7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4A10">
              <w:rPr>
                <w:rFonts w:ascii="Arial" w:hAnsi="Arial" w:cs="Arial"/>
                <w:sz w:val="22"/>
                <w:szCs w:val="22"/>
              </w:rPr>
              <w:t>37</w:t>
            </w:r>
          </w:p>
        </w:tc>
        <w:tc>
          <w:tcPr>
            <w:tcW w:w="1446" w:type="dxa"/>
          </w:tcPr>
          <w:p w14:paraId="521BD7C0" w14:textId="77777777" w:rsidR="00D1494E" w:rsidRPr="002F4A10" w:rsidRDefault="00D1494E" w:rsidP="00881C7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4A10">
              <w:rPr>
                <w:rFonts w:ascii="Arial" w:hAnsi="Arial" w:cs="Arial"/>
                <w:sz w:val="22"/>
                <w:szCs w:val="22"/>
              </w:rPr>
              <w:t>12</w:t>
            </w:r>
          </w:p>
        </w:tc>
        <w:tc>
          <w:tcPr>
            <w:tcW w:w="970" w:type="dxa"/>
            <w:noWrap/>
            <w:hideMark/>
          </w:tcPr>
          <w:p w14:paraId="1130C096" w14:textId="77777777" w:rsidR="00D1494E" w:rsidRPr="002F4A10" w:rsidRDefault="00D1494E" w:rsidP="00881C7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4A10">
              <w:rPr>
                <w:rFonts w:ascii="Arial" w:hAnsi="Arial" w:cs="Arial"/>
                <w:sz w:val="22"/>
                <w:szCs w:val="22"/>
              </w:rPr>
              <w:t>72</w:t>
            </w:r>
          </w:p>
        </w:tc>
      </w:tr>
      <w:tr w:rsidR="00F93D77" w:rsidRPr="002F4A10" w14:paraId="1FA65538" w14:textId="77777777" w:rsidTr="002250B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044" w:type="dxa"/>
            <w:shd w:val="clear" w:color="auto" w:fill="58CAE7"/>
            <w:noWrap/>
            <w:hideMark/>
          </w:tcPr>
          <w:p w14:paraId="6E829FAF" w14:textId="77777777" w:rsidR="00D1494E" w:rsidRPr="002F4A10" w:rsidRDefault="00D1494E" w:rsidP="00881C7A">
            <w:pPr>
              <w:jc w:val="both"/>
              <w:rPr>
                <w:rFonts w:ascii="Arial" w:hAnsi="Arial" w:cs="Arial"/>
                <w:sz w:val="22"/>
                <w:szCs w:val="22"/>
              </w:rPr>
            </w:pPr>
            <w:r w:rsidRPr="002F4A10">
              <w:rPr>
                <w:rFonts w:ascii="Arial" w:hAnsi="Arial" w:cs="Arial"/>
                <w:sz w:val="22"/>
                <w:szCs w:val="22"/>
              </w:rPr>
              <w:t>KIIs</w:t>
            </w:r>
          </w:p>
        </w:tc>
        <w:tc>
          <w:tcPr>
            <w:tcW w:w="1325" w:type="dxa"/>
            <w:shd w:val="clear" w:color="auto" w:fill="58CAE7"/>
            <w:noWrap/>
            <w:hideMark/>
          </w:tcPr>
          <w:p w14:paraId="2434E8C6" w14:textId="77777777" w:rsidR="00D1494E" w:rsidRPr="002F4A10" w:rsidRDefault="00D1494E"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8</w:t>
            </w:r>
          </w:p>
        </w:tc>
        <w:tc>
          <w:tcPr>
            <w:tcW w:w="1476" w:type="dxa"/>
            <w:shd w:val="clear" w:color="auto" w:fill="58CAE7"/>
          </w:tcPr>
          <w:p w14:paraId="1CD2B27F" w14:textId="77777777" w:rsidR="00D1494E" w:rsidRPr="002F4A10" w:rsidRDefault="00D1494E"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075" w:type="dxa"/>
            <w:shd w:val="clear" w:color="auto" w:fill="58CAE7"/>
          </w:tcPr>
          <w:p w14:paraId="5A167F50" w14:textId="77777777" w:rsidR="00D1494E" w:rsidRPr="002F4A10" w:rsidRDefault="00D1494E"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8</w:t>
            </w:r>
          </w:p>
        </w:tc>
        <w:tc>
          <w:tcPr>
            <w:tcW w:w="1446" w:type="dxa"/>
            <w:shd w:val="clear" w:color="auto" w:fill="58CAE7"/>
          </w:tcPr>
          <w:p w14:paraId="2C1EFD5A" w14:textId="77777777" w:rsidR="00D1494E" w:rsidRPr="002F4A10" w:rsidRDefault="00D1494E"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70" w:type="dxa"/>
            <w:shd w:val="clear" w:color="auto" w:fill="58CAE7"/>
            <w:noWrap/>
            <w:hideMark/>
          </w:tcPr>
          <w:p w14:paraId="3BEA1EA4" w14:textId="77777777" w:rsidR="00D1494E" w:rsidRPr="002F4A10" w:rsidRDefault="00D1494E"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16</w:t>
            </w:r>
          </w:p>
        </w:tc>
      </w:tr>
      <w:tr w:rsidR="00F93D77" w:rsidRPr="002F4A10" w14:paraId="1691AA62" w14:textId="77777777" w:rsidTr="002250BA">
        <w:trPr>
          <w:trHeight w:val="287"/>
        </w:trPr>
        <w:tc>
          <w:tcPr>
            <w:cnfStyle w:val="001000000000" w:firstRow="0" w:lastRow="0" w:firstColumn="1" w:lastColumn="0" w:oddVBand="0" w:evenVBand="0" w:oddHBand="0" w:evenHBand="0" w:firstRowFirstColumn="0" w:firstRowLastColumn="0" w:lastRowFirstColumn="0" w:lastRowLastColumn="0"/>
            <w:tcW w:w="2044" w:type="dxa"/>
            <w:noWrap/>
            <w:hideMark/>
          </w:tcPr>
          <w:p w14:paraId="4B1FFE70" w14:textId="77777777" w:rsidR="00D1494E" w:rsidRPr="002F4A10" w:rsidRDefault="00D1494E" w:rsidP="00881C7A">
            <w:pPr>
              <w:jc w:val="both"/>
              <w:rPr>
                <w:rFonts w:ascii="Arial" w:hAnsi="Arial" w:cs="Arial"/>
                <w:sz w:val="22"/>
                <w:szCs w:val="22"/>
              </w:rPr>
            </w:pPr>
            <w:r w:rsidRPr="002F4A10">
              <w:rPr>
                <w:rFonts w:ascii="Arial" w:hAnsi="Arial" w:cs="Arial"/>
                <w:sz w:val="22"/>
                <w:szCs w:val="22"/>
              </w:rPr>
              <w:t>Total</w:t>
            </w:r>
          </w:p>
        </w:tc>
        <w:tc>
          <w:tcPr>
            <w:tcW w:w="1325" w:type="dxa"/>
            <w:noWrap/>
            <w:hideMark/>
          </w:tcPr>
          <w:p w14:paraId="2570F843" w14:textId="77777777" w:rsidR="00D1494E" w:rsidRPr="002F4A10" w:rsidRDefault="00D1494E" w:rsidP="00881C7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4A10">
              <w:rPr>
                <w:rFonts w:ascii="Arial" w:hAnsi="Arial" w:cs="Arial"/>
                <w:sz w:val="22"/>
                <w:szCs w:val="22"/>
              </w:rPr>
              <w:t>77</w:t>
            </w:r>
          </w:p>
        </w:tc>
        <w:tc>
          <w:tcPr>
            <w:tcW w:w="1476" w:type="dxa"/>
          </w:tcPr>
          <w:p w14:paraId="79F0F98E" w14:textId="77777777" w:rsidR="00D1494E" w:rsidRPr="002F4A10" w:rsidRDefault="00D1494E" w:rsidP="00881C7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075" w:type="dxa"/>
          </w:tcPr>
          <w:p w14:paraId="2CA2A6E9" w14:textId="77777777" w:rsidR="00D1494E" w:rsidRPr="002F4A10" w:rsidRDefault="00D1494E" w:rsidP="00881C7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4A10">
              <w:rPr>
                <w:rFonts w:ascii="Arial" w:hAnsi="Arial" w:cs="Arial"/>
                <w:sz w:val="22"/>
                <w:szCs w:val="22"/>
              </w:rPr>
              <w:t>246</w:t>
            </w:r>
          </w:p>
        </w:tc>
        <w:tc>
          <w:tcPr>
            <w:tcW w:w="1446" w:type="dxa"/>
          </w:tcPr>
          <w:p w14:paraId="76EA08E4" w14:textId="77777777" w:rsidR="00D1494E" w:rsidRPr="002F4A10" w:rsidRDefault="00D1494E" w:rsidP="00881C7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70" w:type="dxa"/>
            <w:noWrap/>
            <w:hideMark/>
          </w:tcPr>
          <w:p w14:paraId="0B640147" w14:textId="77777777" w:rsidR="00D1494E" w:rsidRPr="002F4A10" w:rsidRDefault="00D1494E" w:rsidP="00881C7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4A10">
              <w:rPr>
                <w:rFonts w:ascii="Arial" w:hAnsi="Arial" w:cs="Arial"/>
                <w:sz w:val="22"/>
                <w:szCs w:val="22"/>
              </w:rPr>
              <w:t>323</w:t>
            </w:r>
          </w:p>
        </w:tc>
      </w:tr>
    </w:tbl>
    <w:p w14:paraId="19D17C61" w14:textId="77777777" w:rsidR="005E6A85" w:rsidRPr="002F4A10" w:rsidRDefault="005E6A85" w:rsidP="00545728">
      <w:pPr>
        <w:jc w:val="both"/>
        <w:rPr>
          <w:rFonts w:ascii="Arial" w:hAnsi="Arial" w:cs="Arial"/>
          <w:sz w:val="22"/>
          <w:szCs w:val="22"/>
        </w:rPr>
      </w:pPr>
    </w:p>
    <w:p w14:paraId="3863CAD0" w14:textId="643329A5" w:rsidR="005E6A85" w:rsidRPr="002F4A10" w:rsidRDefault="005E6A85" w:rsidP="00545728">
      <w:pPr>
        <w:jc w:val="both"/>
        <w:rPr>
          <w:rFonts w:ascii="Arial" w:hAnsi="Arial" w:cs="Arial"/>
          <w:sz w:val="22"/>
          <w:szCs w:val="22"/>
        </w:rPr>
      </w:pPr>
      <w:r w:rsidRPr="002F4A10">
        <w:rPr>
          <w:rFonts w:ascii="Arial" w:hAnsi="Arial" w:cs="Arial"/>
          <w:sz w:val="22"/>
          <w:szCs w:val="22"/>
        </w:rPr>
        <w:t xml:space="preserve">By </w:t>
      </w:r>
      <w:r w:rsidRPr="002F4A10">
        <w:rPr>
          <w:rFonts w:ascii="Arial" w:hAnsi="Arial" w:cs="Arial"/>
          <w:b/>
          <w:bCs/>
          <w:sz w:val="22"/>
          <w:szCs w:val="22"/>
        </w:rPr>
        <w:t>disability status</w:t>
      </w:r>
      <w:r w:rsidRPr="002F4A10">
        <w:rPr>
          <w:rFonts w:ascii="Arial" w:hAnsi="Arial" w:cs="Arial"/>
          <w:sz w:val="22"/>
          <w:szCs w:val="22"/>
        </w:rPr>
        <w:t>, of the total surveyed respondents, 51(22%) reported to be persons living with disability. Further distribution was as follows.</w:t>
      </w:r>
    </w:p>
    <w:p w14:paraId="1A696984" w14:textId="1E1A323D" w:rsidR="00D1494E" w:rsidRPr="002F4A10" w:rsidRDefault="00D1494E" w:rsidP="00881C7A">
      <w:pPr>
        <w:jc w:val="both"/>
        <w:rPr>
          <w:rFonts w:ascii="Arial" w:hAnsi="Arial" w:cs="Arial"/>
          <w:sz w:val="22"/>
          <w:szCs w:val="22"/>
        </w:rPr>
      </w:pPr>
    </w:p>
    <w:p w14:paraId="604FFF56" w14:textId="2E15DDDE" w:rsidR="005C5B87" w:rsidRPr="002F4A10" w:rsidRDefault="005C5B87" w:rsidP="00881C7A">
      <w:pPr>
        <w:pStyle w:val="Caption"/>
        <w:keepNext/>
        <w:jc w:val="both"/>
        <w:rPr>
          <w:rFonts w:ascii="Arial" w:hAnsi="Arial" w:cs="Arial"/>
          <w:color w:val="auto"/>
          <w:sz w:val="22"/>
          <w:szCs w:val="22"/>
        </w:rPr>
      </w:pPr>
      <w:bookmarkStart w:id="22" w:name="_Toc114481058"/>
      <w:r w:rsidRPr="002F4A10">
        <w:rPr>
          <w:rFonts w:ascii="Arial" w:hAnsi="Arial" w:cs="Arial"/>
          <w:color w:val="auto"/>
          <w:sz w:val="22"/>
          <w:szCs w:val="22"/>
        </w:rPr>
        <w:t xml:space="preserve">Table </w:t>
      </w:r>
      <w:r w:rsidRPr="002F4A10">
        <w:rPr>
          <w:rFonts w:ascii="Arial" w:hAnsi="Arial" w:cs="Arial"/>
          <w:color w:val="auto"/>
          <w:sz w:val="22"/>
          <w:szCs w:val="22"/>
        </w:rPr>
        <w:fldChar w:fldCharType="begin"/>
      </w:r>
      <w:r w:rsidRPr="002F4A10">
        <w:rPr>
          <w:rFonts w:ascii="Arial" w:hAnsi="Arial" w:cs="Arial"/>
          <w:color w:val="auto"/>
          <w:sz w:val="22"/>
          <w:szCs w:val="22"/>
        </w:rPr>
        <w:instrText xml:space="preserve"> SEQ Table \* ARABIC </w:instrText>
      </w:r>
      <w:r w:rsidRPr="002F4A10">
        <w:rPr>
          <w:rFonts w:ascii="Arial" w:hAnsi="Arial" w:cs="Arial"/>
          <w:color w:val="auto"/>
          <w:sz w:val="22"/>
          <w:szCs w:val="22"/>
        </w:rPr>
        <w:fldChar w:fldCharType="separate"/>
      </w:r>
      <w:r w:rsidR="00A64200">
        <w:rPr>
          <w:rFonts w:ascii="Arial" w:hAnsi="Arial" w:cs="Arial"/>
          <w:noProof/>
          <w:color w:val="auto"/>
          <w:sz w:val="22"/>
          <w:szCs w:val="22"/>
        </w:rPr>
        <w:t>2</w:t>
      </w:r>
      <w:r w:rsidRPr="002F4A10">
        <w:rPr>
          <w:rFonts w:ascii="Arial" w:hAnsi="Arial" w:cs="Arial"/>
          <w:color w:val="auto"/>
          <w:sz w:val="22"/>
          <w:szCs w:val="22"/>
        </w:rPr>
        <w:fldChar w:fldCharType="end"/>
      </w:r>
      <w:r w:rsidRPr="002F4A10">
        <w:rPr>
          <w:rFonts w:ascii="Arial" w:hAnsi="Arial" w:cs="Arial"/>
          <w:color w:val="auto"/>
          <w:sz w:val="22"/>
          <w:szCs w:val="22"/>
        </w:rPr>
        <w:t>: Respondents by disability status</w:t>
      </w:r>
      <w:bookmarkEnd w:id="22"/>
    </w:p>
    <w:tbl>
      <w:tblPr>
        <w:tblStyle w:val="GridTable4-Accent6"/>
        <w:tblW w:w="8239" w:type="dxa"/>
        <w:tblBorders>
          <w:top w:val="single" w:sz="4" w:space="0" w:color="58CAE7"/>
          <w:left w:val="single" w:sz="4" w:space="0" w:color="58CAE7"/>
          <w:bottom w:val="single" w:sz="4" w:space="0" w:color="58CAE7"/>
          <w:right w:val="single" w:sz="4" w:space="0" w:color="58CAE7"/>
          <w:insideH w:val="single" w:sz="4" w:space="0" w:color="58CAE7"/>
          <w:insideV w:val="single" w:sz="4" w:space="0" w:color="58CAE7"/>
        </w:tblBorders>
        <w:tblLook w:val="04A0" w:firstRow="1" w:lastRow="0" w:firstColumn="1" w:lastColumn="0" w:noHBand="0" w:noVBand="1"/>
      </w:tblPr>
      <w:tblGrid>
        <w:gridCol w:w="2963"/>
        <w:gridCol w:w="994"/>
        <w:gridCol w:w="1231"/>
        <w:gridCol w:w="1013"/>
        <w:gridCol w:w="1013"/>
        <w:gridCol w:w="1025"/>
      </w:tblGrid>
      <w:tr w:rsidR="00F93D77" w:rsidRPr="002F4A10" w14:paraId="63FF77E6" w14:textId="77777777" w:rsidTr="002250BA">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963" w:type="dxa"/>
            <w:tcBorders>
              <w:top w:val="none" w:sz="0" w:space="0" w:color="auto"/>
              <w:left w:val="none" w:sz="0" w:space="0" w:color="auto"/>
              <w:bottom w:val="none" w:sz="0" w:space="0" w:color="auto"/>
              <w:right w:val="none" w:sz="0" w:space="0" w:color="auto"/>
            </w:tcBorders>
            <w:shd w:val="clear" w:color="auto" w:fill="0072CE"/>
            <w:noWrap/>
            <w:hideMark/>
          </w:tcPr>
          <w:p w14:paraId="27B688B7" w14:textId="77777777" w:rsidR="00F93112" w:rsidRPr="002F4A10" w:rsidRDefault="00F93112" w:rsidP="00881C7A">
            <w:pPr>
              <w:jc w:val="both"/>
              <w:rPr>
                <w:rFonts w:ascii="Arial" w:hAnsi="Arial" w:cs="Arial"/>
                <w:color w:val="auto"/>
                <w:sz w:val="22"/>
                <w:szCs w:val="22"/>
              </w:rPr>
            </w:pPr>
            <w:r w:rsidRPr="002F4A10">
              <w:rPr>
                <w:rFonts w:ascii="Arial" w:hAnsi="Arial" w:cs="Arial"/>
                <w:color w:val="auto"/>
                <w:sz w:val="22"/>
                <w:szCs w:val="22"/>
              </w:rPr>
              <w:t> </w:t>
            </w:r>
          </w:p>
        </w:tc>
        <w:tc>
          <w:tcPr>
            <w:tcW w:w="994" w:type="dxa"/>
            <w:tcBorders>
              <w:top w:val="none" w:sz="0" w:space="0" w:color="auto"/>
              <w:left w:val="none" w:sz="0" w:space="0" w:color="auto"/>
              <w:bottom w:val="none" w:sz="0" w:space="0" w:color="auto"/>
              <w:right w:val="none" w:sz="0" w:space="0" w:color="auto"/>
            </w:tcBorders>
            <w:shd w:val="clear" w:color="auto" w:fill="0072CE"/>
            <w:noWrap/>
            <w:hideMark/>
          </w:tcPr>
          <w:p w14:paraId="20A7A721" w14:textId="77777777" w:rsidR="00F93112" w:rsidRPr="002250BA" w:rsidRDefault="00F93112" w:rsidP="00881C7A">
            <w:pPr>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2250BA">
              <w:rPr>
                <w:rFonts w:ascii="Arial" w:hAnsi="Arial" w:cs="Arial"/>
                <w:sz w:val="22"/>
                <w:szCs w:val="22"/>
              </w:rPr>
              <w:t>Total</w:t>
            </w:r>
          </w:p>
        </w:tc>
        <w:tc>
          <w:tcPr>
            <w:tcW w:w="1231" w:type="dxa"/>
            <w:tcBorders>
              <w:top w:val="none" w:sz="0" w:space="0" w:color="auto"/>
              <w:left w:val="none" w:sz="0" w:space="0" w:color="auto"/>
              <w:bottom w:val="none" w:sz="0" w:space="0" w:color="auto"/>
              <w:right w:val="none" w:sz="0" w:space="0" w:color="auto"/>
            </w:tcBorders>
            <w:shd w:val="clear" w:color="auto" w:fill="0072CE"/>
            <w:noWrap/>
            <w:hideMark/>
          </w:tcPr>
          <w:p w14:paraId="5AC35DE0" w14:textId="77777777" w:rsidR="00F93112" w:rsidRPr="002250BA" w:rsidRDefault="00F93112" w:rsidP="00881C7A">
            <w:pPr>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2250BA">
              <w:rPr>
                <w:rFonts w:ascii="Arial" w:hAnsi="Arial" w:cs="Arial"/>
                <w:sz w:val="22"/>
                <w:szCs w:val="22"/>
              </w:rPr>
              <w:t>Hargeysa</w:t>
            </w:r>
          </w:p>
        </w:tc>
        <w:tc>
          <w:tcPr>
            <w:tcW w:w="1013" w:type="dxa"/>
            <w:tcBorders>
              <w:top w:val="none" w:sz="0" w:space="0" w:color="auto"/>
              <w:left w:val="none" w:sz="0" w:space="0" w:color="auto"/>
              <w:bottom w:val="none" w:sz="0" w:space="0" w:color="auto"/>
              <w:right w:val="none" w:sz="0" w:space="0" w:color="auto"/>
            </w:tcBorders>
            <w:shd w:val="clear" w:color="auto" w:fill="0072CE"/>
            <w:noWrap/>
            <w:hideMark/>
          </w:tcPr>
          <w:p w14:paraId="13F53FC2" w14:textId="77777777" w:rsidR="00F93112" w:rsidRPr="002250BA" w:rsidRDefault="00F93112" w:rsidP="00881C7A">
            <w:pPr>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2250BA">
              <w:rPr>
                <w:rFonts w:ascii="Arial" w:hAnsi="Arial" w:cs="Arial"/>
                <w:sz w:val="22"/>
                <w:szCs w:val="22"/>
              </w:rPr>
              <w:t>Burao</w:t>
            </w:r>
          </w:p>
        </w:tc>
        <w:tc>
          <w:tcPr>
            <w:tcW w:w="1013" w:type="dxa"/>
            <w:tcBorders>
              <w:top w:val="none" w:sz="0" w:space="0" w:color="auto"/>
              <w:left w:val="none" w:sz="0" w:space="0" w:color="auto"/>
              <w:bottom w:val="none" w:sz="0" w:space="0" w:color="auto"/>
              <w:right w:val="none" w:sz="0" w:space="0" w:color="auto"/>
            </w:tcBorders>
            <w:shd w:val="clear" w:color="auto" w:fill="0072CE"/>
            <w:noWrap/>
            <w:hideMark/>
          </w:tcPr>
          <w:p w14:paraId="429B9FBC" w14:textId="77777777" w:rsidR="00F93112" w:rsidRPr="002250BA" w:rsidRDefault="00F93112" w:rsidP="00881C7A">
            <w:pPr>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2250BA">
              <w:rPr>
                <w:rFonts w:ascii="Arial" w:hAnsi="Arial" w:cs="Arial"/>
                <w:sz w:val="22"/>
                <w:szCs w:val="22"/>
              </w:rPr>
              <w:t>Male</w:t>
            </w:r>
          </w:p>
        </w:tc>
        <w:tc>
          <w:tcPr>
            <w:tcW w:w="1025" w:type="dxa"/>
            <w:tcBorders>
              <w:top w:val="none" w:sz="0" w:space="0" w:color="auto"/>
              <w:left w:val="none" w:sz="0" w:space="0" w:color="auto"/>
              <w:bottom w:val="none" w:sz="0" w:space="0" w:color="auto"/>
              <w:right w:val="none" w:sz="0" w:space="0" w:color="auto"/>
            </w:tcBorders>
            <w:shd w:val="clear" w:color="auto" w:fill="0072CE"/>
            <w:noWrap/>
            <w:hideMark/>
          </w:tcPr>
          <w:p w14:paraId="674BDA38" w14:textId="77777777" w:rsidR="00F93112" w:rsidRPr="002250BA" w:rsidRDefault="00F93112" w:rsidP="00881C7A">
            <w:pPr>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2250BA">
              <w:rPr>
                <w:rFonts w:ascii="Arial" w:hAnsi="Arial" w:cs="Arial"/>
                <w:sz w:val="22"/>
                <w:szCs w:val="22"/>
              </w:rPr>
              <w:t>Female</w:t>
            </w:r>
          </w:p>
        </w:tc>
      </w:tr>
      <w:tr w:rsidR="00F93D77" w:rsidRPr="002F4A10" w14:paraId="369DC58B" w14:textId="77777777" w:rsidTr="002250B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963" w:type="dxa"/>
            <w:shd w:val="clear" w:color="auto" w:fill="58CAE7"/>
            <w:noWrap/>
            <w:hideMark/>
          </w:tcPr>
          <w:p w14:paraId="5AA79F6D" w14:textId="77777777" w:rsidR="00F93112" w:rsidRPr="002F4A10" w:rsidRDefault="00F93112" w:rsidP="00881C7A">
            <w:pPr>
              <w:jc w:val="both"/>
              <w:rPr>
                <w:rFonts w:ascii="Arial" w:hAnsi="Arial" w:cs="Arial"/>
                <w:sz w:val="22"/>
                <w:szCs w:val="22"/>
              </w:rPr>
            </w:pPr>
            <w:r w:rsidRPr="002F4A10">
              <w:rPr>
                <w:rFonts w:ascii="Arial" w:hAnsi="Arial" w:cs="Arial"/>
                <w:sz w:val="22"/>
                <w:szCs w:val="22"/>
              </w:rPr>
              <w:t>Total</w:t>
            </w:r>
          </w:p>
        </w:tc>
        <w:tc>
          <w:tcPr>
            <w:tcW w:w="994" w:type="dxa"/>
            <w:shd w:val="clear" w:color="auto" w:fill="58CAE7"/>
            <w:noWrap/>
            <w:hideMark/>
          </w:tcPr>
          <w:p w14:paraId="6B9BEF83" w14:textId="77777777" w:rsidR="00F93112" w:rsidRPr="002F4A10" w:rsidRDefault="00F93112"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235</w:t>
            </w:r>
          </w:p>
        </w:tc>
        <w:tc>
          <w:tcPr>
            <w:tcW w:w="1231" w:type="dxa"/>
            <w:shd w:val="clear" w:color="auto" w:fill="58CAE7"/>
            <w:noWrap/>
            <w:hideMark/>
          </w:tcPr>
          <w:p w14:paraId="58406967" w14:textId="77777777" w:rsidR="00F93112" w:rsidRPr="002F4A10" w:rsidRDefault="00F93112"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52</w:t>
            </w:r>
          </w:p>
        </w:tc>
        <w:tc>
          <w:tcPr>
            <w:tcW w:w="1013" w:type="dxa"/>
            <w:shd w:val="clear" w:color="auto" w:fill="58CAE7"/>
            <w:noWrap/>
            <w:hideMark/>
          </w:tcPr>
          <w:p w14:paraId="3A187527" w14:textId="77777777" w:rsidR="00F93112" w:rsidRPr="002F4A10" w:rsidRDefault="00F93112"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183</w:t>
            </w:r>
          </w:p>
        </w:tc>
        <w:tc>
          <w:tcPr>
            <w:tcW w:w="1013" w:type="dxa"/>
            <w:shd w:val="clear" w:color="auto" w:fill="58CAE7"/>
            <w:noWrap/>
            <w:hideMark/>
          </w:tcPr>
          <w:p w14:paraId="57531FC0" w14:textId="77777777" w:rsidR="00F93112" w:rsidRPr="002F4A10" w:rsidRDefault="00F93112"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46</w:t>
            </w:r>
          </w:p>
        </w:tc>
        <w:tc>
          <w:tcPr>
            <w:tcW w:w="1025" w:type="dxa"/>
            <w:shd w:val="clear" w:color="auto" w:fill="58CAE7"/>
            <w:noWrap/>
            <w:hideMark/>
          </w:tcPr>
          <w:p w14:paraId="2AF5E6A3" w14:textId="77777777" w:rsidR="00F93112" w:rsidRPr="002F4A10" w:rsidRDefault="00F93112"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189</w:t>
            </w:r>
          </w:p>
        </w:tc>
      </w:tr>
      <w:tr w:rsidR="00F93D77" w:rsidRPr="002F4A10" w14:paraId="1CF52679" w14:textId="77777777" w:rsidTr="002250BA">
        <w:trPr>
          <w:trHeight w:val="275"/>
        </w:trPr>
        <w:tc>
          <w:tcPr>
            <w:cnfStyle w:val="001000000000" w:firstRow="0" w:lastRow="0" w:firstColumn="1" w:lastColumn="0" w:oddVBand="0" w:evenVBand="0" w:oddHBand="0" w:evenHBand="0" w:firstRowFirstColumn="0" w:firstRowLastColumn="0" w:lastRowFirstColumn="0" w:lastRowLastColumn="0"/>
            <w:tcW w:w="2963" w:type="dxa"/>
            <w:noWrap/>
            <w:hideMark/>
          </w:tcPr>
          <w:p w14:paraId="5DB04687" w14:textId="77777777" w:rsidR="00F93112" w:rsidRPr="002F4A10" w:rsidRDefault="00F93112" w:rsidP="00881C7A">
            <w:pPr>
              <w:jc w:val="both"/>
              <w:rPr>
                <w:rFonts w:ascii="Arial" w:hAnsi="Arial" w:cs="Arial"/>
                <w:sz w:val="22"/>
                <w:szCs w:val="22"/>
              </w:rPr>
            </w:pPr>
            <w:r w:rsidRPr="002F4A10">
              <w:rPr>
                <w:rFonts w:ascii="Arial" w:hAnsi="Arial" w:cs="Arial"/>
                <w:sz w:val="22"/>
                <w:szCs w:val="22"/>
              </w:rPr>
              <w:t>Yes (Living with disability)</w:t>
            </w:r>
          </w:p>
        </w:tc>
        <w:tc>
          <w:tcPr>
            <w:tcW w:w="994" w:type="dxa"/>
            <w:noWrap/>
            <w:hideMark/>
          </w:tcPr>
          <w:p w14:paraId="4E8E8B80" w14:textId="77777777" w:rsidR="00F93112" w:rsidRPr="002F4A10" w:rsidRDefault="00F93112" w:rsidP="00881C7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4A10">
              <w:rPr>
                <w:rFonts w:ascii="Arial" w:hAnsi="Arial" w:cs="Arial"/>
                <w:sz w:val="22"/>
                <w:szCs w:val="22"/>
              </w:rPr>
              <w:t>51</w:t>
            </w:r>
          </w:p>
        </w:tc>
        <w:tc>
          <w:tcPr>
            <w:tcW w:w="1231" w:type="dxa"/>
            <w:noWrap/>
            <w:hideMark/>
          </w:tcPr>
          <w:p w14:paraId="4D8A7AE7" w14:textId="77777777" w:rsidR="00F93112" w:rsidRPr="002F4A10" w:rsidRDefault="00F93112" w:rsidP="00881C7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4A10">
              <w:rPr>
                <w:rFonts w:ascii="Arial" w:hAnsi="Arial" w:cs="Arial"/>
                <w:sz w:val="22"/>
                <w:szCs w:val="22"/>
              </w:rPr>
              <w:t>20</w:t>
            </w:r>
          </w:p>
        </w:tc>
        <w:tc>
          <w:tcPr>
            <w:tcW w:w="1013" w:type="dxa"/>
            <w:noWrap/>
            <w:hideMark/>
          </w:tcPr>
          <w:p w14:paraId="5499BBBF" w14:textId="77777777" w:rsidR="00F93112" w:rsidRPr="002F4A10" w:rsidRDefault="00F93112" w:rsidP="00881C7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4A10">
              <w:rPr>
                <w:rFonts w:ascii="Arial" w:hAnsi="Arial" w:cs="Arial"/>
                <w:sz w:val="22"/>
                <w:szCs w:val="22"/>
              </w:rPr>
              <w:t>31</w:t>
            </w:r>
          </w:p>
        </w:tc>
        <w:tc>
          <w:tcPr>
            <w:tcW w:w="1013" w:type="dxa"/>
            <w:noWrap/>
            <w:hideMark/>
          </w:tcPr>
          <w:p w14:paraId="28C46156" w14:textId="77777777" w:rsidR="00F93112" w:rsidRPr="002F4A10" w:rsidRDefault="00F93112" w:rsidP="00881C7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4A10">
              <w:rPr>
                <w:rFonts w:ascii="Arial" w:hAnsi="Arial" w:cs="Arial"/>
                <w:sz w:val="22"/>
                <w:szCs w:val="22"/>
              </w:rPr>
              <w:t>9</w:t>
            </w:r>
          </w:p>
        </w:tc>
        <w:tc>
          <w:tcPr>
            <w:tcW w:w="1025" w:type="dxa"/>
            <w:noWrap/>
            <w:hideMark/>
          </w:tcPr>
          <w:p w14:paraId="10D6D6A5" w14:textId="77777777" w:rsidR="00F93112" w:rsidRPr="002F4A10" w:rsidRDefault="00F93112" w:rsidP="00881C7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4A10">
              <w:rPr>
                <w:rFonts w:ascii="Arial" w:hAnsi="Arial" w:cs="Arial"/>
                <w:sz w:val="22"/>
                <w:szCs w:val="22"/>
              </w:rPr>
              <w:t>42</w:t>
            </w:r>
          </w:p>
        </w:tc>
      </w:tr>
      <w:tr w:rsidR="00F93D77" w:rsidRPr="002F4A10" w14:paraId="60E82D42" w14:textId="77777777" w:rsidTr="002250B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963" w:type="dxa"/>
            <w:shd w:val="clear" w:color="auto" w:fill="58CAE7"/>
            <w:noWrap/>
            <w:hideMark/>
          </w:tcPr>
          <w:p w14:paraId="03D1C215" w14:textId="77777777" w:rsidR="00F93112" w:rsidRPr="002F4A10" w:rsidRDefault="00F93112" w:rsidP="00881C7A">
            <w:pPr>
              <w:jc w:val="both"/>
              <w:rPr>
                <w:rFonts w:ascii="Arial" w:hAnsi="Arial" w:cs="Arial"/>
                <w:sz w:val="22"/>
                <w:szCs w:val="22"/>
              </w:rPr>
            </w:pPr>
            <w:r w:rsidRPr="002F4A10">
              <w:rPr>
                <w:rFonts w:ascii="Arial" w:hAnsi="Arial" w:cs="Arial"/>
                <w:sz w:val="22"/>
                <w:szCs w:val="22"/>
              </w:rPr>
              <w:t>No</w:t>
            </w:r>
          </w:p>
        </w:tc>
        <w:tc>
          <w:tcPr>
            <w:tcW w:w="994" w:type="dxa"/>
            <w:shd w:val="clear" w:color="auto" w:fill="58CAE7"/>
            <w:noWrap/>
            <w:hideMark/>
          </w:tcPr>
          <w:p w14:paraId="210F561B" w14:textId="77777777" w:rsidR="00F93112" w:rsidRPr="002F4A10" w:rsidRDefault="00F93112"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184</w:t>
            </w:r>
          </w:p>
        </w:tc>
        <w:tc>
          <w:tcPr>
            <w:tcW w:w="1231" w:type="dxa"/>
            <w:shd w:val="clear" w:color="auto" w:fill="58CAE7"/>
            <w:noWrap/>
            <w:hideMark/>
          </w:tcPr>
          <w:p w14:paraId="6466FF4E" w14:textId="77777777" w:rsidR="00F93112" w:rsidRPr="002F4A10" w:rsidRDefault="00F93112"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32</w:t>
            </w:r>
          </w:p>
        </w:tc>
        <w:tc>
          <w:tcPr>
            <w:tcW w:w="1013" w:type="dxa"/>
            <w:shd w:val="clear" w:color="auto" w:fill="58CAE7"/>
            <w:noWrap/>
            <w:hideMark/>
          </w:tcPr>
          <w:p w14:paraId="5E5D47B3" w14:textId="77777777" w:rsidR="00F93112" w:rsidRPr="002F4A10" w:rsidRDefault="00F93112"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152</w:t>
            </w:r>
          </w:p>
        </w:tc>
        <w:tc>
          <w:tcPr>
            <w:tcW w:w="1013" w:type="dxa"/>
            <w:shd w:val="clear" w:color="auto" w:fill="58CAE7"/>
            <w:noWrap/>
            <w:hideMark/>
          </w:tcPr>
          <w:p w14:paraId="3B947B3D" w14:textId="77777777" w:rsidR="00F93112" w:rsidRPr="002F4A10" w:rsidRDefault="00F93112"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37</w:t>
            </w:r>
          </w:p>
        </w:tc>
        <w:tc>
          <w:tcPr>
            <w:tcW w:w="1025" w:type="dxa"/>
            <w:shd w:val="clear" w:color="auto" w:fill="58CAE7"/>
            <w:noWrap/>
            <w:hideMark/>
          </w:tcPr>
          <w:p w14:paraId="4A48AB80" w14:textId="77777777" w:rsidR="00F93112" w:rsidRPr="002F4A10" w:rsidRDefault="00F93112"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147</w:t>
            </w:r>
          </w:p>
        </w:tc>
      </w:tr>
    </w:tbl>
    <w:p w14:paraId="6E0619D6" w14:textId="77777777" w:rsidR="00D1494E" w:rsidRPr="002F4A10" w:rsidRDefault="00D1494E" w:rsidP="00881C7A">
      <w:pPr>
        <w:jc w:val="both"/>
        <w:rPr>
          <w:rFonts w:ascii="Arial" w:hAnsi="Arial" w:cs="Arial"/>
          <w:sz w:val="22"/>
          <w:szCs w:val="22"/>
        </w:rPr>
      </w:pPr>
    </w:p>
    <w:p w14:paraId="2BD7312F" w14:textId="42708E2E" w:rsidR="00602E69" w:rsidRPr="002F4A10" w:rsidRDefault="269233EC" w:rsidP="00545728">
      <w:pPr>
        <w:jc w:val="both"/>
        <w:rPr>
          <w:rFonts w:ascii="Arial" w:hAnsi="Arial" w:cs="Arial"/>
          <w:sz w:val="22"/>
          <w:szCs w:val="22"/>
        </w:rPr>
      </w:pPr>
      <w:r w:rsidRPr="002F4A10">
        <w:rPr>
          <w:rFonts w:ascii="Arial" w:hAnsi="Arial" w:cs="Arial"/>
          <w:sz w:val="22"/>
          <w:szCs w:val="22"/>
        </w:rPr>
        <w:t xml:space="preserve">By </w:t>
      </w:r>
      <w:r w:rsidRPr="002F4A10">
        <w:rPr>
          <w:rFonts w:ascii="Arial" w:hAnsi="Arial" w:cs="Arial"/>
          <w:b/>
          <w:bCs/>
          <w:sz w:val="22"/>
          <w:szCs w:val="22"/>
        </w:rPr>
        <w:t>region</w:t>
      </w:r>
      <w:r w:rsidRPr="002F4A10">
        <w:rPr>
          <w:rFonts w:ascii="Arial" w:hAnsi="Arial" w:cs="Arial"/>
          <w:sz w:val="22"/>
          <w:szCs w:val="22"/>
        </w:rPr>
        <w:t xml:space="preserve">, </w:t>
      </w:r>
      <w:r w:rsidR="2CE50813" w:rsidRPr="002F4A10">
        <w:rPr>
          <w:rFonts w:ascii="Arial" w:hAnsi="Arial" w:cs="Arial"/>
          <w:sz w:val="22"/>
          <w:szCs w:val="22"/>
        </w:rPr>
        <w:t>99</w:t>
      </w:r>
      <w:r w:rsidRPr="002F4A10">
        <w:rPr>
          <w:rFonts w:ascii="Arial" w:hAnsi="Arial" w:cs="Arial"/>
          <w:sz w:val="22"/>
          <w:szCs w:val="22"/>
        </w:rPr>
        <w:t xml:space="preserve"> respondents (</w:t>
      </w:r>
      <w:r w:rsidR="2CE50813" w:rsidRPr="002F4A10">
        <w:rPr>
          <w:rFonts w:ascii="Arial" w:hAnsi="Arial" w:cs="Arial"/>
          <w:sz w:val="22"/>
          <w:szCs w:val="22"/>
        </w:rPr>
        <w:t>83</w:t>
      </w:r>
      <w:r w:rsidRPr="002F4A10">
        <w:rPr>
          <w:rFonts w:ascii="Arial" w:hAnsi="Arial" w:cs="Arial"/>
          <w:sz w:val="22"/>
          <w:szCs w:val="22"/>
        </w:rPr>
        <w:t xml:space="preserve"> females, </w:t>
      </w:r>
      <w:r w:rsidR="2CE50813" w:rsidRPr="002F4A10">
        <w:rPr>
          <w:rFonts w:ascii="Arial" w:hAnsi="Arial" w:cs="Arial"/>
          <w:sz w:val="22"/>
          <w:szCs w:val="22"/>
        </w:rPr>
        <w:t xml:space="preserve">16 </w:t>
      </w:r>
      <w:r w:rsidRPr="002F4A10">
        <w:rPr>
          <w:rFonts w:ascii="Arial" w:hAnsi="Arial" w:cs="Arial"/>
          <w:sz w:val="22"/>
          <w:szCs w:val="22"/>
        </w:rPr>
        <w:t xml:space="preserve">males) were from Hargeysa and </w:t>
      </w:r>
      <w:r w:rsidR="2CE50813" w:rsidRPr="002F4A10">
        <w:rPr>
          <w:rFonts w:ascii="Arial" w:hAnsi="Arial" w:cs="Arial"/>
          <w:sz w:val="22"/>
          <w:szCs w:val="22"/>
        </w:rPr>
        <w:t>223</w:t>
      </w:r>
      <w:r w:rsidRPr="002F4A10">
        <w:rPr>
          <w:rFonts w:ascii="Arial" w:hAnsi="Arial" w:cs="Arial"/>
          <w:sz w:val="22"/>
          <w:szCs w:val="22"/>
        </w:rPr>
        <w:t>(</w:t>
      </w:r>
      <w:r w:rsidR="2CE50813" w:rsidRPr="002F4A10">
        <w:rPr>
          <w:rFonts w:ascii="Arial" w:hAnsi="Arial" w:cs="Arial"/>
          <w:sz w:val="22"/>
          <w:szCs w:val="22"/>
        </w:rPr>
        <w:t>164</w:t>
      </w:r>
      <w:r w:rsidRPr="002F4A10">
        <w:rPr>
          <w:rFonts w:ascii="Arial" w:hAnsi="Arial" w:cs="Arial"/>
          <w:sz w:val="22"/>
          <w:szCs w:val="22"/>
        </w:rPr>
        <w:t xml:space="preserve"> females, </w:t>
      </w:r>
      <w:r w:rsidR="2CE50813" w:rsidRPr="002F4A10">
        <w:rPr>
          <w:rFonts w:ascii="Arial" w:hAnsi="Arial" w:cs="Arial"/>
          <w:sz w:val="22"/>
          <w:szCs w:val="22"/>
        </w:rPr>
        <w:t>59</w:t>
      </w:r>
      <w:r w:rsidRPr="002F4A10">
        <w:rPr>
          <w:rFonts w:ascii="Arial" w:hAnsi="Arial" w:cs="Arial"/>
          <w:sz w:val="22"/>
          <w:szCs w:val="22"/>
        </w:rPr>
        <w:t xml:space="preserve"> males) from Burao. </w:t>
      </w:r>
      <w:r w:rsidR="00602E69" w:rsidRPr="002F4A10">
        <w:rPr>
          <w:rFonts w:ascii="Arial" w:hAnsi="Arial" w:cs="Arial"/>
          <w:sz w:val="22"/>
          <w:szCs w:val="22"/>
        </w:rPr>
        <w:t>The breakdown is presented in the table below.</w:t>
      </w:r>
    </w:p>
    <w:p w14:paraId="2D740EE8" w14:textId="77777777" w:rsidR="00B47BC8" w:rsidRPr="002F4A10" w:rsidRDefault="00B47BC8" w:rsidP="00545728">
      <w:pPr>
        <w:jc w:val="both"/>
        <w:rPr>
          <w:rFonts w:ascii="Arial" w:hAnsi="Arial" w:cs="Arial"/>
          <w:sz w:val="22"/>
          <w:szCs w:val="22"/>
        </w:rPr>
      </w:pPr>
    </w:p>
    <w:p w14:paraId="3E674BF6" w14:textId="1B94B163" w:rsidR="00B47BC8" w:rsidRPr="002F4A10" w:rsidRDefault="00B47BC8" w:rsidP="00881C7A">
      <w:pPr>
        <w:pStyle w:val="Caption"/>
        <w:keepNext/>
        <w:jc w:val="both"/>
        <w:rPr>
          <w:rFonts w:ascii="Arial" w:hAnsi="Arial" w:cs="Arial"/>
          <w:color w:val="auto"/>
          <w:sz w:val="22"/>
          <w:szCs w:val="22"/>
        </w:rPr>
      </w:pPr>
      <w:bookmarkStart w:id="23" w:name="_Toc114481059"/>
      <w:r w:rsidRPr="002F4A10">
        <w:rPr>
          <w:rFonts w:ascii="Arial" w:hAnsi="Arial" w:cs="Arial"/>
          <w:color w:val="auto"/>
          <w:sz w:val="22"/>
          <w:szCs w:val="22"/>
        </w:rPr>
        <w:t xml:space="preserve">Table </w:t>
      </w:r>
      <w:r w:rsidRPr="002F4A10">
        <w:rPr>
          <w:rFonts w:ascii="Arial" w:hAnsi="Arial" w:cs="Arial"/>
          <w:color w:val="auto"/>
          <w:sz w:val="22"/>
          <w:szCs w:val="22"/>
        </w:rPr>
        <w:fldChar w:fldCharType="begin"/>
      </w:r>
      <w:r w:rsidRPr="002F4A10">
        <w:rPr>
          <w:rFonts w:ascii="Arial" w:hAnsi="Arial" w:cs="Arial"/>
          <w:color w:val="auto"/>
          <w:sz w:val="22"/>
          <w:szCs w:val="22"/>
        </w:rPr>
        <w:instrText xml:space="preserve"> SEQ Table \* ARABIC </w:instrText>
      </w:r>
      <w:r w:rsidRPr="002F4A10">
        <w:rPr>
          <w:rFonts w:ascii="Arial" w:hAnsi="Arial" w:cs="Arial"/>
          <w:color w:val="auto"/>
          <w:sz w:val="22"/>
          <w:szCs w:val="22"/>
        </w:rPr>
        <w:fldChar w:fldCharType="separate"/>
      </w:r>
      <w:r w:rsidR="00A64200">
        <w:rPr>
          <w:rFonts w:ascii="Arial" w:hAnsi="Arial" w:cs="Arial"/>
          <w:noProof/>
          <w:color w:val="auto"/>
          <w:sz w:val="22"/>
          <w:szCs w:val="22"/>
        </w:rPr>
        <w:t>3</w:t>
      </w:r>
      <w:r w:rsidRPr="002F4A10">
        <w:rPr>
          <w:rFonts w:ascii="Arial" w:hAnsi="Arial" w:cs="Arial"/>
          <w:color w:val="auto"/>
          <w:sz w:val="22"/>
          <w:szCs w:val="22"/>
        </w:rPr>
        <w:fldChar w:fldCharType="end"/>
      </w:r>
      <w:r w:rsidRPr="002F4A10">
        <w:rPr>
          <w:rFonts w:ascii="Arial" w:hAnsi="Arial" w:cs="Arial"/>
          <w:color w:val="auto"/>
          <w:sz w:val="22"/>
          <w:szCs w:val="22"/>
        </w:rPr>
        <w:t>: Respondents by region</w:t>
      </w:r>
      <w:bookmarkEnd w:id="23"/>
    </w:p>
    <w:tbl>
      <w:tblPr>
        <w:tblStyle w:val="GridTable4-Accent5"/>
        <w:tblW w:w="4463" w:type="pct"/>
        <w:tblBorders>
          <w:top w:val="single" w:sz="4" w:space="0" w:color="58CAE7"/>
          <w:left w:val="single" w:sz="4" w:space="0" w:color="58CAE7"/>
          <w:bottom w:val="single" w:sz="4" w:space="0" w:color="58CAE7"/>
          <w:right w:val="single" w:sz="4" w:space="0" w:color="58CAE7"/>
          <w:insideH w:val="single" w:sz="4" w:space="0" w:color="58CAE7"/>
          <w:insideV w:val="single" w:sz="4" w:space="0" w:color="58CAE7"/>
        </w:tblBorders>
        <w:tblLook w:val="04A0" w:firstRow="1" w:lastRow="0" w:firstColumn="1" w:lastColumn="0" w:noHBand="0" w:noVBand="1"/>
      </w:tblPr>
      <w:tblGrid>
        <w:gridCol w:w="2403"/>
        <w:gridCol w:w="1518"/>
        <w:gridCol w:w="2398"/>
        <w:gridCol w:w="1729"/>
      </w:tblGrid>
      <w:tr w:rsidR="00F93D77" w:rsidRPr="002F4A10" w14:paraId="4FB7EF70" w14:textId="77777777" w:rsidTr="002250BA">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92" w:type="pct"/>
            <w:tcBorders>
              <w:top w:val="none" w:sz="0" w:space="0" w:color="auto"/>
              <w:left w:val="none" w:sz="0" w:space="0" w:color="auto"/>
              <w:bottom w:val="none" w:sz="0" w:space="0" w:color="auto"/>
              <w:right w:val="none" w:sz="0" w:space="0" w:color="auto"/>
            </w:tcBorders>
            <w:shd w:val="clear" w:color="auto" w:fill="0072CE"/>
            <w:noWrap/>
            <w:hideMark/>
          </w:tcPr>
          <w:p w14:paraId="3A3DFC39" w14:textId="77777777" w:rsidR="005C5B87" w:rsidRPr="002F4A10" w:rsidRDefault="005C5B87" w:rsidP="00881C7A">
            <w:pPr>
              <w:jc w:val="both"/>
              <w:rPr>
                <w:rFonts w:ascii="Arial" w:hAnsi="Arial" w:cs="Arial"/>
                <w:color w:val="auto"/>
                <w:sz w:val="22"/>
                <w:szCs w:val="22"/>
              </w:rPr>
            </w:pPr>
            <w:r w:rsidRPr="002F4A10">
              <w:rPr>
                <w:rFonts w:ascii="Arial" w:hAnsi="Arial" w:cs="Arial"/>
                <w:color w:val="auto"/>
                <w:sz w:val="22"/>
                <w:szCs w:val="22"/>
              </w:rPr>
              <w:t> </w:t>
            </w:r>
          </w:p>
        </w:tc>
        <w:tc>
          <w:tcPr>
            <w:tcW w:w="943" w:type="pct"/>
            <w:tcBorders>
              <w:top w:val="none" w:sz="0" w:space="0" w:color="auto"/>
              <w:left w:val="none" w:sz="0" w:space="0" w:color="auto"/>
              <w:bottom w:val="none" w:sz="0" w:space="0" w:color="auto"/>
              <w:right w:val="none" w:sz="0" w:space="0" w:color="auto"/>
            </w:tcBorders>
            <w:shd w:val="clear" w:color="auto" w:fill="0072CE"/>
            <w:noWrap/>
            <w:hideMark/>
          </w:tcPr>
          <w:p w14:paraId="7701EEE5" w14:textId="77777777" w:rsidR="005C5B87" w:rsidRPr="002F4A10" w:rsidRDefault="005C5B87" w:rsidP="00881C7A">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 </w:t>
            </w:r>
          </w:p>
        </w:tc>
        <w:tc>
          <w:tcPr>
            <w:tcW w:w="1490" w:type="pct"/>
            <w:tcBorders>
              <w:top w:val="none" w:sz="0" w:space="0" w:color="auto"/>
              <w:left w:val="none" w:sz="0" w:space="0" w:color="auto"/>
              <w:bottom w:val="none" w:sz="0" w:space="0" w:color="auto"/>
              <w:right w:val="none" w:sz="0" w:space="0" w:color="auto"/>
            </w:tcBorders>
            <w:shd w:val="clear" w:color="auto" w:fill="0072CE"/>
            <w:noWrap/>
            <w:hideMark/>
          </w:tcPr>
          <w:p w14:paraId="765F8306" w14:textId="77777777" w:rsidR="005C5B87" w:rsidRPr="002250BA" w:rsidRDefault="005C5B87" w:rsidP="00881C7A">
            <w:pPr>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2250BA">
              <w:rPr>
                <w:rFonts w:ascii="Arial" w:hAnsi="Arial" w:cs="Arial"/>
                <w:sz w:val="22"/>
                <w:szCs w:val="22"/>
              </w:rPr>
              <w:t>Hargeysa</w:t>
            </w:r>
          </w:p>
        </w:tc>
        <w:tc>
          <w:tcPr>
            <w:tcW w:w="1074" w:type="pct"/>
            <w:tcBorders>
              <w:top w:val="none" w:sz="0" w:space="0" w:color="auto"/>
              <w:left w:val="none" w:sz="0" w:space="0" w:color="auto"/>
              <w:bottom w:val="none" w:sz="0" w:space="0" w:color="auto"/>
              <w:right w:val="none" w:sz="0" w:space="0" w:color="auto"/>
            </w:tcBorders>
            <w:shd w:val="clear" w:color="auto" w:fill="0072CE"/>
            <w:noWrap/>
            <w:hideMark/>
          </w:tcPr>
          <w:p w14:paraId="4932766A" w14:textId="77777777" w:rsidR="005C5B87" w:rsidRPr="002250BA" w:rsidRDefault="005C5B87" w:rsidP="00881C7A">
            <w:pPr>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2250BA">
              <w:rPr>
                <w:rFonts w:ascii="Arial" w:hAnsi="Arial" w:cs="Arial"/>
                <w:sz w:val="22"/>
                <w:szCs w:val="22"/>
              </w:rPr>
              <w:t>Burao</w:t>
            </w:r>
          </w:p>
        </w:tc>
      </w:tr>
      <w:tr w:rsidR="00F93D77" w:rsidRPr="002F4A10" w14:paraId="6096262F" w14:textId="77777777" w:rsidTr="002250BA">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92" w:type="pct"/>
            <w:shd w:val="clear" w:color="auto" w:fill="58CAE7"/>
            <w:noWrap/>
            <w:hideMark/>
          </w:tcPr>
          <w:p w14:paraId="5E697CDE" w14:textId="77777777" w:rsidR="005C5B87" w:rsidRPr="002F4A10" w:rsidRDefault="005C5B87" w:rsidP="00881C7A">
            <w:pPr>
              <w:jc w:val="both"/>
              <w:rPr>
                <w:rFonts w:ascii="Arial" w:hAnsi="Arial" w:cs="Arial"/>
                <w:sz w:val="22"/>
                <w:szCs w:val="22"/>
              </w:rPr>
            </w:pPr>
            <w:r w:rsidRPr="002F4A10">
              <w:rPr>
                <w:rFonts w:ascii="Arial" w:hAnsi="Arial" w:cs="Arial"/>
                <w:sz w:val="22"/>
                <w:szCs w:val="22"/>
              </w:rPr>
              <w:t> </w:t>
            </w:r>
          </w:p>
        </w:tc>
        <w:tc>
          <w:tcPr>
            <w:tcW w:w="943" w:type="pct"/>
            <w:shd w:val="clear" w:color="auto" w:fill="58CAE7"/>
            <w:noWrap/>
            <w:hideMark/>
          </w:tcPr>
          <w:p w14:paraId="0FE8410B" w14:textId="77777777" w:rsidR="005C5B87" w:rsidRPr="002F4A10" w:rsidRDefault="005C5B87"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Total</w:t>
            </w:r>
          </w:p>
        </w:tc>
        <w:tc>
          <w:tcPr>
            <w:tcW w:w="1490" w:type="pct"/>
            <w:shd w:val="clear" w:color="auto" w:fill="58CAE7"/>
            <w:noWrap/>
            <w:hideMark/>
          </w:tcPr>
          <w:p w14:paraId="173483D2" w14:textId="77777777" w:rsidR="005C5B87" w:rsidRPr="002F4A10" w:rsidRDefault="005C5B87"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52</w:t>
            </w:r>
          </w:p>
        </w:tc>
        <w:tc>
          <w:tcPr>
            <w:tcW w:w="1074" w:type="pct"/>
            <w:shd w:val="clear" w:color="auto" w:fill="58CAE7"/>
            <w:noWrap/>
            <w:hideMark/>
          </w:tcPr>
          <w:p w14:paraId="54B1C191" w14:textId="77777777" w:rsidR="005C5B87" w:rsidRPr="002F4A10" w:rsidRDefault="005C5B87"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183</w:t>
            </w:r>
          </w:p>
        </w:tc>
      </w:tr>
      <w:tr w:rsidR="00F93D77" w:rsidRPr="002F4A10" w14:paraId="671B93DB" w14:textId="77777777" w:rsidTr="002250BA">
        <w:trPr>
          <w:trHeight w:val="244"/>
        </w:trPr>
        <w:tc>
          <w:tcPr>
            <w:cnfStyle w:val="001000000000" w:firstRow="0" w:lastRow="0" w:firstColumn="1" w:lastColumn="0" w:oddVBand="0" w:evenVBand="0" w:oddHBand="0" w:evenHBand="0" w:firstRowFirstColumn="0" w:firstRowLastColumn="0" w:lastRowFirstColumn="0" w:lastRowLastColumn="0"/>
            <w:tcW w:w="1492" w:type="pct"/>
            <w:noWrap/>
            <w:hideMark/>
          </w:tcPr>
          <w:p w14:paraId="7B43B6CE" w14:textId="77777777" w:rsidR="005C5B87" w:rsidRPr="002F4A10" w:rsidRDefault="005C5B87" w:rsidP="00881C7A">
            <w:pPr>
              <w:jc w:val="both"/>
              <w:rPr>
                <w:rFonts w:ascii="Arial" w:hAnsi="Arial" w:cs="Arial"/>
                <w:sz w:val="22"/>
                <w:szCs w:val="22"/>
              </w:rPr>
            </w:pPr>
            <w:r w:rsidRPr="002F4A10">
              <w:rPr>
                <w:rFonts w:ascii="Arial" w:hAnsi="Arial" w:cs="Arial"/>
                <w:sz w:val="22"/>
                <w:szCs w:val="22"/>
              </w:rPr>
              <w:t>Total</w:t>
            </w:r>
          </w:p>
        </w:tc>
        <w:tc>
          <w:tcPr>
            <w:tcW w:w="943" w:type="pct"/>
            <w:noWrap/>
            <w:hideMark/>
          </w:tcPr>
          <w:p w14:paraId="6FC905F4" w14:textId="77777777" w:rsidR="005C5B87" w:rsidRPr="002F4A10" w:rsidRDefault="005C5B87" w:rsidP="00881C7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4A10">
              <w:rPr>
                <w:rFonts w:ascii="Arial" w:hAnsi="Arial" w:cs="Arial"/>
                <w:sz w:val="22"/>
                <w:szCs w:val="22"/>
              </w:rPr>
              <w:t>235</w:t>
            </w:r>
          </w:p>
        </w:tc>
        <w:tc>
          <w:tcPr>
            <w:tcW w:w="1490" w:type="pct"/>
            <w:noWrap/>
            <w:hideMark/>
          </w:tcPr>
          <w:p w14:paraId="611D1111" w14:textId="77777777" w:rsidR="005C5B87" w:rsidRPr="002F4A10" w:rsidRDefault="005C5B87" w:rsidP="00881C7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4A10">
              <w:rPr>
                <w:rFonts w:ascii="Arial" w:hAnsi="Arial" w:cs="Arial"/>
                <w:sz w:val="22"/>
                <w:szCs w:val="22"/>
              </w:rPr>
              <w:t>22%</w:t>
            </w:r>
          </w:p>
        </w:tc>
        <w:tc>
          <w:tcPr>
            <w:tcW w:w="1074" w:type="pct"/>
            <w:noWrap/>
            <w:hideMark/>
          </w:tcPr>
          <w:p w14:paraId="3324A825" w14:textId="77777777" w:rsidR="005C5B87" w:rsidRPr="002F4A10" w:rsidRDefault="005C5B87" w:rsidP="00881C7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4A10">
              <w:rPr>
                <w:rFonts w:ascii="Arial" w:hAnsi="Arial" w:cs="Arial"/>
                <w:sz w:val="22"/>
                <w:szCs w:val="22"/>
              </w:rPr>
              <w:t>78%</w:t>
            </w:r>
          </w:p>
        </w:tc>
      </w:tr>
      <w:tr w:rsidR="00F93D77" w:rsidRPr="002F4A10" w14:paraId="71E4FE29" w14:textId="77777777" w:rsidTr="002250BA">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92" w:type="pct"/>
            <w:shd w:val="clear" w:color="auto" w:fill="58CAE7"/>
            <w:noWrap/>
            <w:hideMark/>
          </w:tcPr>
          <w:p w14:paraId="28042F06" w14:textId="77777777" w:rsidR="005C5B87" w:rsidRPr="002F4A10" w:rsidRDefault="005C5B87" w:rsidP="00881C7A">
            <w:pPr>
              <w:jc w:val="both"/>
              <w:rPr>
                <w:rFonts w:ascii="Arial" w:hAnsi="Arial" w:cs="Arial"/>
                <w:sz w:val="22"/>
                <w:szCs w:val="22"/>
              </w:rPr>
            </w:pPr>
            <w:r w:rsidRPr="002F4A10">
              <w:rPr>
                <w:rFonts w:ascii="Arial" w:hAnsi="Arial" w:cs="Arial"/>
                <w:sz w:val="22"/>
                <w:szCs w:val="22"/>
              </w:rPr>
              <w:t>Hargeysa</w:t>
            </w:r>
          </w:p>
        </w:tc>
        <w:tc>
          <w:tcPr>
            <w:tcW w:w="943" w:type="pct"/>
            <w:shd w:val="clear" w:color="auto" w:fill="58CAE7"/>
            <w:noWrap/>
            <w:hideMark/>
          </w:tcPr>
          <w:p w14:paraId="438CB353" w14:textId="77777777" w:rsidR="005C5B87" w:rsidRPr="002F4A10" w:rsidRDefault="005C5B87"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52</w:t>
            </w:r>
          </w:p>
        </w:tc>
        <w:tc>
          <w:tcPr>
            <w:tcW w:w="1490" w:type="pct"/>
            <w:shd w:val="clear" w:color="auto" w:fill="58CAE7"/>
            <w:noWrap/>
            <w:hideMark/>
          </w:tcPr>
          <w:p w14:paraId="568FBBB2" w14:textId="77777777" w:rsidR="005C5B87" w:rsidRPr="002F4A10" w:rsidRDefault="005C5B87"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100%</w:t>
            </w:r>
          </w:p>
        </w:tc>
        <w:tc>
          <w:tcPr>
            <w:tcW w:w="1074" w:type="pct"/>
            <w:shd w:val="clear" w:color="auto" w:fill="58CAE7"/>
            <w:noWrap/>
            <w:hideMark/>
          </w:tcPr>
          <w:p w14:paraId="63206F35" w14:textId="77777777" w:rsidR="005C5B87" w:rsidRPr="002F4A10" w:rsidRDefault="005C5B87"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0%</w:t>
            </w:r>
          </w:p>
        </w:tc>
      </w:tr>
      <w:tr w:rsidR="00F93D77" w:rsidRPr="002F4A10" w14:paraId="540A772C" w14:textId="77777777" w:rsidTr="002250BA">
        <w:trPr>
          <w:trHeight w:val="244"/>
        </w:trPr>
        <w:tc>
          <w:tcPr>
            <w:cnfStyle w:val="001000000000" w:firstRow="0" w:lastRow="0" w:firstColumn="1" w:lastColumn="0" w:oddVBand="0" w:evenVBand="0" w:oddHBand="0" w:evenHBand="0" w:firstRowFirstColumn="0" w:firstRowLastColumn="0" w:lastRowFirstColumn="0" w:lastRowLastColumn="0"/>
            <w:tcW w:w="1492" w:type="pct"/>
            <w:noWrap/>
            <w:hideMark/>
          </w:tcPr>
          <w:p w14:paraId="78F758E3" w14:textId="77777777" w:rsidR="005C5B87" w:rsidRPr="002F4A10" w:rsidRDefault="005C5B87" w:rsidP="00881C7A">
            <w:pPr>
              <w:jc w:val="both"/>
              <w:rPr>
                <w:rFonts w:ascii="Arial" w:hAnsi="Arial" w:cs="Arial"/>
                <w:sz w:val="22"/>
                <w:szCs w:val="22"/>
              </w:rPr>
            </w:pPr>
            <w:r w:rsidRPr="002F4A10">
              <w:rPr>
                <w:rFonts w:ascii="Arial" w:hAnsi="Arial" w:cs="Arial"/>
                <w:sz w:val="22"/>
                <w:szCs w:val="22"/>
              </w:rPr>
              <w:t>Burao</w:t>
            </w:r>
          </w:p>
        </w:tc>
        <w:tc>
          <w:tcPr>
            <w:tcW w:w="943" w:type="pct"/>
            <w:noWrap/>
            <w:hideMark/>
          </w:tcPr>
          <w:p w14:paraId="4419EF2E" w14:textId="77777777" w:rsidR="005C5B87" w:rsidRPr="002F4A10" w:rsidRDefault="005C5B87" w:rsidP="00881C7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4A10">
              <w:rPr>
                <w:rFonts w:ascii="Arial" w:hAnsi="Arial" w:cs="Arial"/>
                <w:sz w:val="22"/>
                <w:szCs w:val="22"/>
              </w:rPr>
              <w:t>183</w:t>
            </w:r>
          </w:p>
        </w:tc>
        <w:tc>
          <w:tcPr>
            <w:tcW w:w="1490" w:type="pct"/>
            <w:noWrap/>
            <w:hideMark/>
          </w:tcPr>
          <w:p w14:paraId="7B494515" w14:textId="77777777" w:rsidR="005C5B87" w:rsidRPr="002F4A10" w:rsidRDefault="005C5B87" w:rsidP="00881C7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4A10">
              <w:rPr>
                <w:rFonts w:ascii="Arial" w:hAnsi="Arial" w:cs="Arial"/>
                <w:sz w:val="22"/>
                <w:szCs w:val="22"/>
              </w:rPr>
              <w:t>0%</w:t>
            </w:r>
          </w:p>
        </w:tc>
        <w:tc>
          <w:tcPr>
            <w:tcW w:w="1074" w:type="pct"/>
            <w:noWrap/>
            <w:hideMark/>
          </w:tcPr>
          <w:p w14:paraId="44EC3F86" w14:textId="77777777" w:rsidR="005C5B87" w:rsidRPr="002F4A10" w:rsidRDefault="005C5B87" w:rsidP="00881C7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4A10">
              <w:rPr>
                <w:rFonts w:ascii="Arial" w:hAnsi="Arial" w:cs="Arial"/>
                <w:sz w:val="22"/>
                <w:szCs w:val="22"/>
              </w:rPr>
              <w:t>100%</w:t>
            </w:r>
          </w:p>
        </w:tc>
      </w:tr>
    </w:tbl>
    <w:p w14:paraId="0D5D8092" w14:textId="77777777" w:rsidR="00602E69" w:rsidRPr="002F4A10" w:rsidRDefault="00602E69" w:rsidP="00545728">
      <w:pPr>
        <w:jc w:val="both"/>
        <w:rPr>
          <w:rFonts w:ascii="Arial" w:hAnsi="Arial" w:cs="Arial"/>
          <w:sz w:val="22"/>
          <w:szCs w:val="22"/>
        </w:rPr>
      </w:pPr>
    </w:p>
    <w:p w14:paraId="1366980E" w14:textId="40A37CC4" w:rsidR="00E654F0" w:rsidRPr="002F4A10" w:rsidRDefault="269233EC" w:rsidP="00545728">
      <w:pPr>
        <w:jc w:val="both"/>
        <w:rPr>
          <w:rFonts w:ascii="Arial" w:hAnsi="Arial" w:cs="Arial"/>
          <w:sz w:val="22"/>
          <w:szCs w:val="22"/>
        </w:rPr>
      </w:pPr>
      <w:r w:rsidRPr="002F4A10">
        <w:rPr>
          <w:rFonts w:ascii="Arial" w:hAnsi="Arial" w:cs="Arial"/>
          <w:sz w:val="22"/>
          <w:szCs w:val="22"/>
        </w:rPr>
        <w:t xml:space="preserve">By </w:t>
      </w:r>
      <w:r w:rsidRPr="002F4A10">
        <w:rPr>
          <w:rFonts w:ascii="Arial" w:hAnsi="Arial" w:cs="Arial"/>
          <w:b/>
          <w:bCs/>
          <w:sz w:val="22"/>
          <w:szCs w:val="22"/>
        </w:rPr>
        <w:t>household status,</w:t>
      </w:r>
      <w:r w:rsidRPr="002F4A10">
        <w:rPr>
          <w:rFonts w:ascii="Arial" w:hAnsi="Arial" w:cs="Arial"/>
          <w:sz w:val="22"/>
          <w:szCs w:val="22"/>
        </w:rPr>
        <w:t xml:space="preserve"> 193 (82%) of the survey respondents were household heads while another 42(18%) were not. Of the surveyed household heads, 77% were females and 23% males. On average, 9 people were living in one household.</w:t>
      </w:r>
      <w:r w:rsidR="00E10F7E" w:rsidRPr="002F4A10">
        <w:rPr>
          <w:rFonts w:ascii="Arial" w:hAnsi="Arial" w:cs="Arial"/>
          <w:sz w:val="22"/>
          <w:szCs w:val="22"/>
        </w:rPr>
        <w:t xml:space="preserve"> </w:t>
      </w:r>
      <w:r w:rsidRPr="002F4A10">
        <w:rPr>
          <w:rFonts w:ascii="Arial" w:hAnsi="Arial" w:cs="Arial"/>
          <w:sz w:val="22"/>
          <w:szCs w:val="22"/>
        </w:rPr>
        <w:t xml:space="preserve">By </w:t>
      </w:r>
      <w:r w:rsidRPr="002F4A10">
        <w:rPr>
          <w:rFonts w:ascii="Arial" w:hAnsi="Arial" w:cs="Arial"/>
          <w:b/>
          <w:bCs/>
          <w:sz w:val="22"/>
          <w:szCs w:val="22"/>
        </w:rPr>
        <w:t>marital status,</w:t>
      </w:r>
      <w:r w:rsidRPr="002F4A10">
        <w:rPr>
          <w:rFonts w:ascii="Arial" w:hAnsi="Arial" w:cs="Arial"/>
          <w:sz w:val="22"/>
          <w:szCs w:val="22"/>
        </w:rPr>
        <w:t xml:space="preserve"> most survey respondents were married accounting for 188(80%) of the respondents followed by those that were divorced 23(10%), widowed 15(6%), separated 5(2%) and single/never married 4(2%). In all cases, women were more than males.</w:t>
      </w:r>
      <w:r w:rsidR="2CE50813" w:rsidRPr="002F4A10">
        <w:rPr>
          <w:rFonts w:ascii="Arial" w:hAnsi="Arial" w:cs="Arial"/>
          <w:sz w:val="22"/>
          <w:szCs w:val="22"/>
        </w:rPr>
        <w:t xml:space="preserve"> </w:t>
      </w:r>
    </w:p>
    <w:p w14:paraId="65063F6D" w14:textId="77777777" w:rsidR="00EC78CA" w:rsidRPr="002F4A10" w:rsidRDefault="00EC78CA">
      <w:pPr>
        <w:rPr>
          <w:rFonts w:ascii="Arial" w:hAnsi="Arial" w:cs="Arial"/>
          <w:b/>
          <w:bCs/>
          <w:sz w:val="22"/>
          <w:szCs w:val="22"/>
          <w:lang w:val="en-GB"/>
        </w:rPr>
      </w:pPr>
      <w:r w:rsidRPr="002F4A10">
        <w:rPr>
          <w:rFonts w:ascii="Arial" w:hAnsi="Arial" w:cs="Arial"/>
        </w:rPr>
        <w:br w:type="page"/>
      </w:r>
    </w:p>
    <w:p w14:paraId="449D896D" w14:textId="624DFD96" w:rsidR="00E654F0" w:rsidRPr="00491F18" w:rsidRDefault="00347265" w:rsidP="00545728">
      <w:pPr>
        <w:pStyle w:val="Heading2"/>
        <w:rPr>
          <w:rFonts w:ascii="Core Paint" w:hAnsi="Core Paint" w:cs="Arial"/>
          <w:b w:val="0"/>
          <w:bCs w:val="0"/>
          <w:color w:val="EF008C"/>
          <w:sz w:val="30"/>
          <w:szCs w:val="30"/>
        </w:rPr>
      </w:pPr>
      <w:bookmarkStart w:id="24" w:name="_Toc114480863"/>
      <w:r w:rsidRPr="00491F18">
        <w:rPr>
          <w:rFonts w:ascii="Core Paint" w:hAnsi="Core Paint" w:cs="Arial"/>
          <w:b w:val="0"/>
          <w:bCs w:val="0"/>
          <w:color w:val="EF008C"/>
          <w:sz w:val="30"/>
          <w:szCs w:val="30"/>
        </w:rPr>
        <w:lastRenderedPageBreak/>
        <w:t>3.2</w:t>
      </w:r>
      <w:r w:rsidRPr="00491F18">
        <w:rPr>
          <w:rFonts w:ascii="Core Paint" w:hAnsi="Core Paint" w:cs="Arial"/>
          <w:b w:val="0"/>
          <w:bCs w:val="0"/>
          <w:color w:val="EF008C"/>
          <w:sz w:val="30"/>
          <w:szCs w:val="30"/>
        </w:rPr>
        <w:tab/>
      </w:r>
      <w:r w:rsidR="00E654F0" w:rsidRPr="00491F18">
        <w:rPr>
          <w:rFonts w:ascii="Core Paint" w:hAnsi="Core Paint" w:cs="Arial"/>
          <w:b w:val="0"/>
          <w:bCs w:val="0"/>
          <w:color w:val="EF008C"/>
          <w:sz w:val="30"/>
          <w:szCs w:val="30"/>
        </w:rPr>
        <w:t>Evaluation design and methodology</w:t>
      </w:r>
      <w:bookmarkEnd w:id="24"/>
    </w:p>
    <w:p w14:paraId="6AAE03DF" w14:textId="0BB4EBF6" w:rsidR="00E654F0" w:rsidRPr="002F4A10" w:rsidRDefault="00E654F0" w:rsidP="00545728">
      <w:pPr>
        <w:autoSpaceDE w:val="0"/>
        <w:autoSpaceDN w:val="0"/>
        <w:adjustRightInd w:val="0"/>
        <w:jc w:val="both"/>
        <w:rPr>
          <w:rFonts w:ascii="Arial" w:hAnsi="Arial" w:cs="Arial"/>
          <w:sz w:val="22"/>
          <w:szCs w:val="22"/>
          <w:lang w:val="en-GB"/>
        </w:rPr>
      </w:pPr>
      <w:r w:rsidRPr="002F4A10">
        <w:rPr>
          <w:rFonts w:ascii="Arial" w:hAnsi="Arial" w:cs="Arial"/>
          <w:sz w:val="22"/>
          <w:szCs w:val="22"/>
          <w:lang w:val="en-GB"/>
        </w:rPr>
        <w:t xml:space="preserve">Survey research method complemented by mixed methods </w:t>
      </w:r>
      <w:r w:rsidR="001F33C8" w:rsidRPr="002F4A10">
        <w:rPr>
          <w:rFonts w:ascii="Arial" w:hAnsi="Arial" w:cs="Arial"/>
          <w:sz w:val="22"/>
          <w:szCs w:val="22"/>
          <w:lang w:val="en-GB"/>
        </w:rPr>
        <w:t>for</w:t>
      </w:r>
      <w:r w:rsidRPr="002F4A10">
        <w:rPr>
          <w:rFonts w:ascii="Arial" w:hAnsi="Arial" w:cs="Arial"/>
          <w:sz w:val="22"/>
          <w:szCs w:val="22"/>
          <w:lang w:val="en-GB"/>
        </w:rPr>
        <w:t xml:space="preserve"> data collection </w:t>
      </w:r>
      <w:r w:rsidR="001F33C8" w:rsidRPr="002F4A10">
        <w:rPr>
          <w:rFonts w:ascii="Arial" w:hAnsi="Arial" w:cs="Arial"/>
          <w:sz w:val="22"/>
          <w:szCs w:val="22"/>
          <w:lang w:val="en-GB"/>
        </w:rPr>
        <w:t>was</w:t>
      </w:r>
      <w:r w:rsidRPr="002F4A10">
        <w:rPr>
          <w:rFonts w:ascii="Arial" w:hAnsi="Arial" w:cs="Arial"/>
          <w:sz w:val="22"/>
          <w:szCs w:val="22"/>
          <w:lang w:val="en-GB"/>
        </w:rPr>
        <w:t xml:space="preserve"> applied to assess the outcomes of the cash assistance component of the DEC programme. Quantitative and qualitative data </w:t>
      </w:r>
      <w:r w:rsidR="001F33C8" w:rsidRPr="002F4A10">
        <w:rPr>
          <w:rFonts w:ascii="Arial" w:hAnsi="Arial" w:cs="Arial"/>
          <w:sz w:val="22"/>
          <w:szCs w:val="22"/>
          <w:lang w:val="en-GB"/>
        </w:rPr>
        <w:t>was</w:t>
      </w:r>
      <w:r w:rsidRPr="002F4A10">
        <w:rPr>
          <w:rFonts w:ascii="Arial" w:hAnsi="Arial" w:cs="Arial"/>
          <w:sz w:val="22"/>
          <w:szCs w:val="22"/>
          <w:lang w:val="en-GB"/>
        </w:rPr>
        <w:t xml:space="preserve"> g</w:t>
      </w:r>
      <w:r w:rsidR="001F33C8" w:rsidRPr="002F4A10">
        <w:rPr>
          <w:rFonts w:ascii="Arial" w:hAnsi="Arial" w:cs="Arial"/>
          <w:sz w:val="22"/>
          <w:szCs w:val="22"/>
          <w:lang w:val="en-GB"/>
        </w:rPr>
        <w:t>athered</w:t>
      </w:r>
      <w:r w:rsidRPr="002F4A10">
        <w:rPr>
          <w:rFonts w:ascii="Arial" w:hAnsi="Arial" w:cs="Arial"/>
          <w:sz w:val="22"/>
          <w:szCs w:val="22"/>
          <w:lang w:val="en-GB"/>
        </w:rPr>
        <w:t xml:space="preserve"> from different sources to enable triangulation and comparison of views and facts. Qualitative data </w:t>
      </w:r>
      <w:r w:rsidR="001F33C8" w:rsidRPr="002F4A10">
        <w:rPr>
          <w:rFonts w:ascii="Arial" w:hAnsi="Arial" w:cs="Arial"/>
          <w:sz w:val="22"/>
          <w:szCs w:val="22"/>
          <w:lang w:val="en-GB"/>
        </w:rPr>
        <w:t>was</w:t>
      </w:r>
      <w:r w:rsidRPr="002F4A10">
        <w:rPr>
          <w:rFonts w:ascii="Arial" w:hAnsi="Arial" w:cs="Arial"/>
          <w:sz w:val="22"/>
          <w:szCs w:val="22"/>
          <w:lang w:val="en-GB"/>
        </w:rPr>
        <w:t xml:space="preserve"> gathered using key informant interviews and focus group discussions, while quantitative data </w:t>
      </w:r>
      <w:r w:rsidR="001F33C8" w:rsidRPr="002F4A10">
        <w:rPr>
          <w:rFonts w:ascii="Arial" w:hAnsi="Arial" w:cs="Arial"/>
          <w:sz w:val="22"/>
          <w:szCs w:val="22"/>
          <w:lang w:val="en-GB"/>
        </w:rPr>
        <w:t>was</w:t>
      </w:r>
      <w:r w:rsidRPr="002F4A10">
        <w:rPr>
          <w:rFonts w:ascii="Arial" w:hAnsi="Arial" w:cs="Arial"/>
          <w:sz w:val="22"/>
          <w:szCs w:val="22"/>
          <w:lang w:val="en-GB"/>
        </w:rPr>
        <w:t xml:space="preserve"> collected electronically using Open Data Kit (ODK) software. The study </w:t>
      </w:r>
      <w:r w:rsidR="001F33C8" w:rsidRPr="002F4A10">
        <w:rPr>
          <w:rFonts w:ascii="Arial" w:hAnsi="Arial" w:cs="Arial"/>
          <w:sz w:val="22"/>
          <w:szCs w:val="22"/>
          <w:lang w:val="en-GB"/>
        </w:rPr>
        <w:t>was</w:t>
      </w:r>
      <w:r w:rsidRPr="002F4A10">
        <w:rPr>
          <w:rFonts w:ascii="Arial" w:hAnsi="Arial" w:cs="Arial"/>
          <w:sz w:val="22"/>
          <w:szCs w:val="22"/>
          <w:lang w:val="en-GB"/>
        </w:rPr>
        <w:t xml:space="preserve"> also complemented by desk review of literature relevant to the evaluation. Further description of the methodology is</w:t>
      </w:r>
      <w:r w:rsidR="00D50817" w:rsidRPr="002F4A10">
        <w:rPr>
          <w:rFonts w:ascii="Arial" w:hAnsi="Arial" w:cs="Arial"/>
          <w:sz w:val="22"/>
          <w:szCs w:val="22"/>
          <w:lang w:val="en-GB"/>
        </w:rPr>
        <w:t xml:space="preserve"> provided</w:t>
      </w:r>
      <w:r w:rsidRPr="002F4A10">
        <w:rPr>
          <w:rFonts w:ascii="Arial" w:hAnsi="Arial" w:cs="Arial"/>
          <w:sz w:val="22"/>
          <w:szCs w:val="22"/>
          <w:lang w:val="en-GB"/>
        </w:rPr>
        <w:t xml:space="preserve"> below.</w:t>
      </w:r>
    </w:p>
    <w:p w14:paraId="7D6A265F" w14:textId="77777777" w:rsidR="00E654F0" w:rsidRPr="002F4A10" w:rsidRDefault="00E654F0" w:rsidP="00545728">
      <w:pPr>
        <w:autoSpaceDE w:val="0"/>
        <w:autoSpaceDN w:val="0"/>
        <w:adjustRightInd w:val="0"/>
        <w:jc w:val="both"/>
        <w:rPr>
          <w:rFonts w:ascii="Arial" w:hAnsi="Arial" w:cs="Arial"/>
          <w:sz w:val="22"/>
          <w:szCs w:val="22"/>
          <w:lang w:val="en-GB"/>
        </w:rPr>
      </w:pPr>
    </w:p>
    <w:p w14:paraId="2FF95588" w14:textId="13B61491" w:rsidR="00082B5B" w:rsidRPr="00491F18" w:rsidRDefault="00347265" w:rsidP="00545728">
      <w:pPr>
        <w:pStyle w:val="Heading2"/>
        <w:rPr>
          <w:rFonts w:ascii="Core Paint" w:hAnsi="Core Paint" w:cs="Arial"/>
          <w:b w:val="0"/>
          <w:bCs w:val="0"/>
          <w:color w:val="EF008C"/>
          <w:sz w:val="30"/>
          <w:szCs w:val="30"/>
        </w:rPr>
      </w:pPr>
      <w:bookmarkStart w:id="25" w:name="_Toc114480864"/>
      <w:bookmarkStart w:id="26" w:name="_Toc71700151"/>
      <w:r w:rsidRPr="00491F18">
        <w:rPr>
          <w:rFonts w:ascii="Core Paint" w:hAnsi="Core Paint" w:cs="Arial"/>
          <w:b w:val="0"/>
          <w:bCs w:val="0"/>
          <w:color w:val="EF008C"/>
          <w:sz w:val="30"/>
          <w:szCs w:val="30"/>
        </w:rPr>
        <w:t>3.2.1</w:t>
      </w:r>
      <w:r w:rsidRPr="00491F18">
        <w:rPr>
          <w:rFonts w:ascii="Core Paint" w:hAnsi="Core Paint" w:cs="Arial"/>
          <w:b w:val="0"/>
          <w:bCs w:val="0"/>
          <w:color w:val="EF008C"/>
          <w:sz w:val="30"/>
          <w:szCs w:val="30"/>
        </w:rPr>
        <w:tab/>
      </w:r>
      <w:r w:rsidR="00082B5B" w:rsidRPr="00491F18">
        <w:rPr>
          <w:rFonts w:ascii="Core Paint" w:hAnsi="Core Paint" w:cs="Arial"/>
          <w:b w:val="0"/>
          <w:bCs w:val="0"/>
          <w:color w:val="EF008C"/>
          <w:sz w:val="30"/>
          <w:szCs w:val="30"/>
        </w:rPr>
        <w:t>Secondary Data</w:t>
      </w:r>
      <w:bookmarkEnd w:id="25"/>
      <w:r w:rsidR="00082B5B" w:rsidRPr="00491F18">
        <w:rPr>
          <w:rFonts w:ascii="Core Paint" w:hAnsi="Core Paint" w:cs="Arial"/>
          <w:b w:val="0"/>
          <w:bCs w:val="0"/>
          <w:color w:val="EF008C"/>
          <w:sz w:val="30"/>
          <w:szCs w:val="30"/>
        </w:rPr>
        <w:t xml:space="preserve"> </w:t>
      </w:r>
      <w:bookmarkEnd w:id="26"/>
    </w:p>
    <w:p w14:paraId="0E0804EA" w14:textId="23AF57FB" w:rsidR="00120914" w:rsidRPr="002F4A10" w:rsidRDefault="00082B5B" w:rsidP="00545728">
      <w:pPr>
        <w:autoSpaceDE w:val="0"/>
        <w:autoSpaceDN w:val="0"/>
        <w:adjustRightInd w:val="0"/>
        <w:jc w:val="both"/>
        <w:rPr>
          <w:rFonts w:ascii="Arial" w:hAnsi="Arial" w:cs="Arial"/>
          <w:sz w:val="22"/>
          <w:szCs w:val="22"/>
          <w:lang w:val="en-GB"/>
        </w:rPr>
      </w:pPr>
      <w:r w:rsidRPr="002F4A10">
        <w:rPr>
          <w:rFonts w:ascii="Arial" w:hAnsi="Arial" w:cs="Arial"/>
          <w:sz w:val="22"/>
          <w:szCs w:val="22"/>
          <w:lang w:val="en-GB"/>
        </w:rPr>
        <w:t xml:space="preserve">Secondary data </w:t>
      </w:r>
      <w:r w:rsidR="001F33C8" w:rsidRPr="002F4A10">
        <w:rPr>
          <w:rFonts w:ascii="Arial" w:hAnsi="Arial" w:cs="Arial"/>
          <w:sz w:val="22"/>
          <w:szCs w:val="22"/>
          <w:lang w:val="en-GB"/>
        </w:rPr>
        <w:t>was</w:t>
      </w:r>
      <w:r w:rsidRPr="002F4A10">
        <w:rPr>
          <w:rFonts w:ascii="Arial" w:hAnsi="Arial" w:cs="Arial"/>
          <w:sz w:val="22"/>
          <w:szCs w:val="22"/>
          <w:lang w:val="en-GB"/>
        </w:rPr>
        <w:t xml:space="preserve"> generated from review of documents relevant to the assignment. Literature reviewed </w:t>
      </w:r>
      <w:r w:rsidR="001F33C8" w:rsidRPr="002F4A10">
        <w:rPr>
          <w:rFonts w:ascii="Arial" w:hAnsi="Arial" w:cs="Arial"/>
          <w:sz w:val="22"/>
          <w:szCs w:val="22"/>
          <w:lang w:val="en-GB"/>
        </w:rPr>
        <w:t>was</w:t>
      </w:r>
      <w:r w:rsidR="008E7B83" w:rsidRPr="002F4A10">
        <w:rPr>
          <w:rFonts w:ascii="Arial" w:hAnsi="Arial" w:cs="Arial"/>
          <w:sz w:val="22"/>
          <w:szCs w:val="22"/>
          <w:lang w:val="en-GB"/>
        </w:rPr>
        <w:t xml:space="preserve"> used to </w:t>
      </w:r>
      <w:r w:rsidRPr="002F4A10">
        <w:rPr>
          <w:rFonts w:ascii="Arial" w:hAnsi="Arial" w:cs="Arial"/>
          <w:sz w:val="22"/>
          <w:szCs w:val="22"/>
          <w:lang w:val="en-GB"/>
        </w:rPr>
        <w:t xml:space="preserve">guide </w:t>
      </w:r>
      <w:r w:rsidR="006A55B1" w:rsidRPr="002F4A10">
        <w:rPr>
          <w:rFonts w:ascii="Arial" w:hAnsi="Arial" w:cs="Arial"/>
          <w:sz w:val="22"/>
          <w:szCs w:val="22"/>
          <w:lang w:val="en-GB"/>
        </w:rPr>
        <w:t>review</w:t>
      </w:r>
      <w:r w:rsidRPr="002F4A10">
        <w:rPr>
          <w:rFonts w:ascii="Arial" w:hAnsi="Arial" w:cs="Arial"/>
          <w:sz w:val="22"/>
          <w:szCs w:val="22"/>
          <w:lang w:val="en-GB"/>
        </w:rPr>
        <w:t xml:space="preserve"> of the proposed </w:t>
      </w:r>
      <w:r w:rsidR="00BD344B" w:rsidRPr="002F4A10">
        <w:rPr>
          <w:rFonts w:ascii="Arial" w:hAnsi="Arial" w:cs="Arial"/>
          <w:sz w:val="22"/>
          <w:szCs w:val="22"/>
          <w:lang w:val="en-GB"/>
        </w:rPr>
        <w:t>evaluation</w:t>
      </w:r>
      <w:r w:rsidR="006A55B1" w:rsidRPr="002F4A10">
        <w:rPr>
          <w:rFonts w:ascii="Arial" w:hAnsi="Arial" w:cs="Arial"/>
          <w:sz w:val="22"/>
          <w:szCs w:val="22"/>
          <w:lang w:val="en-GB"/>
        </w:rPr>
        <w:t xml:space="preserve"> questions</w:t>
      </w:r>
      <w:r w:rsidR="008E7B83" w:rsidRPr="002F4A10">
        <w:rPr>
          <w:rFonts w:ascii="Arial" w:hAnsi="Arial" w:cs="Arial"/>
          <w:sz w:val="22"/>
          <w:szCs w:val="22"/>
          <w:lang w:val="en-GB"/>
        </w:rPr>
        <w:t xml:space="preserve">, development of survey </w:t>
      </w:r>
      <w:r w:rsidR="006C2059" w:rsidRPr="002F4A10">
        <w:rPr>
          <w:rFonts w:ascii="Arial" w:hAnsi="Arial" w:cs="Arial"/>
          <w:sz w:val="22"/>
          <w:szCs w:val="22"/>
          <w:lang w:val="en-GB"/>
        </w:rPr>
        <w:t>questions</w:t>
      </w:r>
      <w:r w:rsidRPr="002F4A10">
        <w:rPr>
          <w:rFonts w:ascii="Arial" w:hAnsi="Arial" w:cs="Arial"/>
          <w:sz w:val="22"/>
          <w:szCs w:val="22"/>
          <w:lang w:val="en-GB"/>
        </w:rPr>
        <w:t xml:space="preserve"> and </w:t>
      </w:r>
      <w:r w:rsidR="00BD344B" w:rsidRPr="002F4A10">
        <w:rPr>
          <w:rFonts w:ascii="Arial" w:hAnsi="Arial" w:cs="Arial"/>
          <w:sz w:val="22"/>
          <w:szCs w:val="22"/>
          <w:lang w:val="en-GB"/>
        </w:rPr>
        <w:t>generat</w:t>
      </w:r>
      <w:r w:rsidR="008E7B83" w:rsidRPr="002F4A10">
        <w:rPr>
          <w:rFonts w:ascii="Arial" w:hAnsi="Arial" w:cs="Arial"/>
          <w:sz w:val="22"/>
          <w:szCs w:val="22"/>
          <w:lang w:val="en-GB"/>
        </w:rPr>
        <w:t>ion of</w:t>
      </w:r>
      <w:r w:rsidR="00BD344B" w:rsidRPr="002F4A10">
        <w:rPr>
          <w:rFonts w:ascii="Arial" w:hAnsi="Arial" w:cs="Arial"/>
          <w:sz w:val="22"/>
          <w:szCs w:val="22"/>
          <w:lang w:val="en-GB"/>
        </w:rPr>
        <w:t xml:space="preserve"> relevant background information about the project</w:t>
      </w:r>
      <w:r w:rsidR="006436E8" w:rsidRPr="002F4A10">
        <w:rPr>
          <w:rFonts w:ascii="Arial" w:hAnsi="Arial" w:cs="Arial"/>
          <w:sz w:val="22"/>
          <w:szCs w:val="22"/>
          <w:lang w:val="en-GB"/>
        </w:rPr>
        <w:t xml:space="preserve">, </w:t>
      </w:r>
      <w:r w:rsidR="00BD344B" w:rsidRPr="002F4A10">
        <w:rPr>
          <w:rFonts w:ascii="Arial" w:hAnsi="Arial" w:cs="Arial"/>
          <w:sz w:val="22"/>
          <w:szCs w:val="22"/>
          <w:lang w:val="en-GB"/>
        </w:rPr>
        <w:t>target beneficiaries, past successes, lessons learnt and findings from previous reviews</w:t>
      </w:r>
      <w:r w:rsidR="006A55B1" w:rsidRPr="002F4A10">
        <w:rPr>
          <w:rFonts w:ascii="Arial" w:hAnsi="Arial" w:cs="Arial"/>
          <w:sz w:val="22"/>
          <w:szCs w:val="22"/>
          <w:lang w:val="en-GB"/>
        </w:rPr>
        <w:t xml:space="preserve"> of similar projects</w:t>
      </w:r>
      <w:r w:rsidR="00BD344B" w:rsidRPr="002F4A10">
        <w:rPr>
          <w:rFonts w:ascii="Arial" w:hAnsi="Arial" w:cs="Arial"/>
          <w:sz w:val="22"/>
          <w:szCs w:val="22"/>
          <w:lang w:val="en-GB"/>
        </w:rPr>
        <w:t xml:space="preserve">, as well as available researches on the evaluation focus area. </w:t>
      </w:r>
      <w:r w:rsidR="00CE3170" w:rsidRPr="002F4A10">
        <w:rPr>
          <w:rFonts w:ascii="Arial" w:hAnsi="Arial" w:cs="Arial"/>
          <w:sz w:val="22"/>
          <w:szCs w:val="22"/>
          <w:lang w:val="en-GB"/>
        </w:rPr>
        <w:t xml:space="preserve">Desk review </w:t>
      </w:r>
      <w:r w:rsidR="001F33C8" w:rsidRPr="002F4A10">
        <w:rPr>
          <w:rFonts w:ascii="Arial" w:hAnsi="Arial" w:cs="Arial"/>
          <w:sz w:val="22"/>
          <w:szCs w:val="22"/>
          <w:lang w:val="en-GB"/>
        </w:rPr>
        <w:t>was</w:t>
      </w:r>
      <w:r w:rsidR="00CE3170" w:rsidRPr="002F4A10">
        <w:rPr>
          <w:rFonts w:ascii="Arial" w:hAnsi="Arial" w:cs="Arial"/>
          <w:sz w:val="22"/>
          <w:szCs w:val="22"/>
          <w:lang w:val="en-GB"/>
        </w:rPr>
        <w:t xml:space="preserve"> done at two levels</w:t>
      </w:r>
      <w:r w:rsidR="00120914" w:rsidRPr="002F4A10">
        <w:rPr>
          <w:rFonts w:ascii="Arial" w:hAnsi="Arial" w:cs="Arial"/>
          <w:sz w:val="22"/>
          <w:szCs w:val="22"/>
          <w:lang w:val="en-GB"/>
        </w:rPr>
        <w:t xml:space="preserve">: Internal and external. Internal desk review focused on internal programme documents while external </w:t>
      </w:r>
      <w:r w:rsidR="00D50817" w:rsidRPr="002F4A10">
        <w:rPr>
          <w:rFonts w:ascii="Arial" w:hAnsi="Arial" w:cs="Arial"/>
          <w:sz w:val="22"/>
          <w:szCs w:val="22"/>
          <w:lang w:val="en-GB"/>
        </w:rPr>
        <w:t xml:space="preserve">desk review </w:t>
      </w:r>
      <w:r w:rsidR="00970128" w:rsidRPr="002F4A10">
        <w:rPr>
          <w:rFonts w:ascii="Arial" w:hAnsi="Arial" w:cs="Arial"/>
          <w:sz w:val="22"/>
          <w:szCs w:val="22"/>
          <w:lang w:val="en-GB"/>
        </w:rPr>
        <w:t>focused</w:t>
      </w:r>
      <w:r w:rsidR="00120914" w:rsidRPr="002F4A10">
        <w:rPr>
          <w:rFonts w:ascii="Arial" w:hAnsi="Arial" w:cs="Arial"/>
          <w:sz w:val="22"/>
          <w:szCs w:val="22"/>
          <w:lang w:val="en-GB"/>
        </w:rPr>
        <w:t xml:space="preserve"> on other literature relevant to the evaluation. See A</w:t>
      </w:r>
      <w:r w:rsidR="00970128" w:rsidRPr="002F4A10">
        <w:rPr>
          <w:rFonts w:ascii="Arial" w:hAnsi="Arial" w:cs="Arial"/>
          <w:sz w:val="22"/>
          <w:szCs w:val="22"/>
          <w:lang w:val="en-GB"/>
        </w:rPr>
        <w:t>nnex</w:t>
      </w:r>
      <w:r w:rsidR="00120914" w:rsidRPr="002F4A10">
        <w:rPr>
          <w:rFonts w:ascii="Arial" w:hAnsi="Arial" w:cs="Arial"/>
          <w:sz w:val="22"/>
          <w:szCs w:val="22"/>
          <w:lang w:val="en-GB"/>
        </w:rPr>
        <w:t xml:space="preserve"> 2: List of Desk Review Mate</w:t>
      </w:r>
      <w:r w:rsidR="00970128" w:rsidRPr="002F4A10">
        <w:rPr>
          <w:rFonts w:ascii="Arial" w:hAnsi="Arial" w:cs="Arial"/>
          <w:sz w:val="22"/>
          <w:szCs w:val="22"/>
          <w:lang w:val="en-GB"/>
        </w:rPr>
        <w:t>rials.</w:t>
      </w:r>
    </w:p>
    <w:p w14:paraId="1844E07A" w14:textId="77777777" w:rsidR="00E212DF" w:rsidRPr="002F4A10" w:rsidRDefault="00E212DF" w:rsidP="00881C7A">
      <w:pPr>
        <w:jc w:val="both"/>
        <w:rPr>
          <w:rFonts w:ascii="Arial" w:hAnsi="Arial" w:cs="Arial"/>
          <w:sz w:val="22"/>
          <w:szCs w:val="22"/>
          <w:lang w:val="en-GB"/>
        </w:rPr>
      </w:pPr>
      <w:bookmarkStart w:id="27" w:name="_Toc71700153"/>
    </w:p>
    <w:p w14:paraId="34C64B5E" w14:textId="6DCD61C8" w:rsidR="00082B5B" w:rsidRPr="00491F18" w:rsidRDefault="6685E72F" w:rsidP="00545728">
      <w:pPr>
        <w:pStyle w:val="Heading2"/>
        <w:rPr>
          <w:rFonts w:ascii="Core Paint" w:hAnsi="Core Paint" w:cs="Arial"/>
          <w:b w:val="0"/>
          <w:bCs w:val="0"/>
          <w:color w:val="EF008C"/>
          <w:sz w:val="30"/>
          <w:szCs w:val="30"/>
        </w:rPr>
      </w:pPr>
      <w:bookmarkStart w:id="28" w:name="_Toc114480865"/>
      <w:r w:rsidRPr="00491F18">
        <w:rPr>
          <w:rFonts w:ascii="Core Paint" w:hAnsi="Core Paint" w:cs="Arial"/>
          <w:b w:val="0"/>
          <w:bCs w:val="0"/>
          <w:color w:val="EF008C"/>
          <w:sz w:val="30"/>
          <w:szCs w:val="30"/>
        </w:rPr>
        <w:t>3.2.2</w:t>
      </w:r>
      <w:r w:rsidR="00347265" w:rsidRPr="00491F18">
        <w:rPr>
          <w:rFonts w:ascii="Core Paint" w:hAnsi="Core Paint" w:cs="Arial"/>
          <w:b w:val="0"/>
          <w:bCs w:val="0"/>
          <w:color w:val="EF008C"/>
          <w:sz w:val="30"/>
          <w:szCs w:val="30"/>
        </w:rPr>
        <w:tab/>
      </w:r>
      <w:r w:rsidR="4AC65DCD" w:rsidRPr="00491F18">
        <w:rPr>
          <w:rFonts w:ascii="Core Paint" w:hAnsi="Core Paint" w:cs="Arial"/>
          <w:b w:val="0"/>
          <w:bCs w:val="0"/>
          <w:color w:val="EF008C"/>
          <w:sz w:val="30"/>
          <w:szCs w:val="30"/>
        </w:rPr>
        <w:t>Primary data collection</w:t>
      </w:r>
      <w:bookmarkEnd w:id="27"/>
      <w:bookmarkEnd w:id="28"/>
      <w:r w:rsidR="4AC65DCD" w:rsidRPr="00491F18">
        <w:rPr>
          <w:rFonts w:ascii="Core Paint" w:hAnsi="Core Paint" w:cs="Arial"/>
          <w:b w:val="0"/>
          <w:bCs w:val="0"/>
          <w:color w:val="EF008C"/>
          <w:sz w:val="30"/>
          <w:szCs w:val="30"/>
        </w:rPr>
        <w:t xml:space="preserve"> </w:t>
      </w:r>
    </w:p>
    <w:p w14:paraId="27023BE0" w14:textId="09140018" w:rsidR="00EE60BB" w:rsidRPr="002F4A10" w:rsidRDefault="00082B5B" w:rsidP="00545728">
      <w:pPr>
        <w:autoSpaceDE w:val="0"/>
        <w:autoSpaceDN w:val="0"/>
        <w:adjustRightInd w:val="0"/>
        <w:jc w:val="both"/>
        <w:rPr>
          <w:rFonts w:ascii="Arial" w:hAnsi="Arial" w:cs="Arial"/>
          <w:sz w:val="22"/>
          <w:szCs w:val="22"/>
        </w:rPr>
      </w:pPr>
      <w:r w:rsidRPr="002F4A10">
        <w:rPr>
          <w:rFonts w:ascii="Arial" w:hAnsi="Arial" w:cs="Arial"/>
          <w:sz w:val="22"/>
          <w:szCs w:val="22"/>
          <w:lang w:val="en-GB"/>
        </w:rPr>
        <w:t xml:space="preserve">Primary data </w:t>
      </w:r>
      <w:r w:rsidR="00970128" w:rsidRPr="002F4A10">
        <w:rPr>
          <w:rFonts w:ascii="Arial" w:hAnsi="Arial" w:cs="Arial"/>
          <w:sz w:val="22"/>
          <w:szCs w:val="22"/>
          <w:lang w:val="en-GB"/>
        </w:rPr>
        <w:t>was</w:t>
      </w:r>
      <w:r w:rsidRPr="002F4A10">
        <w:rPr>
          <w:rFonts w:ascii="Arial" w:hAnsi="Arial" w:cs="Arial"/>
          <w:sz w:val="22"/>
          <w:szCs w:val="22"/>
          <w:lang w:val="en-GB"/>
        </w:rPr>
        <w:t xml:space="preserve"> </w:t>
      </w:r>
      <w:r w:rsidR="003B6330" w:rsidRPr="002F4A10">
        <w:rPr>
          <w:rFonts w:ascii="Arial" w:hAnsi="Arial" w:cs="Arial"/>
          <w:sz w:val="22"/>
          <w:szCs w:val="22"/>
          <w:lang w:val="en-GB"/>
        </w:rPr>
        <w:t xml:space="preserve">gathered using survey method, focus group discussions (FGD) and key informant interviews (KIIs). Documentation of </w:t>
      </w:r>
      <w:r w:rsidR="002D04FA" w:rsidRPr="002F4A10">
        <w:rPr>
          <w:rFonts w:ascii="Arial" w:hAnsi="Arial" w:cs="Arial"/>
          <w:sz w:val="22"/>
          <w:szCs w:val="22"/>
          <w:lang w:val="en-GB"/>
        </w:rPr>
        <w:t>case</w:t>
      </w:r>
      <w:r w:rsidR="003B6330" w:rsidRPr="002F4A10">
        <w:rPr>
          <w:rFonts w:ascii="Arial" w:hAnsi="Arial" w:cs="Arial"/>
          <w:sz w:val="22"/>
          <w:szCs w:val="22"/>
          <w:lang w:val="en-GB"/>
        </w:rPr>
        <w:t xml:space="preserve"> stories was also done with recipients of the one</w:t>
      </w:r>
      <w:r w:rsidR="00D50817" w:rsidRPr="002F4A10">
        <w:rPr>
          <w:rFonts w:ascii="Arial" w:hAnsi="Arial" w:cs="Arial"/>
          <w:sz w:val="22"/>
          <w:szCs w:val="22"/>
          <w:lang w:val="en-GB"/>
        </w:rPr>
        <w:t>-</w:t>
      </w:r>
      <w:r w:rsidR="003B6330" w:rsidRPr="002F4A10">
        <w:rPr>
          <w:rFonts w:ascii="Arial" w:hAnsi="Arial" w:cs="Arial"/>
          <w:sz w:val="22"/>
          <w:szCs w:val="22"/>
          <w:lang w:val="en-GB"/>
        </w:rPr>
        <w:t xml:space="preserve">of business grants. </w:t>
      </w:r>
    </w:p>
    <w:p w14:paraId="684CC609" w14:textId="35B3FC25" w:rsidR="00E10F7E" w:rsidRPr="002F4A10" w:rsidRDefault="00E10F7E" w:rsidP="00545728">
      <w:pPr>
        <w:pStyle w:val="Heading2"/>
        <w:rPr>
          <w:rFonts w:ascii="Arial" w:hAnsi="Arial" w:cs="Arial"/>
        </w:rPr>
      </w:pPr>
      <w:bookmarkStart w:id="29" w:name="_Toc71700154"/>
    </w:p>
    <w:p w14:paraId="022EA51B" w14:textId="37A19EDB" w:rsidR="00B47BC8" w:rsidRPr="002F4A10" w:rsidRDefault="00B47BC8" w:rsidP="00881C7A">
      <w:pPr>
        <w:pStyle w:val="Caption"/>
        <w:keepNext/>
        <w:jc w:val="both"/>
        <w:rPr>
          <w:rFonts w:ascii="Arial" w:hAnsi="Arial" w:cs="Arial"/>
          <w:color w:val="auto"/>
          <w:sz w:val="22"/>
          <w:szCs w:val="22"/>
        </w:rPr>
      </w:pPr>
      <w:bookmarkStart w:id="30" w:name="_Toc114481060"/>
      <w:r w:rsidRPr="002F4A10">
        <w:rPr>
          <w:rFonts w:ascii="Arial" w:hAnsi="Arial" w:cs="Arial"/>
          <w:color w:val="auto"/>
          <w:sz w:val="22"/>
          <w:szCs w:val="22"/>
        </w:rPr>
        <w:t xml:space="preserve">Table </w:t>
      </w:r>
      <w:r w:rsidRPr="002F4A10">
        <w:rPr>
          <w:rFonts w:ascii="Arial" w:hAnsi="Arial" w:cs="Arial"/>
          <w:color w:val="auto"/>
          <w:sz w:val="22"/>
          <w:szCs w:val="22"/>
        </w:rPr>
        <w:fldChar w:fldCharType="begin"/>
      </w:r>
      <w:r w:rsidRPr="002F4A10">
        <w:rPr>
          <w:rFonts w:ascii="Arial" w:hAnsi="Arial" w:cs="Arial"/>
          <w:color w:val="auto"/>
          <w:sz w:val="22"/>
          <w:szCs w:val="22"/>
        </w:rPr>
        <w:instrText xml:space="preserve"> SEQ Table \* ARABIC </w:instrText>
      </w:r>
      <w:r w:rsidRPr="002F4A10">
        <w:rPr>
          <w:rFonts w:ascii="Arial" w:hAnsi="Arial" w:cs="Arial"/>
          <w:color w:val="auto"/>
          <w:sz w:val="22"/>
          <w:szCs w:val="22"/>
        </w:rPr>
        <w:fldChar w:fldCharType="separate"/>
      </w:r>
      <w:r w:rsidR="00A64200">
        <w:rPr>
          <w:rFonts w:ascii="Arial" w:hAnsi="Arial" w:cs="Arial"/>
          <w:noProof/>
          <w:color w:val="auto"/>
          <w:sz w:val="22"/>
          <w:szCs w:val="22"/>
        </w:rPr>
        <w:t>4</w:t>
      </w:r>
      <w:r w:rsidRPr="002F4A10">
        <w:rPr>
          <w:rFonts w:ascii="Arial" w:hAnsi="Arial" w:cs="Arial"/>
          <w:color w:val="auto"/>
          <w:sz w:val="22"/>
          <w:szCs w:val="22"/>
        </w:rPr>
        <w:fldChar w:fldCharType="end"/>
      </w:r>
      <w:r w:rsidRPr="002F4A10">
        <w:rPr>
          <w:rFonts w:ascii="Arial" w:hAnsi="Arial" w:cs="Arial"/>
          <w:color w:val="auto"/>
          <w:sz w:val="22"/>
          <w:szCs w:val="22"/>
        </w:rPr>
        <w:t>: Respondents groups</w:t>
      </w:r>
      <w:bookmarkEnd w:id="30"/>
    </w:p>
    <w:tbl>
      <w:tblPr>
        <w:tblStyle w:val="TableGrid"/>
        <w:tblW w:w="0" w:type="auto"/>
        <w:tblLook w:val="04A0" w:firstRow="1" w:lastRow="0" w:firstColumn="1" w:lastColumn="0" w:noHBand="0" w:noVBand="1"/>
      </w:tblPr>
      <w:tblGrid>
        <w:gridCol w:w="2547"/>
        <w:gridCol w:w="6469"/>
      </w:tblGrid>
      <w:tr w:rsidR="00F93D77" w:rsidRPr="002F4A10" w14:paraId="3EFD06F2" w14:textId="77777777" w:rsidTr="00881C7A">
        <w:tc>
          <w:tcPr>
            <w:tcW w:w="2547" w:type="dxa"/>
          </w:tcPr>
          <w:p w14:paraId="45D2E95B" w14:textId="3D9D6F7D" w:rsidR="006A2E36" w:rsidRPr="002F4A10" w:rsidRDefault="00F71315" w:rsidP="00881C7A">
            <w:pPr>
              <w:jc w:val="both"/>
              <w:rPr>
                <w:rFonts w:ascii="Arial" w:hAnsi="Arial" w:cs="Arial"/>
                <w:b/>
                <w:bCs/>
                <w:sz w:val="22"/>
                <w:szCs w:val="22"/>
                <w:lang w:val="en-GB"/>
              </w:rPr>
            </w:pPr>
            <w:r w:rsidRPr="002F4A10">
              <w:rPr>
                <w:rFonts w:ascii="Arial" w:hAnsi="Arial" w:cs="Arial"/>
                <w:b/>
                <w:bCs/>
                <w:sz w:val="22"/>
                <w:szCs w:val="22"/>
                <w:lang w:val="en-GB"/>
              </w:rPr>
              <w:t xml:space="preserve">Data collection tool </w:t>
            </w:r>
          </w:p>
        </w:tc>
        <w:tc>
          <w:tcPr>
            <w:tcW w:w="6469" w:type="dxa"/>
          </w:tcPr>
          <w:p w14:paraId="474F0EF1" w14:textId="7ECD88F1" w:rsidR="006A2E36" w:rsidRPr="002F4A10" w:rsidRDefault="003E23C9" w:rsidP="00881C7A">
            <w:pPr>
              <w:jc w:val="both"/>
              <w:rPr>
                <w:rFonts w:ascii="Arial" w:hAnsi="Arial" w:cs="Arial"/>
                <w:b/>
                <w:bCs/>
                <w:sz w:val="22"/>
                <w:szCs w:val="22"/>
                <w:lang w:val="en-GB"/>
              </w:rPr>
            </w:pPr>
            <w:r w:rsidRPr="002F4A10">
              <w:rPr>
                <w:rFonts w:ascii="Arial" w:hAnsi="Arial" w:cs="Arial"/>
                <w:b/>
                <w:bCs/>
                <w:sz w:val="22"/>
                <w:szCs w:val="22"/>
                <w:lang w:val="en-GB"/>
              </w:rPr>
              <w:t>Respondent groups</w:t>
            </w:r>
          </w:p>
        </w:tc>
      </w:tr>
      <w:tr w:rsidR="00F93D77" w:rsidRPr="002F4A10" w14:paraId="615DAD1D" w14:textId="77777777" w:rsidTr="00881C7A">
        <w:tc>
          <w:tcPr>
            <w:tcW w:w="2547" w:type="dxa"/>
          </w:tcPr>
          <w:p w14:paraId="0C005220" w14:textId="1F40A23D" w:rsidR="006A2E36" w:rsidRPr="002F4A10" w:rsidRDefault="003E23C9" w:rsidP="00881C7A">
            <w:pPr>
              <w:jc w:val="both"/>
              <w:rPr>
                <w:rFonts w:ascii="Arial" w:hAnsi="Arial" w:cs="Arial"/>
                <w:sz w:val="22"/>
                <w:szCs w:val="22"/>
                <w:lang w:val="en-GB"/>
              </w:rPr>
            </w:pPr>
            <w:r w:rsidRPr="002F4A10">
              <w:rPr>
                <w:rFonts w:ascii="Arial" w:hAnsi="Arial" w:cs="Arial"/>
                <w:sz w:val="22"/>
                <w:szCs w:val="22"/>
                <w:lang w:val="en-GB"/>
              </w:rPr>
              <w:t xml:space="preserve">Quantitative survey </w:t>
            </w:r>
          </w:p>
        </w:tc>
        <w:tc>
          <w:tcPr>
            <w:tcW w:w="6469" w:type="dxa"/>
          </w:tcPr>
          <w:p w14:paraId="035B51CC" w14:textId="65E1409E" w:rsidR="006A2E36" w:rsidRPr="002F4A10" w:rsidRDefault="003E23C9" w:rsidP="00881C7A">
            <w:pPr>
              <w:jc w:val="both"/>
              <w:rPr>
                <w:rFonts w:ascii="Arial" w:hAnsi="Arial" w:cs="Arial"/>
                <w:sz w:val="22"/>
                <w:szCs w:val="22"/>
                <w:lang w:val="en-GB"/>
              </w:rPr>
            </w:pPr>
            <w:r w:rsidRPr="002F4A10">
              <w:rPr>
                <w:rFonts w:ascii="Arial" w:hAnsi="Arial" w:cs="Arial"/>
                <w:sz w:val="22"/>
                <w:szCs w:val="22"/>
                <w:lang w:val="en-GB"/>
              </w:rPr>
              <w:t xml:space="preserve">Direct project beneficiaries </w:t>
            </w:r>
          </w:p>
        </w:tc>
      </w:tr>
      <w:tr w:rsidR="00F93D77" w:rsidRPr="002F4A10" w14:paraId="396609BB" w14:textId="77777777" w:rsidTr="00881C7A">
        <w:tc>
          <w:tcPr>
            <w:tcW w:w="2547" w:type="dxa"/>
          </w:tcPr>
          <w:p w14:paraId="61C71F9A" w14:textId="1D365146" w:rsidR="006A2E36" w:rsidRPr="002F4A10" w:rsidRDefault="003E23C9" w:rsidP="00881C7A">
            <w:pPr>
              <w:jc w:val="both"/>
              <w:rPr>
                <w:rFonts w:ascii="Arial" w:hAnsi="Arial" w:cs="Arial"/>
                <w:sz w:val="22"/>
                <w:szCs w:val="22"/>
                <w:lang w:val="en-GB"/>
              </w:rPr>
            </w:pPr>
            <w:r w:rsidRPr="002F4A10">
              <w:rPr>
                <w:rFonts w:ascii="Arial" w:hAnsi="Arial" w:cs="Arial"/>
                <w:sz w:val="22"/>
                <w:szCs w:val="22"/>
                <w:lang w:val="en-GB"/>
              </w:rPr>
              <w:t>Key informant interviews (KIIs)</w:t>
            </w:r>
          </w:p>
        </w:tc>
        <w:tc>
          <w:tcPr>
            <w:tcW w:w="6469" w:type="dxa"/>
          </w:tcPr>
          <w:p w14:paraId="4705F3B8" w14:textId="77777777" w:rsidR="003E23C9" w:rsidRPr="002F4A10" w:rsidRDefault="003E23C9" w:rsidP="00881C7A">
            <w:pPr>
              <w:jc w:val="both"/>
              <w:rPr>
                <w:rFonts w:ascii="Arial" w:hAnsi="Arial" w:cs="Arial"/>
                <w:sz w:val="22"/>
                <w:szCs w:val="22"/>
                <w:lang w:val="en-GB"/>
              </w:rPr>
            </w:pPr>
            <w:r w:rsidRPr="002F4A10">
              <w:rPr>
                <w:rFonts w:ascii="Arial" w:hAnsi="Arial" w:cs="Arial"/>
                <w:sz w:val="22"/>
                <w:szCs w:val="22"/>
                <w:lang w:val="en-GB"/>
              </w:rPr>
              <w:t xml:space="preserve">Stakeholders including </w:t>
            </w:r>
          </w:p>
          <w:p w14:paraId="2F1450A1" w14:textId="15BE4BBD" w:rsidR="006A2E36" w:rsidRPr="002F4A10" w:rsidRDefault="003E23C9" w:rsidP="00545728">
            <w:pPr>
              <w:jc w:val="both"/>
              <w:rPr>
                <w:rFonts w:ascii="Arial" w:hAnsi="Arial" w:cs="Arial"/>
                <w:sz w:val="22"/>
                <w:szCs w:val="22"/>
                <w:lang w:val="en-GB"/>
              </w:rPr>
            </w:pPr>
            <w:r w:rsidRPr="002F4A10">
              <w:rPr>
                <w:rFonts w:ascii="Arial" w:hAnsi="Arial" w:cs="Arial"/>
                <w:sz w:val="22"/>
                <w:szCs w:val="22"/>
                <w:lang w:val="en-GB"/>
              </w:rPr>
              <w:t>MESAF (Director, Department of planning and national development) Director National Disaster Relief Agency, IDP camp leaders, community leaders, leaders of community distribution committees, local traders and the implementing partners</w:t>
            </w:r>
            <w:r w:rsidR="00CB041A" w:rsidRPr="002F4A10">
              <w:rPr>
                <w:rFonts w:ascii="Arial" w:hAnsi="Arial" w:cs="Arial"/>
                <w:sz w:val="22"/>
                <w:szCs w:val="22"/>
                <w:lang w:val="en-GB"/>
              </w:rPr>
              <w:t xml:space="preserve"> (Nafis, Taakulo, Plan).</w:t>
            </w:r>
          </w:p>
        </w:tc>
      </w:tr>
      <w:tr w:rsidR="006A2E36" w:rsidRPr="002F4A10" w14:paraId="06168D9F" w14:textId="77777777" w:rsidTr="00881C7A">
        <w:tc>
          <w:tcPr>
            <w:tcW w:w="2547" w:type="dxa"/>
          </w:tcPr>
          <w:p w14:paraId="1A900B3A" w14:textId="057CBB6D" w:rsidR="003E23C9" w:rsidRPr="002F4A10" w:rsidRDefault="003E23C9" w:rsidP="00881C7A">
            <w:pPr>
              <w:jc w:val="both"/>
              <w:rPr>
                <w:rFonts w:ascii="Arial" w:hAnsi="Arial" w:cs="Arial"/>
                <w:sz w:val="22"/>
                <w:szCs w:val="22"/>
                <w:lang w:val="en-GB"/>
              </w:rPr>
            </w:pPr>
            <w:r w:rsidRPr="002F4A10">
              <w:rPr>
                <w:rFonts w:ascii="Arial" w:hAnsi="Arial" w:cs="Arial"/>
                <w:sz w:val="22"/>
                <w:szCs w:val="22"/>
                <w:lang w:val="en-GB"/>
              </w:rPr>
              <w:t>Focus group discussion (FGD)s</w:t>
            </w:r>
          </w:p>
        </w:tc>
        <w:tc>
          <w:tcPr>
            <w:tcW w:w="6469" w:type="dxa"/>
          </w:tcPr>
          <w:p w14:paraId="230B5DB4" w14:textId="7AF2B7B7" w:rsidR="006A2E36" w:rsidRPr="002F4A10" w:rsidRDefault="001F0A51" w:rsidP="00545728">
            <w:pPr>
              <w:jc w:val="both"/>
              <w:rPr>
                <w:rFonts w:ascii="Arial" w:hAnsi="Arial" w:cs="Arial"/>
                <w:sz w:val="22"/>
                <w:szCs w:val="22"/>
                <w:lang w:val="en-GB"/>
              </w:rPr>
            </w:pPr>
            <w:r w:rsidRPr="002F4A10">
              <w:rPr>
                <w:rFonts w:ascii="Arial" w:hAnsi="Arial" w:cs="Arial"/>
                <w:sz w:val="22"/>
                <w:szCs w:val="22"/>
                <w:lang w:val="en-GB"/>
              </w:rPr>
              <w:t>U</w:t>
            </w:r>
            <w:r w:rsidR="00084AA7" w:rsidRPr="002F4A10">
              <w:rPr>
                <w:rFonts w:ascii="Arial" w:hAnsi="Arial" w:cs="Arial"/>
                <w:sz w:val="22"/>
                <w:szCs w:val="22"/>
                <w:lang w:val="en-GB"/>
              </w:rPr>
              <w:t xml:space="preserve">nconditional cash transfers </w:t>
            </w:r>
            <w:r w:rsidRPr="002F4A10">
              <w:rPr>
                <w:rFonts w:ascii="Arial" w:hAnsi="Arial" w:cs="Arial"/>
                <w:sz w:val="22"/>
                <w:szCs w:val="22"/>
                <w:lang w:val="en-GB"/>
              </w:rPr>
              <w:t xml:space="preserve">and </w:t>
            </w:r>
            <w:r w:rsidR="00084AA7" w:rsidRPr="002F4A10">
              <w:rPr>
                <w:rFonts w:ascii="Arial" w:hAnsi="Arial" w:cs="Arial"/>
                <w:sz w:val="22"/>
                <w:szCs w:val="22"/>
                <w:lang w:val="en-GB"/>
              </w:rPr>
              <w:t>business grant recipients, community distribution committees and adolescent boys and girls drawn from the recipient households</w:t>
            </w:r>
          </w:p>
        </w:tc>
      </w:tr>
    </w:tbl>
    <w:p w14:paraId="1D747616" w14:textId="77777777" w:rsidR="006A2E36" w:rsidRPr="002F4A10" w:rsidRDefault="006A2E36" w:rsidP="00881C7A">
      <w:pPr>
        <w:jc w:val="both"/>
        <w:rPr>
          <w:rFonts w:ascii="Arial" w:hAnsi="Arial" w:cs="Arial"/>
          <w:sz w:val="22"/>
          <w:szCs w:val="22"/>
          <w:lang w:val="en-GB"/>
        </w:rPr>
      </w:pPr>
    </w:p>
    <w:p w14:paraId="1A4EA99E" w14:textId="5F2D4F6C" w:rsidR="00082B5B" w:rsidRPr="003944A8" w:rsidRDefault="00347265" w:rsidP="00545728">
      <w:pPr>
        <w:pStyle w:val="Heading2"/>
        <w:rPr>
          <w:rFonts w:ascii="Core Paint" w:hAnsi="Core Paint" w:cs="Arial"/>
          <w:b w:val="0"/>
          <w:bCs w:val="0"/>
          <w:color w:val="EF008C"/>
          <w:sz w:val="30"/>
          <w:szCs w:val="30"/>
        </w:rPr>
      </w:pPr>
      <w:bookmarkStart w:id="31" w:name="_Toc114480866"/>
      <w:r w:rsidRPr="003944A8">
        <w:rPr>
          <w:rFonts w:ascii="Core Paint" w:hAnsi="Core Paint" w:cs="Arial"/>
          <w:b w:val="0"/>
          <w:bCs w:val="0"/>
          <w:color w:val="EF008C"/>
          <w:sz w:val="30"/>
          <w:szCs w:val="30"/>
        </w:rPr>
        <w:t>3.2.2.1</w:t>
      </w:r>
      <w:r w:rsidRPr="003944A8">
        <w:rPr>
          <w:rFonts w:ascii="Core Paint" w:hAnsi="Core Paint" w:cs="Arial"/>
          <w:b w:val="0"/>
          <w:bCs w:val="0"/>
          <w:color w:val="EF008C"/>
          <w:sz w:val="30"/>
          <w:szCs w:val="30"/>
        </w:rPr>
        <w:tab/>
      </w:r>
      <w:bookmarkStart w:id="32" w:name="_Toc71700155"/>
      <w:bookmarkEnd w:id="29"/>
      <w:r w:rsidR="1CB87B7D" w:rsidRPr="003944A8">
        <w:rPr>
          <w:rFonts w:ascii="Core Paint" w:hAnsi="Core Paint" w:cs="Arial"/>
          <w:b w:val="0"/>
          <w:bCs w:val="0"/>
          <w:color w:val="EF008C"/>
          <w:sz w:val="30"/>
          <w:szCs w:val="30"/>
        </w:rPr>
        <w:t>Quantitative</w:t>
      </w:r>
      <w:r w:rsidR="6E12A445" w:rsidRPr="003944A8">
        <w:rPr>
          <w:rFonts w:ascii="Core Paint" w:hAnsi="Core Paint" w:cs="Arial"/>
          <w:b w:val="0"/>
          <w:bCs w:val="0"/>
          <w:color w:val="EF008C"/>
          <w:sz w:val="30"/>
          <w:szCs w:val="30"/>
        </w:rPr>
        <w:t xml:space="preserve"> </w:t>
      </w:r>
      <w:r w:rsidR="1CB87B7D" w:rsidRPr="003944A8">
        <w:rPr>
          <w:rFonts w:ascii="Core Paint" w:hAnsi="Core Paint" w:cs="Arial"/>
          <w:b w:val="0"/>
          <w:bCs w:val="0"/>
          <w:color w:val="EF008C"/>
          <w:sz w:val="30"/>
          <w:szCs w:val="30"/>
        </w:rPr>
        <w:t>survey s</w:t>
      </w:r>
      <w:r w:rsidR="6E12A445" w:rsidRPr="003944A8">
        <w:rPr>
          <w:rFonts w:ascii="Core Paint" w:hAnsi="Core Paint" w:cs="Arial"/>
          <w:b w:val="0"/>
          <w:bCs w:val="0"/>
          <w:color w:val="EF008C"/>
          <w:sz w:val="30"/>
          <w:szCs w:val="30"/>
        </w:rPr>
        <w:t>ample</w:t>
      </w:r>
      <w:bookmarkEnd w:id="31"/>
      <w:bookmarkEnd w:id="32"/>
      <w:r w:rsidR="6E12A445" w:rsidRPr="003944A8">
        <w:rPr>
          <w:rFonts w:ascii="Core Paint" w:hAnsi="Core Paint" w:cs="Arial"/>
          <w:b w:val="0"/>
          <w:bCs w:val="0"/>
          <w:color w:val="EF008C"/>
          <w:sz w:val="30"/>
          <w:szCs w:val="30"/>
        </w:rPr>
        <w:t xml:space="preserve"> </w:t>
      </w:r>
    </w:p>
    <w:p w14:paraId="611909F6" w14:textId="751FD811" w:rsidR="00C045A8" w:rsidRPr="002F4A10" w:rsidRDefault="00C045A8" w:rsidP="00545728">
      <w:pPr>
        <w:jc w:val="both"/>
        <w:rPr>
          <w:rFonts w:ascii="Arial" w:hAnsi="Arial" w:cs="Arial"/>
          <w:sz w:val="22"/>
          <w:szCs w:val="22"/>
        </w:rPr>
      </w:pPr>
      <w:r w:rsidRPr="002F4A10">
        <w:rPr>
          <w:rFonts w:ascii="Arial" w:hAnsi="Arial" w:cs="Arial"/>
          <w:sz w:val="22"/>
          <w:szCs w:val="22"/>
          <w:lang w:val="en-GB"/>
        </w:rPr>
        <w:t xml:space="preserve">The quantitative sample </w:t>
      </w:r>
      <w:r w:rsidR="006920D5" w:rsidRPr="002F4A10">
        <w:rPr>
          <w:rFonts w:ascii="Arial" w:hAnsi="Arial" w:cs="Arial"/>
          <w:sz w:val="22"/>
          <w:szCs w:val="22"/>
          <w:lang w:val="en-GB"/>
        </w:rPr>
        <w:t>was</w:t>
      </w:r>
      <w:r w:rsidRPr="002F4A10">
        <w:rPr>
          <w:rFonts w:ascii="Arial" w:hAnsi="Arial" w:cs="Arial"/>
          <w:sz w:val="22"/>
          <w:szCs w:val="22"/>
          <w:lang w:val="en-GB"/>
        </w:rPr>
        <w:t xml:space="preserve"> based on the project </w:t>
      </w:r>
      <w:r w:rsidRPr="002F4A10">
        <w:rPr>
          <w:rFonts w:ascii="Arial" w:hAnsi="Arial" w:cs="Arial"/>
          <w:b/>
          <w:i/>
          <w:sz w:val="22"/>
          <w:szCs w:val="22"/>
        </w:rPr>
        <w:t>Outcome A: Most vulnerable families in IDP camps supported to address their basic needs including food, water for drinking and cleaning and hygiene product</w:t>
      </w:r>
      <w:r w:rsidR="00CF45D5" w:rsidRPr="002F4A10">
        <w:rPr>
          <w:rFonts w:ascii="Arial" w:hAnsi="Arial" w:cs="Arial"/>
          <w:b/>
          <w:i/>
          <w:sz w:val="22"/>
          <w:szCs w:val="22"/>
        </w:rPr>
        <w:t>s.</w:t>
      </w:r>
      <w:r w:rsidRPr="002F4A10">
        <w:rPr>
          <w:rFonts w:ascii="Arial" w:hAnsi="Arial" w:cs="Arial"/>
          <w:b/>
          <w:sz w:val="22"/>
          <w:szCs w:val="22"/>
        </w:rPr>
        <w:tab/>
        <w:t>A1.1.1.</w:t>
      </w:r>
      <w:r w:rsidRPr="002F4A10">
        <w:rPr>
          <w:rFonts w:ascii="Arial" w:hAnsi="Arial" w:cs="Arial"/>
          <w:sz w:val="22"/>
          <w:szCs w:val="22"/>
        </w:rPr>
        <w:t xml:space="preserve"> </w:t>
      </w:r>
      <w:r w:rsidRPr="002F4A10">
        <w:rPr>
          <w:rFonts w:ascii="Arial" w:hAnsi="Arial" w:cs="Arial"/>
          <w:b/>
          <w:sz w:val="22"/>
          <w:szCs w:val="22"/>
        </w:rPr>
        <w:t>592 Households (4</w:t>
      </w:r>
      <w:r w:rsidR="00D50817" w:rsidRPr="002F4A10">
        <w:rPr>
          <w:rFonts w:ascii="Arial" w:hAnsi="Arial" w:cs="Arial"/>
          <w:b/>
          <w:sz w:val="22"/>
          <w:szCs w:val="22"/>
        </w:rPr>
        <w:t xml:space="preserve">, </w:t>
      </w:r>
      <w:r w:rsidRPr="002F4A10">
        <w:rPr>
          <w:rFonts w:ascii="Arial" w:hAnsi="Arial" w:cs="Arial"/>
          <w:b/>
          <w:sz w:val="22"/>
          <w:szCs w:val="22"/>
        </w:rPr>
        <w:t>518 individuals)</w:t>
      </w:r>
      <w:r w:rsidRPr="002F4A10">
        <w:rPr>
          <w:rFonts w:ascii="Arial" w:hAnsi="Arial" w:cs="Arial"/>
          <w:sz w:val="22"/>
          <w:szCs w:val="22"/>
        </w:rPr>
        <w:t xml:space="preserve"> benefit from multipurpose cash for their livelihood needs</w:t>
      </w:r>
      <w:r w:rsidR="008775A8" w:rsidRPr="002F4A10">
        <w:rPr>
          <w:rFonts w:ascii="Arial" w:hAnsi="Arial" w:cs="Arial"/>
          <w:sz w:val="22"/>
          <w:szCs w:val="22"/>
        </w:rPr>
        <w:t>.</w:t>
      </w:r>
    </w:p>
    <w:p w14:paraId="69AE52E2" w14:textId="77777777" w:rsidR="00D513FE" w:rsidRPr="002F4A10" w:rsidRDefault="00D513FE" w:rsidP="00545728">
      <w:pPr>
        <w:jc w:val="both"/>
        <w:rPr>
          <w:rFonts w:ascii="Arial" w:hAnsi="Arial" w:cs="Arial"/>
          <w:sz w:val="22"/>
          <w:szCs w:val="22"/>
          <w:lang w:val="en-GB"/>
        </w:rPr>
      </w:pPr>
    </w:p>
    <w:p w14:paraId="4B856330" w14:textId="77777777" w:rsidR="009B277E" w:rsidRDefault="01B6D168" w:rsidP="009B277E">
      <w:pPr>
        <w:jc w:val="both"/>
        <w:rPr>
          <w:rFonts w:ascii="Arial" w:hAnsi="Arial" w:cs="Arial"/>
          <w:sz w:val="22"/>
          <w:szCs w:val="22"/>
        </w:rPr>
      </w:pPr>
      <w:r w:rsidRPr="002F4A10">
        <w:rPr>
          <w:rFonts w:ascii="Arial" w:hAnsi="Arial" w:cs="Arial"/>
          <w:sz w:val="22"/>
          <w:szCs w:val="22"/>
          <w:lang w:val="en-GB"/>
        </w:rPr>
        <w:t xml:space="preserve">In determining the sample size, Raosoft Sample Size Calculator </w:t>
      </w:r>
      <w:r w:rsidR="1D344504" w:rsidRPr="002F4A10">
        <w:rPr>
          <w:rFonts w:ascii="Arial" w:hAnsi="Arial" w:cs="Arial"/>
          <w:sz w:val="22"/>
          <w:szCs w:val="22"/>
          <w:lang w:val="en-GB"/>
        </w:rPr>
        <w:t>was</w:t>
      </w:r>
      <w:r w:rsidRPr="002F4A10">
        <w:rPr>
          <w:rFonts w:ascii="Arial" w:hAnsi="Arial" w:cs="Arial"/>
          <w:sz w:val="22"/>
          <w:szCs w:val="22"/>
          <w:lang w:val="en-GB"/>
        </w:rPr>
        <w:t xml:space="preserve"> used, which uses a very high degree of accuracy in generating sample from finite study populations. Using the calculator, a sample of </w:t>
      </w:r>
      <w:r w:rsidR="75536826" w:rsidRPr="002F4A10">
        <w:rPr>
          <w:rFonts w:ascii="Arial" w:hAnsi="Arial" w:cs="Arial"/>
          <w:sz w:val="22"/>
          <w:szCs w:val="22"/>
          <w:lang w:val="en-GB"/>
        </w:rPr>
        <w:t>23</w:t>
      </w:r>
      <w:r w:rsidR="00241A2C" w:rsidRPr="002F4A10">
        <w:rPr>
          <w:rFonts w:ascii="Arial" w:hAnsi="Arial" w:cs="Arial"/>
          <w:sz w:val="22"/>
          <w:szCs w:val="22"/>
          <w:lang w:val="en-GB"/>
        </w:rPr>
        <w:t>4</w:t>
      </w:r>
      <w:r w:rsidR="4AF68097" w:rsidRPr="002F4A10">
        <w:rPr>
          <w:rFonts w:ascii="Arial" w:hAnsi="Arial" w:cs="Arial"/>
          <w:sz w:val="22"/>
          <w:szCs w:val="22"/>
          <w:lang w:val="en-GB"/>
        </w:rPr>
        <w:t xml:space="preserve">(s) </w:t>
      </w:r>
      <w:r w:rsidR="75536826" w:rsidRPr="002F4A10">
        <w:rPr>
          <w:rFonts w:ascii="Arial" w:hAnsi="Arial" w:cs="Arial"/>
          <w:sz w:val="22"/>
          <w:szCs w:val="22"/>
          <w:lang w:val="en-GB"/>
        </w:rPr>
        <w:t>households</w:t>
      </w:r>
      <w:r w:rsidR="37ED92D3" w:rsidRPr="002F4A10">
        <w:rPr>
          <w:rFonts w:ascii="Arial" w:hAnsi="Arial" w:cs="Arial"/>
          <w:sz w:val="22"/>
          <w:szCs w:val="22"/>
          <w:lang w:val="en-GB"/>
        </w:rPr>
        <w:t xml:space="preserve"> </w:t>
      </w:r>
      <w:r w:rsidR="68DD2F17" w:rsidRPr="002F4A10">
        <w:rPr>
          <w:rFonts w:ascii="Arial" w:hAnsi="Arial" w:cs="Arial"/>
          <w:sz w:val="22"/>
          <w:szCs w:val="22"/>
          <w:lang w:val="en-GB"/>
        </w:rPr>
        <w:t xml:space="preserve">(represented by one recipient each) </w:t>
      </w:r>
      <w:r w:rsidR="37ED92D3" w:rsidRPr="002F4A10">
        <w:rPr>
          <w:rFonts w:ascii="Arial" w:hAnsi="Arial" w:cs="Arial"/>
          <w:sz w:val="22"/>
          <w:szCs w:val="22"/>
          <w:lang w:val="en-GB"/>
        </w:rPr>
        <w:t>was</w:t>
      </w:r>
      <w:r w:rsidRPr="002F4A10">
        <w:rPr>
          <w:rFonts w:ascii="Arial" w:hAnsi="Arial" w:cs="Arial"/>
          <w:sz w:val="22"/>
          <w:szCs w:val="22"/>
          <w:lang w:val="en-GB"/>
        </w:rPr>
        <w:t xml:space="preserve"> generated </w:t>
      </w:r>
      <w:r w:rsidR="2AE37638" w:rsidRPr="002F4A10">
        <w:rPr>
          <w:rFonts w:ascii="Arial" w:hAnsi="Arial" w:cs="Arial"/>
          <w:sz w:val="22"/>
          <w:szCs w:val="22"/>
          <w:lang w:val="en-GB"/>
        </w:rPr>
        <w:t xml:space="preserve">from the project target of 592 households </w:t>
      </w:r>
      <w:r w:rsidRPr="002F4A10">
        <w:rPr>
          <w:rFonts w:ascii="Arial" w:hAnsi="Arial" w:cs="Arial"/>
          <w:sz w:val="22"/>
          <w:szCs w:val="22"/>
          <w:lang w:val="en-GB"/>
        </w:rPr>
        <w:t>using a margin of error of ±5% and 9</w:t>
      </w:r>
      <w:r w:rsidR="1D344504" w:rsidRPr="002F4A10">
        <w:rPr>
          <w:rFonts w:ascii="Arial" w:hAnsi="Arial" w:cs="Arial"/>
          <w:sz w:val="22"/>
          <w:szCs w:val="22"/>
          <w:lang w:val="en-GB"/>
        </w:rPr>
        <w:t>5</w:t>
      </w:r>
      <w:r w:rsidRPr="002F4A10">
        <w:rPr>
          <w:rFonts w:ascii="Arial" w:hAnsi="Arial" w:cs="Arial"/>
          <w:sz w:val="22"/>
          <w:szCs w:val="22"/>
          <w:lang w:val="en-GB"/>
        </w:rPr>
        <w:t>% confidence level; P = 0.5 (Raosoft, 2004)</w:t>
      </w:r>
      <w:r w:rsidR="1135AA86" w:rsidRPr="002F4A10">
        <w:rPr>
          <w:rFonts w:ascii="Arial" w:hAnsi="Arial" w:cs="Arial"/>
          <w:sz w:val="22"/>
          <w:szCs w:val="22"/>
          <w:lang w:val="en-GB"/>
        </w:rPr>
        <w:t xml:space="preserve">. </w:t>
      </w:r>
      <w:r w:rsidR="0B26A641" w:rsidRPr="002F4A10">
        <w:rPr>
          <w:rFonts w:ascii="Arial" w:hAnsi="Arial" w:cs="Arial"/>
          <w:sz w:val="22"/>
          <w:szCs w:val="22"/>
          <w:lang w:val="en-GB"/>
        </w:rPr>
        <w:t>G</w:t>
      </w:r>
      <w:r w:rsidR="37ED92D3" w:rsidRPr="002F4A10">
        <w:rPr>
          <w:rFonts w:ascii="Arial" w:hAnsi="Arial" w:cs="Arial"/>
          <w:sz w:val="22"/>
          <w:szCs w:val="22"/>
          <w:lang w:val="en-GB"/>
        </w:rPr>
        <w:t>uided by the U</w:t>
      </w:r>
      <w:r w:rsidR="4315EF61" w:rsidRPr="002F4A10">
        <w:rPr>
          <w:rFonts w:ascii="Arial" w:hAnsi="Arial" w:cs="Arial"/>
          <w:sz w:val="22"/>
          <w:szCs w:val="22"/>
          <w:lang w:val="en-GB"/>
        </w:rPr>
        <w:t>N</w:t>
      </w:r>
      <w:r w:rsidR="37ED92D3" w:rsidRPr="002F4A10">
        <w:rPr>
          <w:rFonts w:ascii="Arial" w:hAnsi="Arial" w:cs="Arial"/>
          <w:sz w:val="22"/>
          <w:szCs w:val="22"/>
          <w:lang w:val="en-GB"/>
        </w:rPr>
        <w:t>FPA population estimation</w:t>
      </w:r>
      <w:r w:rsidR="240A9757" w:rsidRPr="002F4A10">
        <w:rPr>
          <w:rFonts w:ascii="Arial" w:hAnsi="Arial" w:cs="Arial"/>
          <w:sz w:val="22"/>
          <w:szCs w:val="22"/>
          <w:lang w:val="en-GB"/>
        </w:rPr>
        <w:t xml:space="preserve"> survey of </w:t>
      </w:r>
      <w:r w:rsidR="0B26A641" w:rsidRPr="002F4A10">
        <w:rPr>
          <w:rFonts w:ascii="Arial" w:hAnsi="Arial" w:cs="Arial"/>
          <w:sz w:val="22"/>
          <w:szCs w:val="22"/>
          <w:lang w:val="en-GB"/>
        </w:rPr>
        <w:t xml:space="preserve">Somalia of </w:t>
      </w:r>
      <w:r w:rsidR="240A9757" w:rsidRPr="002F4A10">
        <w:rPr>
          <w:rFonts w:ascii="Arial" w:hAnsi="Arial" w:cs="Arial"/>
          <w:sz w:val="22"/>
          <w:szCs w:val="22"/>
          <w:lang w:val="en-GB"/>
        </w:rPr>
        <w:t>2014</w:t>
      </w:r>
      <w:r w:rsidR="37ED92D3" w:rsidRPr="002F4A10">
        <w:rPr>
          <w:rFonts w:ascii="Arial" w:hAnsi="Arial" w:cs="Arial"/>
          <w:sz w:val="22"/>
          <w:szCs w:val="22"/>
          <w:lang w:val="en-GB"/>
        </w:rPr>
        <w:t xml:space="preserve">, </w:t>
      </w:r>
      <w:r w:rsidR="3DA0156F" w:rsidRPr="002F4A10">
        <w:rPr>
          <w:rFonts w:ascii="Arial" w:hAnsi="Arial" w:cs="Arial"/>
          <w:sz w:val="22"/>
          <w:szCs w:val="22"/>
          <w:lang w:val="en-GB"/>
        </w:rPr>
        <w:t xml:space="preserve">and the provided sampling frame that contained a total of 671 households reached </w:t>
      </w:r>
      <w:r w:rsidR="3DA0156F" w:rsidRPr="002F4A10">
        <w:rPr>
          <w:rFonts w:ascii="Arial" w:hAnsi="Arial" w:cs="Arial"/>
          <w:sz w:val="22"/>
          <w:szCs w:val="22"/>
          <w:lang w:val="en-GB"/>
        </w:rPr>
        <w:lastRenderedPageBreak/>
        <w:t>(150</w:t>
      </w:r>
      <w:r w:rsidR="00CD3411" w:rsidRPr="002F4A10">
        <w:rPr>
          <w:rStyle w:val="FootnoteReference"/>
          <w:rFonts w:ascii="Arial" w:hAnsi="Arial" w:cs="Arial"/>
          <w:sz w:val="22"/>
          <w:szCs w:val="22"/>
          <w:lang w:val="en-GB"/>
        </w:rPr>
        <w:footnoteReference w:id="18"/>
      </w:r>
      <w:r w:rsidR="3DA0156F" w:rsidRPr="002F4A10">
        <w:rPr>
          <w:rFonts w:ascii="Arial" w:hAnsi="Arial" w:cs="Arial"/>
          <w:sz w:val="22"/>
          <w:szCs w:val="22"/>
          <w:lang w:val="en-GB"/>
        </w:rPr>
        <w:t xml:space="preserve"> through business grants; 521 unconditional cash transfers), </w:t>
      </w:r>
      <w:r w:rsidR="37ED92D3" w:rsidRPr="002F4A10">
        <w:rPr>
          <w:rFonts w:ascii="Arial" w:hAnsi="Arial" w:cs="Arial"/>
          <w:sz w:val="22"/>
          <w:szCs w:val="22"/>
          <w:lang w:val="en-GB"/>
        </w:rPr>
        <w:t xml:space="preserve">the sample </w:t>
      </w:r>
      <w:r w:rsidR="25B016E0" w:rsidRPr="002F4A10">
        <w:rPr>
          <w:rFonts w:ascii="Arial" w:hAnsi="Arial" w:cs="Arial"/>
          <w:sz w:val="22"/>
          <w:szCs w:val="22"/>
          <w:lang w:val="en-GB"/>
        </w:rPr>
        <w:t>was</w:t>
      </w:r>
      <w:r w:rsidR="4315EF61" w:rsidRPr="002F4A10">
        <w:rPr>
          <w:rFonts w:ascii="Arial" w:hAnsi="Arial" w:cs="Arial"/>
          <w:sz w:val="22"/>
          <w:szCs w:val="22"/>
          <w:lang w:val="en-GB"/>
        </w:rPr>
        <w:t xml:space="preserve"> </w:t>
      </w:r>
      <w:r w:rsidR="007A16E6" w:rsidRPr="002F4A10">
        <w:rPr>
          <w:rFonts w:ascii="Arial" w:hAnsi="Arial" w:cs="Arial"/>
          <w:sz w:val="22"/>
          <w:szCs w:val="22"/>
          <w:lang w:val="en-GB"/>
        </w:rPr>
        <w:t xml:space="preserve">distributed proportionately </w:t>
      </w:r>
      <w:r w:rsidR="006964BB" w:rsidRPr="002F4A10">
        <w:rPr>
          <w:rFonts w:ascii="Arial" w:hAnsi="Arial" w:cs="Arial"/>
          <w:sz w:val="22"/>
          <w:szCs w:val="22"/>
          <w:lang w:val="en-GB"/>
        </w:rPr>
        <w:t xml:space="preserve">to the </w:t>
      </w:r>
      <w:r w:rsidR="007A16E6" w:rsidRPr="002F4A10">
        <w:rPr>
          <w:rFonts w:ascii="Arial" w:hAnsi="Arial" w:cs="Arial"/>
          <w:sz w:val="22"/>
          <w:szCs w:val="22"/>
          <w:lang w:val="en-GB"/>
        </w:rPr>
        <w:t>total reach</w:t>
      </w:r>
      <w:r w:rsidR="006964BB" w:rsidRPr="002F4A10">
        <w:rPr>
          <w:rFonts w:ascii="Arial" w:hAnsi="Arial" w:cs="Arial"/>
          <w:sz w:val="22"/>
          <w:szCs w:val="22"/>
          <w:lang w:val="en-GB"/>
        </w:rPr>
        <w:t xml:space="preserve"> </w:t>
      </w:r>
      <w:r w:rsidR="240A9757" w:rsidRPr="002F4A10">
        <w:rPr>
          <w:rFonts w:ascii="Arial" w:hAnsi="Arial" w:cs="Arial"/>
          <w:sz w:val="22"/>
          <w:szCs w:val="22"/>
          <w:lang w:val="en-GB"/>
        </w:rPr>
        <w:t>as follows.</w:t>
      </w:r>
      <w:bookmarkStart w:id="33" w:name="_Toc114481061"/>
    </w:p>
    <w:p w14:paraId="0F48DEA8" w14:textId="77777777" w:rsidR="009B277E" w:rsidRDefault="009B277E" w:rsidP="009B277E">
      <w:pPr>
        <w:jc w:val="both"/>
        <w:rPr>
          <w:rFonts w:ascii="Arial" w:hAnsi="Arial" w:cs="Arial"/>
          <w:sz w:val="22"/>
          <w:szCs w:val="22"/>
        </w:rPr>
      </w:pPr>
    </w:p>
    <w:p w14:paraId="63071049" w14:textId="7555BC70" w:rsidR="00BF5B67" w:rsidRPr="002F4A10" w:rsidRDefault="00BF5B67" w:rsidP="009B277E">
      <w:pPr>
        <w:jc w:val="both"/>
        <w:rPr>
          <w:rFonts w:ascii="Arial" w:hAnsi="Arial" w:cs="Arial"/>
          <w:sz w:val="22"/>
          <w:szCs w:val="22"/>
        </w:rPr>
      </w:pPr>
      <w:r w:rsidRPr="002F4A10">
        <w:rPr>
          <w:rFonts w:ascii="Arial" w:hAnsi="Arial" w:cs="Arial"/>
          <w:sz w:val="22"/>
          <w:szCs w:val="22"/>
        </w:rPr>
        <w:t xml:space="preserve">Table </w:t>
      </w:r>
      <w:r w:rsidRPr="002F4A10">
        <w:rPr>
          <w:rFonts w:ascii="Arial" w:hAnsi="Arial" w:cs="Arial"/>
          <w:sz w:val="22"/>
          <w:szCs w:val="22"/>
        </w:rPr>
        <w:fldChar w:fldCharType="begin"/>
      </w:r>
      <w:r w:rsidRPr="002F4A10">
        <w:rPr>
          <w:rFonts w:ascii="Arial" w:hAnsi="Arial" w:cs="Arial"/>
          <w:sz w:val="22"/>
          <w:szCs w:val="22"/>
        </w:rPr>
        <w:instrText xml:space="preserve"> SEQ Table \* ARABIC </w:instrText>
      </w:r>
      <w:r w:rsidRPr="002F4A10">
        <w:rPr>
          <w:rFonts w:ascii="Arial" w:hAnsi="Arial" w:cs="Arial"/>
          <w:sz w:val="22"/>
          <w:szCs w:val="22"/>
        </w:rPr>
        <w:fldChar w:fldCharType="separate"/>
      </w:r>
      <w:r w:rsidR="00A64200">
        <w:rPr>
          <w:rFonts w:ascii="Arial" w:hAnsi="Arial" w:cs="Arial"/>
          <w:noProof/>
          <w:sz w:val="22"/>
          <w:szCs w:val="22"/>
        </w:rPr>
        <w:t>5</w:t>
      </w:r>
      <w:r w:rsidRPr="002F4A10">
        <w:rPr>
          <w:rFonts w:ascii="Arial" w:hAnsi="Arial" w:cs="Arial"/>
          <w:sz w:val="22"/>
          <w:szCs w:val="22"/>
        </w:rPr>
        <w:fldChar w:fldCharType="end"/>
      </w:r>
      <w:r w:rsidRPr="002F4A10">
        <w:rPr>
          <w:rFonts w:ascii="Arial" w:hAnsi="Arial" w:cs="Arial"/>
          <w:sz w:val="22"/>
          <w:szCs w:val="22"/>
        </w:rPr>
        <w:t>: Quantitative sample distribution by district and sex</w:t>
      </w:r>
      <w:bookmarkEnd w:id="33"/>
    </w:p>
    <w:tbl>
      <w:tblPr>
        <w:tblStyle w:val="TableGrid"/>
        <w:tblW w:w="9015" w:type="dxa"/>
        <w:tblLook w:val="04A0" w:firstRow="1" w:lastRow="0" w:firstColumn="1" w:lastColumn="0" w:noHBand="0" w:noVBand="1"/>
      </w:tblPr>
      <w:tblGrid>
        <w:gridCol w:w="1207"/>
        <w:gridCol w:w="1426"/>
        <w:gridCol w:w="1146"/>
        <w:gridCol w:w="1746"/>
        <w:gridCol w:w="1744"/>
        <w:gridCol w:w="1746"/>
      </w:tblGrid>
      <w:tr w:rsidR="00F93D77" w:rsidRPr="002F4A10" w14:paraId="2145627F" w14:textId="44CCDD6E" w:rsidTr="002250BA">
        <w:trPr>
          <w:trHeight w:val="247"/>
        </w:trPr>
        <w:tc>
          <w:tcPr>
            <w:tcW w:w="1179" w:type="dxa"/>
            <w:shd w:val="clear" w:color="auto" w:fill="0072CE"/>
          </w:tcPr>
          <w:p w14:paraId="2C21A309" w14:textId="77777777" w:rsidR="00DD2611" w:rsidRPr="002250BA" w:rsidRDefault="00DD2611" w:rsidP="00881C7A">
            <w:pPr>
              <w:autoSpaceDE w:val="0"/>
              <w:autoSpaceDN w:val="0"/>
              <w:adjustRightInd w:val="0"/>
              <w:jc w:val="both"/>
              <w:rPr>
                <w:rFonts w:ascii="Arial" w:hAnsi="Arial" w:cs="Arial"/>
                <w:b/>
                <w:bCs/>
                <w:color w:val="FFFFFF" w:themeColor="background1"/>
                <w:sz w:val="22"/>
                <w:szCs w:val="22"/>
                <w:lang w:val="en-GB"/>
              </w:rPr>
            </w:pPr>
          </w:p>
        </w:tc>
        <w:tc>
          <w:tcPr>
            <w:tcW w:w="1410" w:type="dxa"/>
            <w:shd w:val="clear" w:color="auto" w:fill="0072CE"/>
          </w:tcPr>
          <w:p w14:paraId="21785F65" w14:textId="27D732CC" w:rsidR="00DD2611" w:rsidRPr="002250BA" w:rsidRDefault="00DD2611" w:rsidP="00881C7A">
            <w:pPr>
              <w:autoSpaceDE w:val="0"/>
              <w:autoSpaceDN w:val="0"/>
              <w:adjustRightInd w:val="0"/>
              <w:jc w:val="both"/>
              <w:rPr>
                <w:rFonts w:ascii="Arial" w:hAnsi="Arial" w:cs="Arial"/>
                <w:b/>
                <w:bCs/>
                <w:color w:val="FFFFFF" w:themeColor="background1"/>
                <w:sz w:val="22"/>
                <w:szCs w:val="22"/>
                <w:lang w:val="en-GB"/>
              </w:rPr>
            </w:pPr>
            <w:r w:rsidRPr="002250BA">
              <w:rPr>
                <w:rFonts w:ascii="Arial" w:hAnsi="Arial" w:cs="Arial"/>
                <w:b/>
                <w:bCs/>
                <w:color w:val="FFFFFF" w:themeColor="background1"/>
                <w:sz w:val="22"/>
                <w:szCs w:val="22"/>
                <w:lang w:val="en-GB"/>
              </w:rPr>
              <w:t>Sample distribution</w:t>
            </w:r>
          </w:p>
        </w:tc>
        <w:tc>
          <w:tcPr>
            <w:tcW w:w="1146" w:type="dxa"/>
            <w:shd w:val="clear" w:color="auto" w:fill="0072CE"/>
          </w:tcPr>
          <w:p w14:paraId="21F07857" w14:textId="3627A479" w:rsidR="00DD2611" w:rsidRPr="002250BA" w:rsidRDefault="0EB9BB39" w:rsidP="004F157B">
            <w:pPr>
              <w:autoSpaceDE w:val="0"/>
              <w:autoSpaceDN w:val="0"/>
              <w:adjustRightInd w:val="0"/>
              <w:rPr>
                <w:rFonts w:ascii="Arial" w:hAnsi="Arial" w:cs="Arial"/>
                <w:b/>
                <w:bCs/>
                <w:color w:val="FFFFFF" w:themeColor="background1"/>
                <w:sz w:val="22"/>
                <w:szCs w:val="22"/>
                <w:lang w:val="en-GB"/>
              </w:rPr>
            </w:pPr>
            <w:r w:rsidRPr="002250BA">
              <w:rPr>
                <w:rFonts w:ascii="Arial" w:hAnsi="Arial" w:cs="Arial"/>
                <w:b/>
                <w:bCs/>
                <w:color w:val="FFFFFF" w:themeColor="background1"/>
                <w:sz w:val="22"/>
                <w:szCs w:val="22"/>
                <w:lang w:val="en-GB"/>
              </w:rPr>
              <w:t xml:space="preserve">Intended - </w:t>
            </w:r>
            <w:r w:rsidR="3664FFB3" w:rsidRPr="002250BA">
              <w:rPr>
                <w:rFonts w:ascii="Arial" w:hAnsi="Arial" w:cs="Arial"/>
                <w:b/>
                <w:bCs/>
                <w:color w:val="FFFFFF" w:themeColor="background1"/>
                <w:sz w:val="22"/>
                <w:szCs w:val="22"/>
                <w:lang w:val="en-GB"/>
              </w:rPr>
              <w:t>Males (</w:t>
            </w:r>
            <w:r w:rsidR="007A33A4" w:rsidRPr="002250BA">
              <w:rPr>
                <w:rFonts w:ascii="Arial" w:hAnsi="Arial" w:cs="Arial"/>
                <w:b/>
                <w:bCs/>
                <w:color w:val="FFFFFF" w:themeColor="background1"/>
                <w:sz w:val="22"/>
                <w:szCs w:val="22"/>
                <w:lang w:val="en-GB"/>
              </w:rPr>
              <w:t>50</w:t>
            </w:r>
            <w:r w:rsidR="3664FFB3" w:rsidRPr="002250BA">
              <w:rPr>
                <w:rFonts w:ascii="Arial" w:hAnsi="Arial" w:cs="Arial"/>
                <w:b/>
                <w:bCs/>
                <w:color w:val="FFFFFF" w:themeColor="background1"/>
                <w:sz w:val="22"/>
                <w:szCs w:val="22"/>
                <w:lang w:val="en-GB"/>
              </w:rPr>
              <w:t>%)</w:t>
            </w:r>
          </w:p>
        </w:tc>
        <w:tc>
          <w:tcPr>
            <w:tcW w:w="1760" w:type="dxa"/>
            <w:shd w:val="clear" w:color="auto" w:fill="0072CE"/>
          </w:tcPr>
          <w:p w14:paraId="0B317959" w14:textId="6CB6967F" w:rsidR="00DD2611" w:rsidRPr="002250BA" w:rsidRDefault="495CD78A" w:rsidP="004F157B">
            <w:pPr>
              <w:autoSpaceDE w:val="0"/>
              <w:autoSpaceDN w:val="0"/>
              <w:adjustRightInd w:val="0"/>
              <w:rPr>
                <w:rFonts w:ascii="Arial" w:hAnsi="Arial" w:cs="Arial"/>
                <w:b/>
                <w:bCs/>
                <w:color w:val="FFFFFF" w:themeColor="background1"/>
                <w:sz w:val="22"/>
                <w:szCs w:val="22"/>
                <w:lang w:val="en-GB"/>
              </w:rPr>
            </w:pPr>
            <w:r w:rsidRPr="002250BA">
              <w:rPr>
                <w:rFonts w:ascii="Arial" w:hAnsi="Arial" w:cs="Arial"/>
                <w:b/>
                <w:bCs/>
                <w:color w:val="FFFFFF" w:themeColor="background1"/>
                <w:sz w:val="22"/>
                <w:szCs w:val="22"/>
                <w:lang w:val="en-GB"/>
              </w:rPr>
              <w:t>Achieved</w:t>
            </w:r>
            <w:r w:rsidR="7F60BB5A" w:rsidRPr="002250BA">
              <w:rPr>
                <w:rFonts w:ascii="Arial" w:hAnsi="Arial" w:cs="Arial"/>
                <w:b/>
                <w:bCs/>
                <w:color w:val="FFFFFF" w:themeColor="background1"/>
                <w:sz w:val="22"/>
                <w:szCs w:val="22"/>
                <w:lang w:val="en-GB"/>
              </w:rPr>
              <w:t xml:space="preserve"> – </w:t>
            </w:r>
            <w:r w:rsidR="222F00D0" w:rsidRPr="002250BA">
              <w:rPr>
                <w:rFonts w:ascii="Arial" w:hAnsi="Arial" w:cs="Arial"/>
                <w:b/>
                <w:bCs/>
                <w:color w:val="FFFFFF" w:themeColor="background1"/>
                <w:sz w:val="22"/>
                <w:szCs w:val="22"/>
                <w:lang w:val="en-GB"/>
              </w:rPr>
              <w:t>Males</w:t>
            </w:r>
            <w:r w:rsidR="7F60BB5A" w:rsidRPr="002250BA">
              <w:rPr>
                <w:rFonts w:ascii="Arial" w:hAnsi="Arial" w:cs="Arial"/>
                <w:b/>
                <w:bCs/>
                <w:color w:val="FFFFFF" w:themeColor="background1"/>
                <w:sz w:val="22"/>
                <w:szCs w:val="22"/>
                <w:lang w:val="en-GB"/>
              </w:rPr>
              <w:t xml:space="preserve"> 2%</w:t>
            </w:r>
          </w:p>
        </w:tc>
        <w:tc>
          <w:tcPr>
            <w:tcW w:w="1760" w:type="dxa"/>
            <w:shd w:val="clear" w:color="auto" w:fill="0072CE"/>
          </w:tcPr>
          <w:p w14:paraId="2CF8CBFC" w14:textId="62AB5518" w:rsidR="7F60BB5A" w:rsidRPr="002250BA" w:rsidRDefault="7F60BB5A" w:rsidP="004F157B">
            <w:pPr>
              <w:rPr>
                <w:rFonts w:ascii="Arial" w:hAnsi="Arial" w:cs="Arial"/>
                <w:b/>
                <w:bCs/>
                <w:color w:val="FFFFFF" w:themeColor="background1"/>
                <w:sz w:val="22"/>
                <w:szCs w:val="22"/>
                <w:lang w:val="en-GB"/>
              </w:rPr>
            </w:pPr>
            <w:r w:rsidRPr="002250BA">
              <w:rPr>
                <w:rFonts w:ascii="Arial" w:hAnsi="Arial" w:cs="Arial"/>
                <w:b/>
                <w:bCs/>
                <w:color w:val="FFFFFF" w:themeColor="background1"/>
                <w:sz w:val="22"/>
                <w:szCs w:val="22"/>
                <w:lang w:val="en-GB"/>
              </w:rPr>
              <w:t xml:space="preserve">Intended - </w:t>
            </w:r>
            <w:r w:rsidR="5A028285" w:rsidRPr="002250BA">
              <w:rPr>
                <w:rFonts w:ascii="Arial" w:hAnsi="Arial" w:cs="Arial"/>
                <w:b/>
                <w:bCs/>
                <w:color w:val="FFFFFF" w:themeColor="background1"/>
                <w:sz w:val="22"/>
                <w:szCs w:val="22"/>
                <w:lang w:val="en-GB"/>
              </w:rPr>
              <w:t>Females (</w:t>
            </w:r>
            <w:r w:rsidR="007A33A4" w:rsidRPr="002250BA">
              <w:rPr>
                <w:rFonts w:ascii="Arial" w:hAnsi="Arial" w:cs="Arial"/>
                <w:b/>
                <w:bCs/>
                <w:color w:val="FFFFFF" w:themeColor="background1"/>
                <w:sz w:val="22"/>
                <w:szCs w:val="22"/>
                <w:lang w:val="en-GB"/>
              </w:rPr>
              <w:t>50</w:t>
            </w:r>
            <w:r w:rsidR="5A028285" w:rsidRPr="002250BA">
              <w:rPr>
                <w:rFonts w:ascii="Arial" w:hAnsi="Arial" w:cs="Arial"/>
                <w:b/>
                <w:bCs/>
                <w:color w:val="FFFFFF" w:themeColor="background1"/>
                <w:sz w:val="22"/>
                <w:szCs w:val="22"/>
                <w:lang w:val="en-GB"/>
              </w:rPr>
              <w:t>%)</w:t>
            </w:r>
          </w:p>
        </w:tc>
        <w:tc>
          <w:tcPr>
            <w:tcW w:w="1760" w:type="dxa"/>
            <w:shd w:val="clear" w:color="auto" w:fill="0072CE"/>
          </w:tcPr>
          <w:p w14:paraId="2D1390D4" w14:textId="44B3DB38" w:rsidR="73A1791A" w:rsidRPr="002250BA" w:rsidRDefault="73A1791A" w:rsidP="004F157B">
            <w:pPr>
              <w:rPr>
                <w:rFonts w:ascii="Arial" w:hAnsi="Arial" w:cs="Arial"/>
                <w:b/>
                <w:bCs/>
                <w:color w:val="FFFFFF" w:themeColor="background1"/>
                <w:sz w:val="22"/>
                <w:szCs w:val="22"/>
                <w:lang w:val="en-GB"/>
              </w:rPr>
            </w:pPr>
            <w:r w:rsidRPr="002250BA">
              <w:rPr>
                <w:rFonts w:ascii="Arial" w:hAnsi="Arial" w:cs="Arial"/>
                <w:b/>
                <w:bCs/>
                <w:color w:val="FFFFFF" w:themeColor="background1"/>
                <w:sz w:val="22"/>
                <w:szCs w:val="22"/>
                <w:lang w:val="en-GB"/>
              </w:rPr>
              <w:t xml:space="preserve">Achieved – Females </w:t>
            </w:r>
            <w:r w:rsidR="00847B93" w:rsidRPr="002250BA">
              <w:rPr>
                <w:rFonts w:ascii="Arial" w:hAnsi="Arial" w:cs="Arial"/>
                <w:b/>
                <w:bCs/>
                <w:color w:val="FFFFFF" w:themeColor="background1"/>
                <w:sz w:val="22"/>
                <w:szCs w:val="22"/>
                <w:lang w:val="en-GB"/>
              </w:rPr>
              <w:t>98</w:t>
            </w:r>
            <w:r w:rsidRPr="002250BA">
              <w:rPr>
                <w:rFonts w:ascii="Arial" w:hAnsi="Arial" w:cs="Arial"/>
                <w:b/>
                <w:bCs/>
                <w:color w:val="FFFFFF" w:themeColor="background1"/>
                <w:sz w:val="22"/>
                <w:szCs w:val="22"/>
                <w:lang w:val="en-GB"/>
              </w:rPr>
              <w:t>%</w:t>
            </w:r>
          </w:p>
        </w:tc>
      </w:tr>
      <w:tr w:rsidR="0026583E" w:rsidRPr="002F4A10" w14:paraId="76C0CEE4" w14:textId="7700C9CE" w:rsidTr="0026583E">
        <w:trPr>
          <w:trHeight w:val="258"/>
        </w:trPr>
        <w:tc>
          <w:tcPr>
            <w:tcW w:w="1179" w:type="dxa"/>
          </w:tcPr>
          <w:p w14:paraId="7DE06126" w14:textId="5144AD25" w:rsidR="00DD2611" w:rsidRPr="002F4A10" w:rsidRDefault="005E292B" w:rsidP="00545728">
            <w:pPr>
              <w:autoSpaceDE w:val="0"/>
              <w:autoSpaceDN w:val="0"/>
              <w:adjustRightInd w:val="0"/>
              <w:jc w:val="both"/>
              <w:rPr>
                <w:rFonts w:ascii="Arial" w:hAnsi="Arial" w:cs="Arial"/>
                <w:b/>
                <w:bCs/>
                <w:sz w:val="22"/>
                <w:szCs w:val="22"/>
                <w:lang w:val="en-GB"/>
              </w:rPr>
            </w:pPr>
            <w:r w:rsidRPr="002F4A10">
              <w:rPr>
                <w:rFonts w:ascii="Arial" w:hAnsi="Arial" w:cs="Arial"/>
                <w:b/>
                <w:bCs/>
                <w:sz w:val="22"/>
                <w:szCs w:val="22"/>
                <w:lang w:val="en-GB"/>
              </w:rPr>
              <w:t>Hargeysa</w:t>
            </w:r>
          </w:p>
        </w:tc>
        <w:tc>
          <w:tcPr>
            <w:tcW w:w="1410" w:type="dxa"/>
          </w:tcPr>
          <w:p w14:paraId="23FBE5CB" w14:textId="5C0B12CB" w:rsidR="00DD2611" w:rsidRPr="002F4A10" w:rsidRDefault="00D7348C" w:rsidP="00545728">
            <w:pPr>
              <w:autoSpaceDE w:val="0"/>
              <w:autoSpaceDN w:val="0"/>
              <w:adjustRightInd w:val="0"/>
              <w:jc w:val="both"/>
              <w:rPr>
                <w:rFonts w:ascii="Arial" w:hAnsi="Arial" w:cs="Arial"/>
                <w:sz w:val="22"/>
                <w:szCs w:val="22"/>
                <w:lang w:val="en-GB"/>
              </w:rPr>
            </w:pPr>
            <w:r w:rsidRPr="002F4A10">
              <w:rPr>
                <w:rFonts w:ascii="Arial" w:hAnsi="Arial" w:cs="Arial"/>
                <w:sz w:val="22"/>
                <w:szCs w:val="22"/>
                <w:lang w:val="en-GB"/>
              </w:rPr>
              <w:t>52</w:t>
            </w:r>
            <w:r w:rsidR="00DD2611" w:rsidRPr="002F4A10">
              <w:rPr>
                <w:rFonts w:ascii="Arial" w:hAnsi="Arial" w:cs="Arial"/>
                <w:sz w:val="22"/>
                <w:szCs w:val="22"/>
                <w:lang w:val="en-GB"/>
              </w:rPr>
              <w:t xml:space="preserve"> (22%)</w:t>
            </w:r>
          </w:p>
        </w:tc>
        <w:tc>
          <w:tcPr>
            <w:tcW w:w="1146" w:type="dxa"/>
          </w:tcPr>
          <w:p w14:paraId="11AB614F" w14:textId="78923531" w:rsidR="00DD2611" w:rsidRPr="002F4A10" w:rsidRDefault="005110B8" w:rsidP="00545728">
            <w:pPr>
              <w:autoSpaceDE w:val="0"/>
              <w:autoSpaceDN w:val="0"/>
              <w:adjustRightInd w:val="0"/>
              <w:jc w:val="both"/>
              <w:rPr>
                <w:rFonts w:ascii="Arial" w:hAnsi="Arial" w:cs="Arial"/>
                <w:sz w:val="22"/>
                <w:szCs w:val="22"/>
                <w:lang w:val="en-GB"/>
              </w:rPr>
            </w:pPr>
            <w:r w:rsidRPr="002F4A10">
              <w:rPr>
                <w:rFonts w:ascii="Arial" w:hAnsi="Arial" w:cs="Arial"/>
                <w:sz w:val="22"/>
                <w:szCs w:val="22"/>
                <w:lang w:val="en-GB"/>
              </w:rPr>
              <w:t>26</w:t>
            </w:r>
          </w:p>
        </w:tc>
        <w:tc>
          <w:tcPr>
            <w:tcW w:w="1760" w:type="dxa"/>
          </w:tcPr>
          <w:p w14:paraId="6A18465E" w14:textId="36390904" w:rsidR="00DD2611" w:rsidRPr="002F4A10" w:rsidRDefault="0099374A" w:rsidP="00545728">
            <w:pPr>
              <w:autoSpaceDE w:val="0"/>
              <w:autoSpaceDN w:val="0"/>
              <w:adjustRightInd w:val="0"/>
              <w:jc w:val="both"/>
              <w:rPr>
                <w:rFonts w:ascii="Arial" w:hAnsi="Arial" w:cs="Arial"/>
                <w:sz w:val="22"/>
                <w:szCs w:val="22"/>
                <w:lang w:val="en-GB"/>
              </w:rPr>
            </w:pPr>
            <w:r w:rsidRPr="002F4A10">
              <w:rPr>
                <w:rFonts w:ascii="Arial" w:hAnsi="Arial" w:cs="Arial"/>
                <w:sz w:val="22"/>
                <w:szCs w:val="22"/>
                <w:lang w:val="en-GB"/>
              </w:rPr>
              <w:t>1</w:t>
            </w:r>
          </w:p>
        </w:tc>
        <w:tc>
          <w:tcPr>
            <w:tcW w:w="1760" w:type="dxa"/>
          </w:tcPr>
          <w:p w14:paraId="40950D5B" w14:textId="1C0FA3CC" w:rsidR="5A028285" w:rsidRPr="002F4A10" w:rsidRDefault="005110B8" w:rsidP="00545728">
            <w:pPr>
              <w:jc w:val="both"/>
              <w:rPr>
                <w:rFonts w:ascii="Arial" w:hAnsi="Arial" w:cs="Arial"/>
                <w:sz w:val="22"/>
                <w:szCs w:val="22"/>
                <w:lang w:val="en-GB"/>
              </w:rPr>
            </w:pPr>
            <w:r w:rsidRPr="002F4A10">
              <w:rPr>
                <w:rFonts w:ascii="Arial" w:hAnsi="Arial" w:cs="Arial"/>
                <w:sz w:val="22"/>
                <w:szCs w:val="22"/>
                <w:lang w:val="en-GB"/>
              </w:rPr>
              <w:t>26</w:t>
            </w:r>
          </w:p>
        </w:tc>
        <w:tc>
          <w:tcPr>
            <w:tcW w:w="1760" w:type="dxa"/>
          </w:tcPr>
          <w:p w14:paraId="6C6D4875" w14:textId="15A9DABB" w:rsidR="5A028285" w:rsidRPr="002F4A10" w:rsidRDefault="0046612E" w:rsidP="00545728">
            <w:pPr>
              <w:jc w:val="both"/>
              <w:rPr>
                <w:rFonts w:ascii="Arial" w:hAnsi="Arial" w:cs="Arial"/>
                <w:sz w:val="22"/>
                <w:szCs w:val="22"/>
                <w:lang w:val="en-GB"/>
              </w:rPr>
            </w:pPr>
            <w:r w:rsidRPr="002F4A10">
              <w:rPr>
                <w:rFonts w:ascii="Arial" w:hAnsi="Arial" w:cs="Arial"/>
                <w:sz w:val="22"/>
                <w:szCs w:val="22"/>
                <w:lang w:val="en-GB"/>
              </w:rPr>
              <w:t>51</w:t>
            </w:r>
          </w:p>
        </w:tc>
      </w:tr>
    </w:tbl>
    <w:p w14:paraId="3973ECAC" w14:textId="77777777" w:rsidR="00847B93" w:rsidRPr="002F4A10" w:rsidRDefault="00847B93" w:rsidP="00881C7A">
      <w:pPr>
        <w:jc w:val="both"/>
        <w:rPr>
          <w:rFonts w:ascii="Arial" w:hAnsi="Arial" w:cs="Arial"/>
          <w:sz w:val="22"/>
          <w:szCs w:val="22"/>
        </w:rPr>
      </w:pPr>
    </w:p>
    <w:tbl>
      <w:tblPr>
        <w:tblStyle w:val="TableGrid"/>
        <w:tblW w:w="9015" w:type="dxa"/>
        <w:tblLook w:val="04A0" w:firstRow="1" w:lastRow="0" w:firstColumn="1" w:lastColumn="0" w:noHBand="0" w:noVBand="1"/>
      </w:tblPr>
      <w:tblGrid>
        <w:gridCol w:w="1303"/>
        <w:gridCol w:w="1426"/>
        <w:gridCol w:w="1144"/>
        <w:gridCol w:w="1715"/>
        <w:gridCol w:w="1712"/>
        <w:gridCol w:w="1715"/>
      </w:tblGrid>
      <w:tr w:rsidR="00F93D77" w:rsidRPr="002F4A10" w14:paraId="59A10910" w14:textId="77777777" w:rsidTr="0046612E">
        <w:trPr>
          <w:trHeight w:val="247"/>
        </w:trPr>
        <w:tc>
          <w:tcPr>
            <w:tcW w:w="1307" w:type="dxa"/>
          </w:tcPr>
          <w:p w14:paraId="368629F8" w14:textId="77777777" w:rsidR="00847B93" w:rsidRPr="002F4A10" w:rsidRDefault="00847B93" w:rsidP="00881C7A">
            <w:pPr>
              <w:autoSpaceDE w:val="0"/>
              <w:autoSpaceDN w:val="0"/>
              <w:adjustRightInd w:val="0"/>
              <w:jc w:val="both"/>
              <w:rPr>
                <w:rFonts w:ascii="Arial" w:hAnsi="Arial" w:cs="Arial"/>
                <w:b/>
                <w:bCs/>
                <w:sz w:val="22"/>
                <w:szCs w:val="22"/>
                <w:lang w:val="en-GB"/>
              </w:rPr>
            </w:pPr>
          </w:p>
        </w:tc>
        <w:tc>
          <w:tcPr>
            <w:tcW w:w="1410" w:type="dxa"/>
          </w:tcPr>
          <w:p w14:paraId="5404D9A6" w14:textId="77777777" w:rsidR="00847B93" w:rsidRPr="002F4A10" w:rsidRDefault="00847B93" w:rsidP="00881C7A">
            <w:pPr>
              <w:autoSpaceDE w:val="0"/>
              <w:autoSpaceDN w:val="0"/>
              <w:adjustRightInd w:val="0"/>
              <w:jc w:val="both"/>
              <w:rPr>
                <w:rFonts w:ascii="Arial" w:hAnsi="Arial" w:cs="Arial"/>
                <w:b/>
                <w:bCs/>
                <w:sz w:val="22"/>
                <w:szCs w:val="22"/>
                <w:lang w:val="en-GB"/>
              </w:rPr>
            </w:pPr>
            <w:r w:rsidRPr="002F4A10">
              <w:rPr>
                <w:rFonts w:ascii="Arial" w:hAnsi="Arial" w:cs="Arial"/>
                <w:b/>
                <w:bCs/>
                <w:sz w:val="22"/>
                <w:szCs w:val="22"/>
                <w:lang w:val="en-GB"/>
              </w:rPr>
              <w:t>Sample distribution</w:t>
            </w:r>
          </w:p>
        </w:tc>
        <w:tc>
          <w:tcPr>
            <w:tcW w:w="1144" w:type="dxa"/>
          </w:tcPr>
          <w:p w14:paraId="591E84E1" w14:textId="77777777" w:rsidR="00847B93" w:rsidRPr="002F4A10" w:rsidRDefault="00847B93" w:rsidP="004F157B">
            <w:pPr>
              <w:autoSpaceDE w:val="0"/>
              <w:autoSpaceDN w:val="0"/>
              <w:adjustRightInd w:val="0"/>
              <w:rPr>
                <w:rFonts w:ascii="Arial" w:hAnsi="Arial" w:cs="Arial"/>
                <w:b/>
                <w:bCs/>
                <w:sz w:val="22"/>
                <w:szCs w:val="22"/>
                <w:lang w:val="en-GB"/>
              </w:rPr>
            </w:pPr>
            <w:r w:rsidRPr="002F4A10">
              <w:rPr>
                <w:rFonts w:ascii="Arial" w:hAnsi="Arial" w:cs="Arial"/>
                <w:b/>
                <w:bCs/>
                <w:sz w:val="22"/>
                <w:szCs w:val="22"/>
                <w:lang w:val="en-GB"/>
              </w:rPr>
              <w:t>Intended - Males (50.7%)</w:t>
            </w:r>
          </w:p>
        </w:tc>
        <w:tc>
          <w:tcPr>
            <w:tcW w:w="1719" w:type="dxa"/>
          </w:tcPr>
          <w:p w14:paraId="02DC81D6" w14:textId="7A34FE80" w:rsidR="00847B93" w:rsidRPr="002F4A10" w:rsidRDefault="00847B93" w:rsidP="004F157B">
            <w:pPr>
              <w:autoSpaceDE w:val="0"/>
              <w:autoSpaceDN w:val="0"/>
              <w:adjustRightInd w:val="0"/>
              <w:rPr>
                <w:rFonts w:ascii="Arial" w:hAnsi="Arial" w:cs="Arial"/>
                <w:b/>
                <w:bCs/>
                <w:sz w:val="22"/>
                <w:szCs w:val="22"/>
                <w:lang w:val="en-GB"/>
              </w:rPr>
            </w:pPr>
            <w:r w:rsidRPr="002F4A10">
              <w:rPr>
                <w:rFonts w:ascii="Arial" w:hAnsi="Arial" w:cs="Arial"/>
                <w:b/>
                <w:bCs/>
                <w:sz w:val="22"/>
                <w:szCs w:val="22"/>
                <w:lang w:val="en-GB"/>
              </w:rPr>
              <w:t>Achieved – Males 24.5%</w:t>
            </w:r>
          </w:p>
        </w:tc>
        <w:tc>
          <w:tcPr>
            <w:tcW w:w="1716" w:type="dxa"/>
          </w:tcPr>
          <w:p w14:paraId="606D96E7" w14:textId="77777777" w:rsidR="00847B93" w:rsidRPr="002F4A10" w:rsidRDefault="00847B93" w:rsidP="004F157B">
            <w:pPr>
              <w:rPr>
                <w:rFonts w:ascii="Arial" w:hAnsi="Arial" w:cs="Arial"/>
                <w:b/>
                <w:bCs/>
                <w:sz w:val="22"/>
                <w:szCs w:val="22"/>
                <w:lang w:val="en-GB"/>
              </w:rPr>
            </w:pPr>
            <w:r w:rsidRPr="002F4A10">
              <w:rPr>
                <w:rFonts w:ascii="Arial" w:hAnsi="Arial" w:cs="Arial"/>
                <w:b/>
                <w:bCs/>
                <w:sz w:val="22"/>
                <w:szCs w:val="22"/>
                <w:lang w:val="en-GB"/>
              </w:rPr>
              <w:t>Intended - Females (49.3%)</w:t>
            </w:r>
          </w:p>
        </w:tc>
        <w:tc>
          <w:tcPr>
            <w:tcW w:w="1719" w:type="dxa"/>
          </w:tcPr>
          <w:p w14:paraId="6743038B" w14:textId="5D1946B0" w:rsidR="00847B93" w:rsidRPr="002F4A10" w:rsidRDefault="00847B93" w:rsidP="004F157B">
            <w:pPr>
              <w:rPr>
                <w:rFonts w:ascii="Arial" w:hAnsi="Arial" w:cs="Arial"/>
                <w:b/>
                <w:bCs/>
                <w:sz w:val="22"/>
                <w:szCs w:val="22"/>
                <w:lang w:val="en-GB"/>
              </w:rPr>
            </w:pPr>
            <w:r w:rsidRPr="002F4A10">
              <w:rPr>
                <w:rFonts w:ascii="Arial" w:hAnsi="Arial" w:cs="Arial"/>
                <w:b/>
                <w:bCs/>
                <w:sz w:val="22"/>
                <w:szCs w:val="22"/>
                <w:lang w:val="en-GB"/>
              </w:rPr>
              <w:t>Achieved – Females 75.4%</w:t>
            </w:r>
          </w:p>
        </w:tc>
      </w:tr>
      <w:tr w:rsidR="00DD2611" w:rsidRPr="002F4A10" w14:paraId="70F71655" w14:textId="7685EE9D" w:rsidTr="00370C6C">
        <w:trPr>
          <w:trHeight w:val="247"/>
        </w:trPr>
        <w:tc>
          <w:tcPr>
            <w:tcW w:w="1307" w:type="dxa"/>
          </w:tcPr>
          <w:p w14:paraId="5DCDEDB3" w14:textId="24AD0EA3" w:rsidR="00DD2611" w:rsidRPr="002F4A10" w:rsidRDefault="005E292B" w:rsidP="00545728">
            <w:pPr>
              <w:autoSpaceDE w:val="0"/>
              <w:autoSpaceDN w:val="0"/>
              <w:adjustRightInd w:val="0"/>
              <w:jc w:val="both"/>
              <w:rPr>
                <w:rFonts w:ascii="Arial" w:hAnsi="Arial" w:cs="Arial"/>
                <w:b/>
                <w:bCs/>
                <w:sz w:val="22"/>
                <w:szCs w:val="22"/>
                <w:lang w:val="en-GB"/>
              </w:rPr>
            </w:pPr>
            <w:r w:rsidRPr="002F4A10">
              <w:rPr>
                <w:rFonts w:ascii="Arial" w:hAnsi="Arial" w:cs="Arial"/>
                <w:b/>
                <w:bCs/>
                <w:sz w:val="22"/>
                <w:szCs w:val="22"/>
              </w:rPr>
              <w:t>Burao</w:t>
            </w:r>
          </w:p>
        </w:tc>
        <w:tc>
          <w:tcPr>
            <w:tcW w:w="1410" w:type="dxa"/>
          </w:tcPr>
          <w:p w14:paraId="4024C305" w14:textId="1F0B7A7D" w:rsidR="00DD2611" w:rsidRPr="002F4A10" w:rsidRDefault="00DD2611" w:rsidP="00545728">
            <w:pPr>
              <w:autoSpaceDE w:val="0"/>
              <w:autoSpaceDN w:val="0"/>
              <w:adjustRightInd w:val="0"/>
              <w:jc w:val="both"/>
              <w:rPr>
                <w:rFonts w:ascii="Arial" w:hAnsi="Arial" w:cs="Arial"/>
                <w:sz w:val="22"/>
                <w:szCs w:val="22"/>
                <w:lang w:val="en-GB"/>
              </w:rPr>
            </w:pPr>
            <w:r w:rsidRPr="002F4A10">
              <w:rPr>
                <w:rFonts w:ascii="Arial" w:hAnsi="Arial" w:cs="Arial"/>
                <w:sz w:val="22"/>
                <w:szCs w:val="22"/>
                <w:lang w:val="en-GB"/>
              </w:rPr>
              <w:t>18</w:t>
            </w:r>
            <w:r w:rsidR="0013384D" w:rsidRPr="002F4A10">
              <w:rPr>
                <w:rFonts w:ascii="Arial" w:hAnsi="Arial" w:cs="Arial"/>
                <w:sz w:val="22"/>
                <w:szCs w:val="22"/>
                <w:lang w:val="en-GB"/>
              </w:rPr>
              <w:t>3</w:t>
            </w:r>
            <w:r w:rsidRPr="002F4A10">
              <w:rPr>
                <w:rFonts w:ascii="Arial" w:hAnsi="Arial" w:cs="Arial"/>
                <w:sz w:val="22"/>
                <w:szCs w:val="22"/>
                <w:lang w:val="en-GB"/>
              </w:rPr>
              <w:t xml:space="preserve"> (78%)</w:t>
            </w:r>
          </w:p>
        </w:tc>
        <w:tc>
          <w:tcPr>
            <w:tcW w:w="1144" w:type="dxa"/>
          </w:tcPr>
          <w:p w14:paraId="5D5A6C3C" w14:textId="2362C358" w:rsidR="00DD2611" w:rsidRPr="002F4A10" w:rsidRDefault="00DD2611" w:rsidP="00545728">
            <w:pPr>
              <w:autoSpaceDE w:val="0"/>
              <w:autoSpaceDN w:val="0"/>
              <w:adjustRightInd w:val="0"/>
              <w:jc w:val="both"/>
              <w:rPr>
                <w:rFonts w:ascii="Arial" w:hAnsi="Arial" w:cs="Arial"/>
                <w:sz w:val="22"/>
                <w:szCs w:val="22"/>
                <w:lang w:val="en-GB"/>
              </w:rPr>
            </w:pPr>
            <w:r w:rsidRPr="002F4A10">
              <w:rPr>
                <w:rFonts w:ascii="Arial" w:hAnsi="Arial" w:cs="Arial"/>
                <w:sz w:val="22"/>
                <w:szCs w:val="22"/>
                <w:lang w:val="en-GB"/>
              </w:rPr>
              <w:t>94</w:t>
            </w:r>
          </w:p>
        </w:tc>
        <w:tc>
          <w:tcPr>
            <w:tcW w:w="1719" w:type="dxa"/>
          </w:tcPr>
          <w:p w14:paraId="67E770EC" w14:textId="3BC96117" w:rsidR="00DD2611" w:rsidRPr="002F4A10" w:rsidRDefault="00847B93" w:rsidP="00545728">
            <w:pPr>
              <w:autoSpaceDE w:val="0"/>
              <w:autoSpaceDN w:val="0"/>
              <w:adjustRightInd w:val="0"/>
              <w:jc w:val="both"/>
              <w:rPr>
                <w:rFonts w:ascii="Arial" w:hAnsi="Arial" w:cs="Arial"/>
                <w:sz w:val="22"/>
                <w:szCs w:val="22"/>
                <w:lang w:val="en-GB"/>
              </w:rPr>
            </w:pPr>
            <w:r w:rsidRPr="002F4A10">
              <w:rPr>
                <w:rFonts w:ascii="Arial" w:hAnsi="Arial" w:cs="Arial"/>
                <w:sz w:val="22"/>
                <w:szCs w:val="22"/>
                <w:lang w:val="en-GB"/>
              </w:rPr>
              <w:t>45</w:t>
            </w:r>
          </w:p>
        </w:tc>
        <w:tc>
          <w:tcPr>
            <w:tcW w:w="1716" w:type="dxa"/>
          </w:tcPr>
          <w:p w14:paraId="377F7E7D" w14:textId="7CDE8062" w:rsidR="5A028285" w:rsidRPr="002F4A10" w:rsidRDefault="5A028285" w:rsidP="00545728">
            <w:pPr>
              <w:jc w:val="both"/>
              <w:rPr>
                <w:rFonts w:ascii="Arial" w:hAnsi="Arial" w:cs="Arial"/>
                <w:sz w:val="22"/>
                <w:szCs w:val="22"/>
                <w:lang w:val="en-GB"/>
              </w:rPr>
            </w:pPr>
            <w:r w:rsidRPr="002F4A10">
              <w:rPr>
                <w:rFonts w:ascii="Arial" w:hAnsi="Arial" w:cs="Arial"/>
                <w:sz w:val="22"/>
                <w:szCs w:val="22"/>
                <w:lang w:val="en-GB"/>
              </w:rPr>
              <w:t>92</w:t>
            </w:r>
          </w:p>
        </w:tc>
        <w:tc>
          <w:tcPr>
            <w:tcW w:w="1719" w:type="dxa"/>
          </w:tcPr>
          <w:p w14:paraId="049C591A" w14:textId="1A8C643B" w:rsidR="5A028285" w:rsidRPr="002F4A10" w:rsidRDefault="00847B93" w:rsidP="00545728">
            <w:pPr>
              <w:jc w:val="both"/>
              <w:rPr>
                <w:rFonts w:ascii="Arial" w:hAnsi="Arial" w:cs="Arial"/>
                <w:sz w:val="22"/>
                <w:szCs w:val="22"/>
                <w:lang w:val="en-GB"/>
              </w:rPr>
            </w:pPr>
            <w:r w:rsidRPr="002F4A10">
              <w:rPr>
                <w:rFonts w:ascii="Arial" w:hAnsi="Arial" w:cs="Arial"/>
                <w:sz w:val="22"/>
                <w:szCs w:val="22"/>
                <w:lang w:val="en-GB"/>
              </w:rPr>
              <w:t>138</w:t>
            </w:r>
          </w:p>
        </w:tc>
      </w:tr>
    </w:tbl>
    <w:p w14:paraId="41D70EFF" w14:textId="77777777" w:rsidR="0046612E" w:rsidRPr="002F4A10" w:rsidRDefault="0046612E" w:rsidP="00881C7A">
      <w:pPr>
        <w:jc w:val="both"/>
        <w:rPr>
          <w:rFonts w:ascii="Arial" w:hAnsi="Arial" w:cs="Arial"/>
          <w:sz w:val="22"/>
          <w:szCs w:val="22"/>
        </w:rPr>
      </w:pPr>
    </w:p>
    <w:tbl>
      <w:tblPr>
        <w:tblStyle w:val="TableGrid"/>
        <w:tblW w:w="9015" w:type="dxa"/>
        <w:tblLook w:val="04A0" w:firstRow="1" w:lastRow="0" w:firstColumn="1" w:lastColumn="0" w:noHBand="0" w:noVBand="1"/>
      </w:tblPr>
      <w:tblGrid>
        <w:gridCol w:w="1337"/>
        <w:gridCol w:w="1405"/>
        <w:gridCol w:w="1140"/>
        <w:gridCol w:w="1712"/>
        <w:gridCol w:w="1709"/>
        <w:gridCol w:w="1712"/>
      </w:tblGrid>
      <w:tr w:rsidR="00B11CD2" w:rsidRPr="002F4A10" w14:paraId="0D0870C1" w14:textId="77777777" w:rsidTr="0046612E">
        <w:trPr>
          <w:trHeight w:val="247"/>
        </w:trPr>
        <w:tc>
          <w:tcPr>
            <w:tcW w:w="1307" w:type="dxa"/>
          </w:tcPr>
          <w:p w14:paraId="0C7D17FC" w14:textId="77777777" w:rsidR="0046612E" w:rsidRPr="002F4A10" w:rsidRDefault="48032442" w:rsidP="00545728">
            <w:pPr>
              <w:jc w:val="both"/>
              <w:rPr>
                <w:rFonts w:ascii="Arial" w:hAnsi="Arial" w:cs="Arial"/>
                <w:b/>
                <w:bCs/>
                <w:sz w:val="22"/>
                <w:szCs w:val="22"/>
              </w:rPr>
            </w:pPr>
            <w:r w:rsidRPr="002F4A10">
              <w:rPr>
                <w:rFonts w:ascii="Arial" w:hAnsi="Arial" w:cs="Arial"/>
                <w:b/>
                <w:bCs/>
                <w:sz w:val="22"/>
                <w:szCs w:val="22"/>
              </w:rPr>
              <w:t xml:space="preserve">Total </w:t>
            </w:r>
            <w:r w:rsidR="0046612E" w:rsidRPr="002F4A10">
              <w:rPr>
                <w:rFonts w:ascii="Arial" w:hAnsi="Arial" w:cs="Arial"/>
                <w:b/>
                <w:bCs/>
                <w:sz w:val="22"/>
                <w:szCs w:val="22"/>
              </w:rPr>
              <w:t>Hargeysa+</w:t>
            </w:r>
          </w:p>
          <w:p w14:paraId="30B4AB89" w14:textId="6DFC8B68" w:rsidR="48032442" w:rsidRPr="002F4A10" w:rsidRDefault="0046612E" w:rsidP="00545728">
            <w:pPr>
              <w:jc w:val="both"/>
              <w:rPr>
                <w:rFonts w:ascii="Arial" w:hAnsi="Arial" w:cs="Arial"/>
                <w:b/>
                <w:bCs/>
                <w:sz w:val="22"/>
                <w:szCs w:val="22"/>
              </w:rPr>
            </w:pPr>
            <w:r w:rsidRPr="002F4A10">
              <w:rPr>
                <w:rFonts w:ascii="Arial" w:hAnsi="Arial" w:cs="Arial"/>
                <w:b/>
                <w:bCs/>
                <w:sz w:val="22"/>
                <w:szCs w:val="22"/>
              </w:rPr>
              <w:t>Burao</w:t>
            </w:r>
          </w:p>
        </w:tc>
        <w:tc>
          <w:tcPr>
            <w:tcW w:w="1410" w:type="dxa"/>
          </w:tcPr>
          <w:p w14:paraId="028E3A5C" w14:textId="1666DBCA" w:rsidR="5A028285" w:rsidRPr="002F4A10" w:rsidRDefault="0046612E" w:rsidP="00545728">
            <w:pPr>
              <w:jc w:val="both"/>
              <w:rPr>
                <w:rFonts w:ascii="Arial" w:hAnsi="Arial" w:cs="Arial"/>
                <w:sz w:val="22"/>
                <w:szCs w:val="22"/>
                <w:lang w:val="en-GB"/>
              </w:rPr>
            </w:pPr>
            <w:r w:rsidRPr="002F4A10">
              <w:rPr>
                <w:rFonts w:ascii="Arial" w:hAnsi="Arial" w:cs="Arial"/>
                <w:sz w:val="22"/>
                <w:szCs w:val="22"/>
                <w:lang w:val="en-GB"/>
              </w:rPr>
              <w:t>23</w:t>
            </w:r>
            <w:r w:rsidR="0013384D" w:rsidRPr="002F4A10">
              <w:rPr>
                <w:rFonts w:ascii="Arial" w:hAnsi="Arial" w:cs="Arial"/>
                <w:sz w:val="22"/>
                <w:szCs w:val="22"/>
                <w:lang w:val="en-GB"/>
              </w:rPr>
              <w:t>5</w:t>
            </w:r>
          </w:p>
        </w:tc>
        <w:tc>
          <w:tcPr>
            <w:tcW w:w="1144" w:type="dxa"/>
          </w:tcPr>
          <w:p w14:paraId="0AD95435" w14:textId="0857E9C1" w:rsidR="5A028285" w:rsidRPr="002F4A10" w:rsidRDefault="0046612E" w:rsidP="00545728">
            <w:pPr>
              <w:jc w:val="both"/>
              <w:rPr>
                <w:rFonts w:ascii="Arial" w:hAnsi="Arial" w:cs="Arial"/>
                <w:sz w:val="22"/>
                <w:szCs w:val="22"/>
                <w:lang w:val="en-GB"/>
              </w:rPr>
            </w:pPr>
            <w:r w:rsidRPr="002F4A10">
              <w:rPr>
                <w:rFonts w:ascii="Arial" w:hAnsi="Arial" w:cs="Arial"/>
                <w:sz w:val="22"/>
                <w:szCs w:val="22"/>
                <w:lang w:val="en-GB"/>
              </w:rPr>
              <w:t>94</w:t>
            </w:r>
          </w:p>
        </w:tc>
        <w:tc>
          <w:tcPr>
            <w:tcW w:w="1719" w:type="dxa"/>
          </w:tcPr>
          <w:p w14:paraId="4A609288" w14:textId="0244E68C" w:rsidR="5A028285" w:rsidRPr="002F4A10" w:rsidRDefault="0046612E" w:rsidP="00545728">
            <w:pPr>
              <w:jc w:val="both"/>
              <w:rPr>
                <w:rFonts w:ascii="Arial" w:hAnsi="Arial" w:cs="Arial"/>
                <w:sz w:val="22"/>
                <w:szCs w:val="22"/>
                <w:lang w:val="en-GB"/>
              </w:rPr>
            </w:pPr>
            <w:r w:rsidRPr="002F4A10">
              <w:rPr>
                <w:rFonts w:ascii="Arial" w:hAnsi="Arial" w:cs="Arial"/>
                <w:sz w:val="22"/>
                <w:szCs w:val="22"/>
                <w:lang w:val="en-GB"/>
              </w:rPr>
              <w:t>46</w:t>
            </w:r>
          </w:p>
        </w:tc>
        <w:tc>
          <w:tcPr>
            <w:tcW w:w="1716" w:type="dxa"/>
          </w:tcPr>
          <w:p w14:paraId="01F4F0E9" w14:textId="25764A45" w:rsidR="5A028285" w:rsidRPr="002F4A10" w:rsidRDefault="0046612E" w:rsidP="00545728">
            <w:pPr>
              <w:jc w:val="both"/>
              <w:rPr>
                <w:rFonts w:ascii="Arial" w:hAnsi="Arial" w:cs="Arial"/>
                <w:sz w:val="22"/>
                <w:szCs w:val="22"/>
                <w:lang w:val="en-GB"/>
              </w:rPr>
            </w:pPr>
            <w:r w:rsidRPr="002F4A10">
              <w:rPr>
                <w:rFonts w:ascii="Arial" w:hAnsi="Arial" w:cs="Arial"/>
                <w:sz w:val="22"/>
                <w:szCs w:val="22"/>
                <w:lang w:val="en-GB"/>
              </w:rPr>
              <w:t>144</w:t>
            </w:r>
          </w:p>
        </w:tc>
        <w:tc>
          <w:tcPr>
            <w:tcW w:w="1719" w:type="dxa"/>
          </w:tcPr>
          <w:p w14:paraId="0E6C171D" w14:textId="7217B50D" w:rsidR="5A028285" w:rsidRPr="002F4A10" w:rsidRDefault="0046612E" w:rsidP="00545728">
            <w:pPr>
              <w:jc w:val="both"/>
              <w:rPr>
                <w:rFonts w:ascii="Arial" w:hAnsi="Arial" w:cs="Arial"/>
                <w:sz w:val="22"/>
                <w:szCs w:val="22"/>
                <w:lang w:val="en-GB"/>
              </w:rPr>
            </w:pPr>
            <w:r w:rsidRPr="002F4A10">
              <w:rPr>
                <w:rFonts w:ascii="Arial" w:hAnsi="Arial" w:cs="Arial"/>
                <w:sz w:val="22"/>
                <w:szCs w:val="22"/>
                <w:lang w:val="en-GB"/>
              </w:rPr>
              <w:t>189</w:t>
            </w:r>
          </w:p>
        </w:tc>
      </w:tr>
    </w:tbl>
    <w:p w14:paraId="264566DA" w14:textId="359ECA26" w:rsidR="00444A7B" w:rsidRPr="002F4A10" w:rsidRDefault="00444A7B" w:rsidP="00545728">
      <w:pPr>
        <w:autoSpaceDE w:val="0"/>
        <w:autoSpaceDN w:val="0"/>
        <w:adjustRightInd w:val="0"/>
        <w:jc w:val="both"/>
        <w:rPr>
          <w:rFonts w:ascii="Arial" w:hAnsi="Arial" w:cs="Arial"/>
          <w:sz w:val="22"/>
          <w:szCs w:val="22"/>
          <w:lang w:val="en-GB"/>
        </w:rPr>
      </w:pPr>
    </w:p>
    <w:p w14:paraId="27BDD2BF" w14:textId="3B4B2FCE" w:rsidR="008E6598" w:rsidRPr="002F4A10" w:rsidRDefault="008E6598" w:rsidP="00545728">
      <w:pPr>
        <w:autoSpaceDE w:val="0"/>
        <w:autoSpaceDN w:val="0"/>
        <w:adjustRightInd w:val="0"/>
        <w:jc w:val="both"/>
        <w:rPr>
          <w:rFonts w:ascii="Arial" w:hAnsi="Arial" w:cs="Arial"/>
          <w:sz w:val="22"/>
          <w:szCs w:val="22"/>
          <w:lang w:val="en-GB"/>
        </w:rPr>
      </w:pPr>
      <w:r w:rsidRPr="002F4A10">
        <w:rPr>
          <w:rFonts w:ascii="Arial" w:hAnsi="Arial" w:cs="Arial"/>
          <w:b/>
          <w:bCs/>
          <w:sz w:val="22"/>
          <w:szCs w:val="22"/>
          <w:u w:val="single"/>
          <w:lang w:val="en-GB"/>
        </w:rPr>
        <w:t>Sampling note:</w:t>
      </w:r>
      <w:r w:rsidRPr="002F4A10">
        <w:rPr>
          <w:rFonts w:ascii="Arial" w:hAnsi="Arial" w:cs="Arial"/>
          <w:sz w:val="22"/>
          <w:szCs w:val="22"/>
          <w:lang w:val="en-GB"/>
        </w:rPr>
        <w:t xml:space="preserve"> While the above sample distribution by sex was </w:t>
      </w:r>
      <w:r w:rsidR="007A16E6" w:rsidRPr="002F4A10">
        <w:rPr>
          <w:rFonts w:ascii="Arial" w:hAnsi="Arial" w:cs="Arial"/>
          <w:sz w:val="22"/>
          <w:szCs w:val="22"/>
          <w:lang w:val="en-GB"/>
        </w:rPr>
        <w:t>gender balanced at least as guided by the UNFPA Somalia Population Estimation Survey of 2014</w:t>
      </w:r>
      <w:r w:rsidR="00637BE1" w:rsidRPr="002F4A10">
        <w:rPr>
          <w:rStyle w:val="FootnoteReference"/>
          <w:rFonts w:ascii="Arial" w:hAnsi="Arial" w:cs="Arial"/>
          <w:sz w:val="22"/>
          <w:szCs w:val="22"/>
          <w:lang w:val="en-GB"/>
        </w:rPr>
        <w:footnoteReference w:id="19"/>
      </w:r>
      <w:r w:rsidRPr="002F4A10">
        <w:rPr>
          <w:rFonts w:ascii="Arial" w:hAnsi="Arial" w:cs="Arial"/>
          <w:sz w:val="22"/>
          <w:szCs w:val="22"/>
          <w:lang w:val="en-GB"/>
        </w:rPr>
        <w:t xml:space="preserve">, fewer men were available to participate in the survey. Men </w:t>
      </w:r>
      <w:r w:rsidR="00FA674F" w:rsidRPr="002F4A10">
        <w:rPr>
          <w:rFonts w:ascii="Arial" w:hAnsi="Arial" w:cs="Arial"/>
          <w:sz w:val="22"/>
          <w:szCs w:val="22"/>
          <w:lang w:val="en-GB"/>
        </w:rPr>
        <w:t>we</w:t>
      </w:r>
      <w:r w:rsidRPr="002F4A10">
        <w:rPr>
          <w:rFonts w:ascii="Arial" w:hAnsi="Arial" w:cs="Arial"/>
          <w:sz w:val="22"/>
          <w:szCs w:val="22"/>
          <w:lang w:val="en-GB"/>
        </w:rPr>
        <w:t>re mostly engaged in livelihoods activities away from home.</w:t>
      </w:r>
      <w:r w:rsidR="00FA674F" w:rsidRPr="002F4A10">
        <w:rPr>
          <w:rFonts w:ascii="Arial" w:hAnsi="Arial" w:cs="Arial"/>
          <w:sz w:val="22"/>
          <w:szCs w:val="22"/>
          <w:lang w:val="en-GB"/>
        </w:rPr>
        <w:t xml:space="preserve"> In addition, fewer men were included as recipients.</w:t>
      </w:r>
      <w:r w:rsidR="0046612E" w:rsidRPr="002F4A10">
        <w:rPr>
          <w:rFonts w:ascii="Arial" w:hAnsi="Arial" w:cs="Arial"/>
          <w:sz w:val="22"/>
          <w:szCs w:val="22"/>
          <w:lang w:val="en-GB"/>
        </w:rPr>
        <w:t xml:space="preserve"> In Hargeysa, only women received a business grant. In Burao, women and men received the unconditional cash transfers</w:t>
      </w:r>
      <w:r w:rsidR="00AC784D" w:rsidRPr="002F4A10">
        <w:rPr>
          <w:rFonts w:ascii="Arial" w:hAnsi="Arial" w:cs="Arial"/>
          <w:sz w:val="22"/>
          <w:szCs w:val="22"/>
          <w:lang w:val="en-GB"/>
        </w:rPr>
        <w:t xml:space="preserve">. Only women received </w:t>
      </w:r>
      <w:r w:rsidR="0046612E" w:rsidRPr="002F4A10">
        <w:rPr>
          <w:rFonts w:ascii="Arial" w:hAnsi="Arial" w:cs="Arial"/>
          <w:sz w:val="22"/>
          <w:szCs w:val="22"/>
          <w:lang w:val="en-GB"/>
        </w:rPr>
        <w:t>the business grant</w:t>
      </w:r>
      <w:r w:rsidR="00AC784D" w:rsidRPr="002F4A10">
        <w:rPr>
          <w:rFonts w:ascii="Arial" w:hAnsi="Arial" w:cs="Arial"/>
          <w:sz w:val="22"/>
          <w:szCs w:val="22"/>
          <w:lang w:val="en-GB"/>
        </w:rPr>
        <w:t xml:space="preserve"> in Burao as well</w:t>
      </w:r>
      <w:r w:rsidR="0046612E" w:rsidRPr="002F4A10">
        <w:rPr>
          <w:rFonts w:ascii="Arial" w:hAnsi="Arial" w:cs="Arial"/>
          <w:sz w:val="22"/>
          <w:szCs w:val="22"/>
          <w:lang w:val="en-GB"/>
        </w:rPr>
        <w:t>.</w:t>
      </w:r>
    </w:p>
    <w:p w14:paraId="37BA524D" w14:textId="77777777" w:rsidR="008E6598" w:rsidRPr="002F4A10" w:rsidRDefault="008E6598" w:rsidP="00545728">
      <w:pPr>
        <w:autoSpaceDE w:val="0"/>
        <w:autoSpaceDN w:val="0"/>
        <w:adjustRightInd w:val="0"/>
        <w:jc w:val="both"/>
        <w:rPr>
          <w:rFonts w:ascii="Arial" w:hAnsi="Arial" w:cs="Arial"/>
          <w:sz w:val="22"/>
          <w:szCs w:val="22"/>
          <w:lang w:val="en-GB"/>
        </w:rPr>
      </w:pPr>
    </w:p>
    <w:p w14:paraId="753402B9" w14:textId="7A3D3125" w:rsidR="00122CEF" w:rsidRPr="002F4A10" w:rsidRDefault="78B77FF7" w:rsidP="00545728">
      <w:pPr>
        <w:autoSpaceDE w:val="0"/>
        <w:autoSpaceDN w:val="0"/>
        <w:adjustRightInd w:val="0"/>
        <w:jc w:val="both"/>
        <w:rPr>
          <w:rFonts w:ascii="Arial" w:hAnsi="Arial" w:cs="Arial"/>
          <w:sz w:val="22"/>
          <w:szCs w:val="22"/>
          <w:lang w:val="en-GB"/>
        </w:rPr>
      </w:pPr>
      <w:r w:rsidRPr="002F4A10">
        <w:rPr>
          <w:rFonts w:ascii="Arial" w:hAnsi="Arial" w:cs="Arial"/>
          <w:sz w:val="22"/>
          <w:szCs w:val="22"/>
          <w:lang w:val="en-GB"/>
        </w:rPr>
        <w:t xml:space="preserve">In </w:t>
      </w:r>
      <w:r w:rsidR="1135AA86" w:rsidRPr="002F4A10">
        <w:rPr>
          <w:rFonts w:ascii="Arial" w:hAnsi="Arial" w:cs="Arial"/>
          <w:sz w:val="22"/>
          <w:szCs w:val="22"/>
          <w:lang w:val="en-GB"/>
        </w:rPr>
        <w:t>total</w:t>
      </w:r>
      <w:r w:rsidR="602B892A" w:rsidRPr="002F4A10">
        <w:rPr>
          <w:rFonts w:ascii="Arial" w:hAnsi="Arial" w:cs="Arial"/>
          <w:sz w:val="22"/>
          <w:szCs w:val="22"/>
          <w:lang w:val="en-GB"/>
        </w:rPr>
        <w:t>,</w:t>
      </w:r>
      <w:r w:rsidR="1135AA86" w:rsidRPr="002F4A10">
        <w:rPr>
          <w:rFonts w:ascii="Arial" w:hAnsi="Arial" w:cs="Arial"/>
          <w:sz w:val="22"/>
          <w:szCs w:val="22"/>
          <w:lang w:val="en-GB"/>
        </w:rPr>
        <w:t xml:space="preserve"> </w:t>
      </w:r>
      <w:r w:rsidR="21E80EAB" w:rsidRPr="002F4A10">
        <w:rPr>
          <w:rFonts w:ascii="Arial" w:hAnsi="Arial" w:cs="Arial"/>
          <w:sz w:val="22"/>
          <w:szCs w:val="22"/>
          <w:lang w:val="en-GB"/>
        </w:rPr>
        <w:t>235</w:t>
      </w:r>
      <w:r w:rsidR="002E5453" w:rsidRPr="002F4A10">
        <w:rPr>
          <w:rStyle w:val="FootnoteReference"/>
          <w:rFonts w:ascii="Arial" w:hAnsi="Arial" w:cs="Arial"/>
          <w:sz w:val="22"/>
          <w:szCs w:val="22"/>
          <w:lang w:val="en-GB"/>
        </w:rPr>
        <w:footnoteReference w:id="20"/>
      </w:r>
      <w:r w:rsidR="21E80EAB" w:rsidRPr="002F4A10">
        <w:rPr>
          <w:rFonts w:ascii="Arial" w:hAnsi="Arial" w:cs="Arial"/>
          <w:sz w:val="22"/>
          <w:szCs w:val="22"/>
          <w:lang w:val="en-GB"/>
        </w:rPr>
        <w:t xml:space="preserve"> </w:t>
      </w:r>
      <w:r w:rsidR="1135AA86" w:rsidRPr="002F4A10">
        <w:rPr>
          <w:rFonts w:ascii="Arial" w:hAnsi="Arial" w:cs="Arial"/>
          <w:sz w:val="22"/>
          <w:szCs w:val="22"/>
          <w:lang w:val="en-GB"/>
        </w:rPr>
        <w:t xml:space="preserve">surveys </w:t>
      </w:r>
      <w:r w:rsidR="602B892A" w:rsidRPr="002F4A10">
        <w:rPr>
          <w:rFonts w:ascii="Arial" w:hAnsi="Arial" w:cs="Arial"/>
          <w:sz w:val="22"/>
          <w:szCs w:val="22"/>
          <w:lang w:val="en-GB"/>
        </w:rPr>
        <w:t xml:space="preserve">(accounting for </w:t>
      </w:r>
      <w:r w:rsidR="006F70BD" w:rsidRPr="002F4A10">
        <w:rPr>
          <w:rFonts w:ascii="Arial" w:hAnsi="Arial" w:cs="Arial"/>
          <w:sz w:val="22"/>
          <w:szCs w:val="22"/>
          <w:lang w:val="en-GB"/>
        </w:rPr>
        <w:t>100.4</w:t>
      </w:r>
      <w:r w:rsidR="602B892A" w:rsidRPr="002F4A10">
        <w:rPr>
          <w:rFonts w:ascii="Arial" w:hAnsi="Arial" w:cs="Arial"/>
          <w:sz w:val="22"/>
          <w:szCs w:val="22"/>
          <w:lang w:val="en-GB"/>
        </w:rPr>
        <w:t xml:space="preserve">% success rate) </w:t>
      </w:r>
      <w:r w:rsidR="21E80EAB" w:rsidRPr="002F4A10">
        <w:rPr>
          <w:rFonts w:ascii="Arial" w:hAnsi="Arial" w:cs="Arial"/>
          <w:sz w:val="22"/>
          <w:szCs w:val="22"/>
          <w:lang w:val="en-GB"/>
        </w:rPr>
        <w:t>were</w:t>
      </w:r>
      <w:r w:rsidR="1135AA86" w:rsidRPr="002F4A10">
        <w:rPr>
          <w:rFonts w:ascii="Arial" w:hAnsi="Arial" w:cs="Arial"/>
          <w:sz w:val="22"/>
          <w:szCs w:val="22"/>
          <w:lang w:val="en-GB"/>
        </w:rPr>
        <w:t xml:space="preserve"> conducted with </w:t>
      </w:r>
      <w:r w:rsidR="35D2DF90" w:rsidRPr="002F4A10">
        <w:rPr>
          <w:rFonts w:ascii="Arial" w:hAnsi="Arial" w:cs="Arial"/>
          <w:sz w:val="22"/>
          <w:szCs w:val="22"/>
          <w:lang w:val="en-GB"/>
        </w:rPr>
        <w:t>adult males and female heads of households</w:t>
      </w:r>
      <w:r w:rsidRPr="002F4A10">
        <w:rPr>
          <w:rFonts w:ascii="Arial" w:hAnsi="Arial" w:cs="Arial"/>
          <w:sz w:val="22"/>
          <w:szCs w:val="22"/>
          <w:lang w:val="en-GB"/>
        </w:rPr>
        <w:t>.</w:t>
      </w:r>
      <w:r w:rsidR="034786A2" w:rsidRPr="002F4A10">
        <w:rPr>
          <w:rFonts w:ascii="Arial" w:hAnsi="Arial" w:cs="Arial"/>
          <w:sz w:val="22"/>
          <w:szCs w:val="22"/>
          <w:lang w:val="en-GB"/>
        </w:rPr>
        <w:t xml:space="preserve"> </w:t>
      </w:r>
      <w:r w:rsidR="21E80EAB" w:rsidRPr="002F4A10">
        <w:rPr>
          <w:rFonts w:ascii="Arial" w:hAnsi="Arial" w:cs="Arial"/>
          <w:sz w:val="22"/>
          <w:szCs w:val="22"/>
          <w:lang w:val="en-GB"/>
        </w:rPr>
        <w:t>These included 183(7</w:t>
      </w:r>
      <w:r w:rsidR="006F70BD" w:rsidRPr="002F4A10">
        <w:rPr>
          <w:rFonts w:ascii="Arial" w:hAnsi="Arial" w:cs="Arial"/>
          <w:sz w:val="22"/>
          <w:szCs w:val="22"/>
          <w:lang w:val="en-GB"/>
        </w:rPr>
        <w:t>7.87</w:t>
      </w:r>
      <w:r w:rsidR="21E80EAB" w:rsidRPr="002F4A10">
        <w:rPr>
          <w:rFonts w:ascii="Arial" w:hAnsi="Arial" w:cs="Arial"/>
          <w:sz w:val="22"/>
          <w:szCs w:val="22"/>
          <w:lang w:val="en-GB"/>
        </w:rPr>
        <w:t>%) in Burao and 52(22</w:t>
      </w:r>
      <w:r w:rsidR="006F70BD" w:rsidRPr="002F4A10">
        <w:rPr>
          <w:rFonts w:ascii="Arial" w:hAnsi="Arial" w:cs="Arial"/>
          <w:sz w:val="22"/>
          <w:szCs w:val="22"/>
          <w:lang w:val="en-GB"/>
        </w:rPr>
        <w:t>.13</w:t>
      </w:r>
      <w:r w:rsidR="21E80EAB" w:rsidRPr="002F4A10">
        <w:rPr>
          <w:rFonts w:ascii="Arial" w:hAnsi="Arial" w:cs="Arial"/>
          <w:sz w:val="22"/>
          <w:szCs w:val="22"/>
          <w:lang w:val="en-GB"/>
        </w:rPr>
        <w:t xml:space="preserve">%) in Hargeysa. Of the total surveyed, 189(80%) were female and </w:t>
      </w:r>
      <w:r w:rsidR="602B892A" w:rsidRPr="002F4A10">
        <w:rPr>
          <w:rFonts w:ascii="Arial" w:hAnsi="Arial" w:cs="Arial"/>
          <w:sz w:val="22"/>
          <w:szCs w:val="22"/>
          <w:lang w:val="en-GB"/>
        </w:rPr>
        <w:t xml:space="preserve">46(20%) males. </w:t>
      </w:r>
      <w:r w:rsidR="00A1486D" w:rsidRPr="002F4A10">
        <w:rPr>
          <w:rFonts w:ascii="Arial" w:hAnsi="Arial" w:cs="Arial"/>
          <w:sz w:val="22"/>
          <w:szCs w:val="22"/>
          <w:lang w:val="en-GB"/>
        </w:rPr>
        <w:t xml:space="preserve">To increase the number of male respondents in the evaluation, separate focus group discussions were held with men and adolescent boys in every region. More male traders than females also participated in the </w:t>
      </w:r>
      <w:r w:rsidR="0099374A" w:rsidRPr="002F4A10">
        <w:rPr>
          <w:rFonts w:ascii="Arial" w:hAnsi="Arial" w:cs="Arial"/>
          <w:sz w:val="22"/>
          <w:szCs w:val="22"/>
          <w:lang w:val="en-GB"/>
        </w:rPr>
        <w:t>interviews</w:t>
      </w:r>
      <w:r w:rsidR="00A1486D" w:rsidRPr="002F4A10">
        <w:rPr>
          <w:rFonts w:ascii="Arial" w:hAnsi="Arial" w:cs="Arial"/>
          <w:sz w:val="22"/>
          <w:szCs w:val="22"/>
          <w:lang w:val="en-GB"/>
        </w:rPr>
        <w:t>.</w:t>
      </w:r>
    </w:p>
    <w:p w14:paraId="2799AC09" w14:textId="41571E85" w:rsidR="00122CEF" w:rsidRPr="002F4A10" w:rsidRDefault="00122CEF" w:rsidP="00545728">
      <w:pPr>
        <w:autoSpaceDE w:val="0"/>
        <w:autoSpaceDN w:val="0"/>
        <w:adjustRightInd w:val="0"/>
        <w:jc w:val="both"/>
        <w:rPr>
          <w:rFonts w:ascii="Arial" w:hAnsi="Arial" w:cs="Arial"/>
          <w:sz w:val="22"/>
          <w:szCs w:val="22"/>
          <w:lang w:val="en-GB"/>
        </w:rPr>
      </w:pPr>
    </w:p>
    <w:p w14:paraId="66A7A0B3" w14:textId="1BBCA072" w:rsidR="00122CEF" w:rsidRPr="002F4A10" w:rsidRDefault="602B892A" w:rsidP="00545728">
      <w:pPr>
        <w:autoSpaceDE w:val="0"/>
        <w:autoSpaceDN w:val="0"/>
        <w:adjustRightInd w:val="0"/>
        <w:jc w:val="both"/>
        <w:rPr>
          <w:rFonts w:ascii="Arial" w:hAnsi="Arial" w:cs="Arial"/>
          <w:sz w:val="22"/>
          <w:szCs w:val="22"/>
          <w:lang w:val="en-GB"/>
        </w:rPr>
      </w:pPr>
      <w:r w:rsidRPr="002F4A10">
        <w:rPr>
          <w:rFonts w:ascii="Arial" w:hAnsi="Arial" w:cs="Arial"/>
          <w:sz w:val="22"/>
          <w:szCs w:val="22"/>
          <w:lang w:val="en-GB"/>
        </w:rPr>
        <w:t xml:space="preserve">A sampling range of 3 (Kth number) was adopted in selecting the survey respondents (recipients) </w:t>
      </w:r>
      <w:r w:rsidR="2ABEDAC4" w:rsidRPr="002F4A10">
        <w:rPr>
          <w:rFonts w:ascii="Arial" w:hAnsi="Arial" w:cs="Arial"/>
          <w:sz w:val="22"/>
          <w:szCs w:val="22"/>
          <w:lang w:val="en-GB"/>
        </w:rPr>
        <w:t>guided by</w:t>
      </w:r>
      <w:r w:rsidRPr="002F4A10">
        <w:rPr>
          <w:rFonts w:ascii="Arial" w:hAnsi="Arial" w:cs="Arial"/>
          <w:sz w:val="22"/>
          <w:szCs w:val="22"/>
          <w:lang w:val="en-GB"/>
        </w:rPr>
        <w:t xml:space="preserve"> the sampling frames</w:t>
      </w:r>
      <w:r w:rsidR="2ABEDAC4" w:rsidRPr="002F4A10">
        <w:rPr>
          <w:rFonts w:ascii="Arial" w:hAnsi="Arial" w:cs="Arial"/>
          <w:sz w:val="22"/>
          <w:szCs w:val="22"/>
          <w:lang w:val="en-GB"/>
        </w:rPr>
        <w:t xml:space="preserve"> provided</w:t>
      </w:r>
      <w:r w:rsidRPr="002F4A10">
        <w:rPr>
          <w:rFonts w:ascii="Arial" w:hAnsi="Arial" w:cs="Arial"/>
          <w:sz w:val="22"/>
          <w:szCs w:val="22"/>
          <w:lang w:val="en-GB"/>
        </w:rPr>
        <w:t xml:space="preserve">. </w:t>
      </w:r>
      <w:r w:rsidR="0BF6E221" w:rsidRPr="002F4A10">
        <w:rPr>
          <w:rFonts w:ascii="Arial" w:hAnsi="Arial" w:cs="Arial"/>
          <w:sz w:val="22"/>
          <w:szCs w:val="22"/>
          <w:lang w:val="en-GB"/>
        </w:rPr>
        <w:t>No child headed households received the cash or business grants in both locations.</w:t>
      </w:r>
    </w:p>
    <w:p w14:paraId="3DF2E57F" w14:textId="02E357B0" w:rsidR="00122CEF" w:rsidRPr="002F4A10" w:rsidRDefault="00122CEF" w:rsidP="00545728">
      <w:pPr>
        <w:jc w:val="both"/>
        <w:rPr>
          <w:rFonts w:ascii="Arial" w:hAnsi="Arial" w:cs="Arial"/>
          <w:sz w:val="22"/>
          <w:szCs w:val="22"/>
          <w:lang w:val="en-GB"/>
        </w:rPr>
      </w:pPr>
      <w:r w:rsidRPr="002F4A10">
        <w:rPr>
          <w:rFonts w:ascii="Arial" w:hAnsi="Arial" w:cs="Arial"/>
          <w:sz w:val="22"/>
          <w:szCs w:val="22"/>
          <w:lang w:val="en-GB"/>
        </w:rPr>
        <w:t xml:space="preserve"> </w:t>
      </w:r>
    </w:p>
    <w:p w14:paraId="32EDD832" w14:textId="6417D03A" w:rsidR="00082B5B" w:rsidRPr="002F4A10" w:rsidRDefault="00082B5B" w:rsidP="00545728">
      <w:pPr>
        <w:jc w:val="both"/>
        <w:rPr>
          <w:rFonts w:ascii="Arial" w:hAnsi="Arial" w:cs="Arial"/>
          <w:sz w:val="22"/>
          <w:szCs w:val="22"/>
          <w:lang w:val="en-GB"/>
        </w:rPr>
      </w:pPr>
      <w:r w:rsidRPr="002F4A10">
        <w:rPr>
          <w:rFonts w:ascii="Arial" w:hAnsi="Arial" w:cs="Arial"/>
          <w:sz w:val="22"/>
          <w:szCs w:val="22"/>
          <w:lang w:val="en-GB"/>
        </w:rPr>
        <w:t xml:space="preserve">A total of </w:t>
      </w:r>
      <w:r w:rsidR="009A6B1D" w:rsidRPr="002F4A10">
        <w:rPr>
          <w:rFonts w:ascii="Arial" w:hAnsi="Arial" w:cs="Arial"/>
          <w:sz w:val="22"/>
          <w:szCs w:val="22"/>
          <w:lang w:val="en-GB"/>
        </w:rPr>
        <w:t>6</w:t>
      </w:r>
      <w:r w:rsidRPr="002F4A10">
        <w:rPr>
          <w:rFonts w:ascii="Arial" w:hAnsi="Arial" w:cs="Arial"/>
          <w:sz w:val="22"/>
          <w:szCs w:val="22"/>
          <w:lang w:val="en-GB"/>
        </w:rPr>
        <w:t xml:space="preserve"> enumerators </w:t>
      </w:r>
      <w:r w:rsidR="0038413A" w:rsidRPr="002F4A10">
        <w:rPr>
          <w:rFonts w:ascii="Arial" w:hAnsi="Arial" w:cs="Arial"/>
          <w:sz w:val="22"/>
          <w:szCs w:val="22"/>
          <w:lang w:val="en-GB"/>
        </w:rPr>
        <w:t>(</w:t>
      </w:r>
      <w:r w:rsidR="00393397" w:rsidRPr="002F4A10">
        <w:rPr>
          <w:rFonts w:ascii="Arial" w:hAnsi="Arial" w:cs="Arial"/>
          <w:sz w:val="22"/>
          <w:szCs w:val="22"/>
          <w:lang w:val="en-GB"/>
        </w:rPr>
        <w:t>3</w:t>
      </w:r>
      <w:r w:rsidR="00A50F4C" w:rsidRPr="002F4A10">
        <w:rPr>
          <w:rFonts w:ascii="Arial" w:hAnsi="Arial" w:cs="Arial"/>
          <w:sz w:val="22"/>
          <w:szCs w:val="22"/>
          <w:lang w:val="en-GB"/>
        </w:rPr>
        <w:t xml:space="preserve"> females, 3 males</w:t>
      </w:r>
      <w:r w:rsidRPr="002F4A10">
        <w:rPr>
          <w:rFonts w:ascii="Arial" w:hAnsi="Arial" w:cs="Arial"/>
          <w:sz w:val="22"/>
          <w:szCs w:val="22"/>
          <w:lang w:val="en-GB"/>
        </w:rPr>
        <w:t xml:space="preserve">) </w:t>
      </w:r>
      <w:r w:rsidR="00432AFE" w:rsidRPr="002F4A10">
        <w:rPr>
          <w:rFonts w:ascii="Arial" w:hAnsi="Arial" w:cs="Arial"/>
          <w:sz w:val="22"/>
          <w:szCs w:val="22"/>
          <w:lang w:val="en-GB"/>
        </w:rPr>
        <w:t xml:space="preserve">were engaged in conducting the surveys. These included four (4) in Burao </w:t>
      </w:r>
      <w:r w:rsidR="008C425A" w:rsidRPr="002F4A10">
        <w:rPr>
          <w:rFonts w:ascii="Arial" w:hAnsi="Arial" w:cs="Arial"/>
          <w:sz w:val="22"/>
          <w:szCs w:val="22"/>
          <w:lang w:val="en-GB"/>
        </w:rPr>
        <w:t>and two</w:t>
      </w:r>
      <w:r w:rsidR="00432AFE" w:rsidRPr="002F4A10">
        <w:rPr>
          <w:rFonts w:ascii="Arial" w:hAnsi="Arial" w:cs="Arial"/>
          <w:sz w:val="22"/>
          <w:szCs w:val="22"/>
          <w:lang w:val="en-GB"/>
        </w:rPr>
        <w:t xml:space="preserve"> (2) in Hargeysa</w:t>
      </w:r>
      <w:r w:rsidR="00B40F4F" w:rsidRPr="002F4A10">
        <w:rPr>
          <w:rFonts w:ascii="Arial" w:hAnsi="Arial" w:cs="Arial"/>
          <w:sz w:val="22"/>
          <w:szCs w:val="22"/>
          <w:lang w:val="en-GB"/>
        </w:rPr>
        <w:t xml:space="preserve">. </w:t>
      </w:r>
      <w:r w:rsidRPr="002F4A10">
        <w:rPr>
          <w:rFonts w:ascii="Arial" w:hAnsi="Arial" w:cs="Arial"/>
          <w:sz w:val="22"/>
          <w:szCs w:val="22"/>
          <w:lang w:val="en-GB"/>
        </w:rPr>
        <w:t xml:space="preserve">Each </w:t>
      </w:r>
      <w:r w:rsidR="008C425A" w:rsidRPr="002F4A10">
        <w:rPr>
          <w:rFonts w:ascii="Arial" w:hAnsi="Arial" w:cs="Arial"/>
          <w:sz w:val="22"/>
          <w:szCs w:val="22"/>
          <w:lang w:val="en-GB"/>
        </w:rPr>
        <w:t>conducted</w:t>
      </w:r>
      <w:r w:rsidRPr="002F4A10">
        <w:rPr>
          <w:rFonts w:ascii="Arial" w:hAnsi="Arial" w:cs="Arial"/>
          <w:sz w:val="22"/>
          <w:szCs w:val="22"/>
          <w:lang w:val="en-GB"/>
        </w:rPr>
        <w:t xml:space="preserve"> </w:t>
      </w:r>
      <w:r w:rsidR="00A50F4C" w:rsidRPr="002F4A10">
        <w:rPr>
          <w:rFonts w:ascii="Arial" w:hAnsi="Arial" w:cs="Arial"/>
          <w:sz w:val="22"/>
          <w:szCs w:val="22"/>
          <w:lang w:val="en-GB"/>
        </w:rPr>
        <w:t>1</w:t>
      </w:r>
      <w:r w:rsidR="00726B88" w:rsidRPr="002F4A10">
        <w:rPr>
          <w:rFonts w:ascii="Arial" w:hAnsi="Arial" w:cs="Arial"/>
          <w:sz w:val="22"/>
          <w:szCs w:val="22"/>
          <w:lang w:val="en-GB"/>
        </w:rPr>
        <w:t>4-15</w:t>
      </w:r>
      <w:r w:rsidRPr="002F4A10">
        <w:rPr>
          <w:rFonts w:ascii="Arial" w:hAnsi="Arial" w:cs="Arial"/>
          <w:sz w:val="22"/>
          <w:szCs w:val="22"/>
          <w:lang w:val="en-GB"/>
        </w:rPr>
        <w:t xml:space="preserve"> interviews per day for </w:t>
      </w:r>
      <w:r w:rsidR="009A6B1D" w:rsidRPr="002F4A10">
        <w:rPr>
          <w:rFonts w:ascii="Arial" w:hAnsi="Arial" w:cs="Arial"/>
          <w:sz w:val="22"/>
          <w:szCs w:val="22"/>
          <w:lang w:val="en-GB"/>
        </w:rPr>
        <w:t>3</w:t>
      </w:r>
      <w:r w:rsidRPr="002F4A10">
        <w:rPr>
          <w:rFonts w:ascii="Arial" w:hAnsi="Arial" w:cs="Arial"/>
          <w:sz w:val="22"/>
          <w:szCs w:val="22"/>
          <w:lang w:val="en-GB"/>
        </w:rPr>
        <w:t xml:space="preserve"> days.</w:t>
      </w:r>
      <w:r w:rsidR="008E6598" w:rsidRPr="002F4A10">
        <w:rPr>
          <w:rFonts w:ascii="Arial" w:hAnsi="Arial" w:cs="Arial"/>
          <w:sz w:val="22"/>
          <w:szCs w:val="22"/>
          <w:lang w:val="en-GB"/>
        </w:rPr>
        <w:t xml:space="preserve"> </w:t>
      </w:r>
    </w:p>
    <w:p w14:paraId="6F981B5A" w14:textId="77777777" w:rsidR="00EB61A3" w:rsidRPr="002F4A10" w:rsidRDefault="00EB61A3" w:rsidP="00545728">
      <w:pPr>
        <w:jc w:val="both"/>
        <w:rPr>
          <w:rFonts w:ascii="Arial" w:hAnsi="Arial" w:cs="Arial"/>
          <w:sz w:val="22"/>
          <w:szCs w:val="22"/>
          <w:lang w:val="en-GB"/>
        </w:rPr>
      </w:pPr>
    </w:p>
    <w:p w14:paraId="54E52665" w14:textId="7A5FD4DE" w:rsidR="00082B5B" w:rsidRPr="003944A8" w:rsidRDefault="00347265" w:rsidP="00545728">
      <w:pPr>
        <w:pStyle w:val="Heading2"/>
        <w:rPr>
          <w:rFonts w:ascii="Core Paint" w:hAnsi="Core Paint" w:cs="Arial"/>
          <w:b w:val="0"/>
          <w:bCs w:val="0"/>
          <w:color w:val="EF008C"/>
          <w:sz w:val="30"/>
          <w:szCs w:val="30"/>
        </w:rPr>
      </w:pPr>
      <w:bookmarkStart w:id="34" w:name="_Toc114480867"/>
      <w:bookmarkStart w:id="35" w:name="_Toc71700156"/>
      <w:r w:rsidRPr="003944A8">
        <w:rPr>
          <w:rFonts w:ascii="Core Paint" w:hAnsi="Core Paint" w:cs="Arial"/>
          <w:b w:val="0"/>
          <w:bCs w:val="0"/>
          <w:color w:val="EF008C"/>
          <w:sz w:val="30"/>
          <w:szCs w:val="30"/>
        </w:rPr>
        <w:t>3.2.2.2</w:t>
      </w:r>
      <w:r w:rsidRPr="003944A8">
        <w:rPr>
          <w:rFonts w:ascii="Core Paint" w:hAnsi="Core Paint" w:cs="Arial"/>
          <w:b w:val="0"/>
          <w:bCs w:val="0"/>
          <w:color w:val="EF008C"/>
          <w:sz w:val="30"/>
          <w:szCs w:val="30"/>
        </w:rPr>
        <w:tab/>
      </w:r>
      <w:r w:rsidR="6E12A445" w:rsidRPr="003944A8">
        <w:rPr>
          <w:rFonts w:ascii="Core Paint" w:hAnsi="Core Paint" w:cs="Arial"/>
          <w:b w:val="0"/>
          <w:bCs w:val="0"/>
          <w:color w:val="EF008C"/>
          <w:sz w:val="30"/>
          <w:szCs w:val="30"/>
        </w:rPr>
        <w:t xml:space="preserve"> Key </w:t>
      </w:r>
      <w:r w:rsidR="6F8EB44B" w:rsidRPr="003944A8">
        <w:rPr>
          <w:rFonts w:ascii="Core Paint" w:hAnsi="Core Paint" w:cs="Arial"/>
          <w:b w:val="0"/>
          <w:bCs w:val="0"/>
          <w:color w:val="EF008C"/>
          <w:sz w:val="30"/>
          <w:szCs w:val="30"/>
        </w:rPr>
        <w:t>informant interview</w:t>
      </w:r>
      <w:r w:rsidR="00B63A79" w:rsidRPr="003944A8">
        <w:rPr>
          <w:rFonts w:ascii="Core Paint" w:hAnsi="Core Paint" w:cs="Arial"/>
          <w:b w:val="0"/>
          <w:bCs w:val="0"/>
          <w:color w:val="EF008C"/>
          <w:sz w:val="30"/>
          <w:szCs w:val="30"/>
        </w:rPr>
        <w:t>s</w:t>
      </w:r>
      <w:r w:rsidR="6F8EB44B" w:rsidRPr="003944A8">
        <w:rPr>
          <w:rFonts w:ascii="Core Paint" w:hAnsi="Core Paint" w:cs="Arial"/>
          <w:b w:val="0"/>
          <w:bCs w:val="0"/>
          <w:color w:val="EF008C"/>
          <w:sz w:val="30"/>
          <w:szCs w:val="30"/>
        </w:rPr>
        <w:t xml:space="preserve"> </w:t>
      </w:r>
      <w:r w:rsidR="6E12A445" w:rsidRPr="003944A8">
        <w:rPr>
          <w:rFonts w:ascii="Core Paint" w:hAnsi="Core Paint" w:cs="Arial"/>
          <w:b w:val="0"/>
          <w:bCs w:val="0"/>
          <w:color w:val="EF008C"/>
          <w:sz w:val="30"/>
          <w:szCs w:val="30"/>
        </w:rPr>
        <w:t>(KIIs)</w:t>
      </w:r>
      <w:bookmarkEnd w:id="34"/>
      <w:r w:rsidR="6E12A445" w:rsidRPr="003944A8">
        <w:rPr>
          <w:rFonts w:ascii="Core Paint" w:hAnsi="Core Paint" w:cs="Arial"/>
          <w:b w:val="0"/>
          <w:bCs w:val="0"/>
          <w:color w:val="EF008C"/>
          <w:sz w:val="30"/>
          <w:szCs w:val="30"/>
        </w:rPr>
        <w:t xml:space="preserve"> </w:t>
      </w:r>
      <w:bookmarkEnd w:id="35"/>
    </w:p>
    <w:p w14:paraId="0502F5DE" w14:textId="32FFF4F6" w:rsidR="00EC78CA" w:rsidRDefault="01B6D168" w:rsidP="009B277E">
      <w:pPr>
        <w:jc w:val="both"/>
        <w:rPr>
          <w:rFonts w:ascii="Arial" w:hAnsi="Arial" w:cs="Arial"/>
          <w:sz w:val="22"/>
          <w:szCs w:val="22"/>
          <w:lang w:val="en-GB"/>
        </w:rPr>
      </w:pPr>
      <w:r w:rsidRPr="002F4A10">
        <w:rPr>
          <w:rFonts w:ascii="Arial" w:hAnsi="Arial" w:cs="Arial"/>
          <w:sz w:val="22"/>
          <w:szCs w:val="22"/>
          <w:lang w:val="en-GB"/>
        </w:rPr>
        <w:t xml:space="preserve">Key informant interviews </w:t>
      </w:r>
      <w:r w:rsidR="51FDDBE2" w:rsidRPr="002F4A10">
        <w:rPr>
          <w:rFonts w:ascii="Arial" w:hAnsi="Arial" w:cs="Arial"/>
          <w:sz w:val="22"/>
          <w:szCs w:val="22"/>
          <w:lang w:val="en-GB"/>
        </w:rPr>
        <w:t>were</w:t>
      </w:r>
      <w:r w:rsidRPr="002F4A10">
        <w:rPr>
          <w:rFonts w:ascii="Arial" w:hAnsi="Arial" w:cs="Arial"/>
          <w:sz w:val="22"/>
          <w:szCs w:val="22"/>
          <w:lang w:val="en-GB"/>
        </w:rPr>
        <w:t xml:space="preserve"> conducted with </w:t>
      </w:r>
      <w:r w:rsidR="5FB80FE1" w:rsidRPr="002F4A10">
        <w:rPr>
          <w:rFonts w:ascii="Arial" w:hAnsi="Arial" w:cs="Arial"/>
          <w:sz w:val="22"/>
          <w:szCs w:val="22"/>
          <w:lang w:val="en-GB"/>
        </w:rPr>
        <w:t>16</w:t>
      </w:r>
      <w:r w:rsidR="51FDDBE2" w:rsidRPr="002F4A10">
        <w:rPr>
          <w:rFonts w:ascii="Arial" w:hAnsi="Arial" w:cs="Arial"/>
          <w:sz w:val="22"/>
          <w:szCs w:val="22"/>
          <w:lang w:val="en-GB"/>
        </w:rPr>
        <w:t xml:space="preserve"> (</w:t>
      </w:r>
      <w:r w:rsidR="5FB80FE1" w:rsidRPr="002F4A10">
        <w:rPr>
          <w:rFonts w:ascii="Arial" w:hAnsi="Arial" w:cs="Arial"/>
          <w:sz w:val="22"/>
          <w:szCs w:val="22"/>
          <w:lang w:val="en-GB"/>
        </w:rPr>
        <w:t>8</w:t>
      </w:r>
      <w:r w:rsidR="51FDDBE2" w:rsidRPr="002F4A10">
        <w:rPr>
          <w:rFonts w:ascii="Arial" w:hAnsi="Arial" w:cs="Arial"/>
          <w:sz w:val="22"/>
          <w:szCs w:val="22"/>
          <w:lang w:val="en-GB"/>
        </w:rPr>
        <w:t xml:space="preserve"> male, </w:t>
      </w:r>
      <w:r w:rsidR="5FB80FE1" w:rsidRPr="002F4A10">
        <w:rPr>
          <w:rFonts w:ascii="Arial" w:hAnsi="Arial" w:cs="Arial"/>
          <w:sz w:val="22"/>
          <w:szCs w:val="22"/>
          <w:lang w:val="en-GB"/>
        </w:rPr>
        <w:t>8</w:t>
      </w:r>
      <w:r w:rsidR="51FDDBE2" w:rsidRPr="002F4A10">
        <w:rPr>
          <w:rFonts w:ascii="Arial" w:hAnsi="Arial" w:cs="Arial"/>
          <w:sz w:val="22"/>
          <w:szCs w:val="22"/>
          <w:lang w:val="en-GB"/>
        </w:rPr>
        <w:t xml:space="preserve"> females</w:t>
      </w:r>
      <w:r w:rsidR="00AC784D" w:rsidRPr="002F4A10">
        <w:rPr>
          <w:rStyle w:val="FootnoteReference"/>
          <w:rFonts w:ascii="Arial" w:hAnsi="Arial" w:cs="Arial"/>
          <w:sz w:val="22"/>
          <w:szCs w:val="22"/>
          <w:lang w:val="en-GB"/>
        </w:rPr>
        <w:footnoteReference w:id="21"/>
      </w:r>
      <w:r w:rsidR="51FDDBE2" w:rsidRPr="002F4A10">
        <w:rPr>
          <w:rFonts w:ascii="Arial" w:hAnsi="Arial" w:cs="Arial"/>
          <w:sz w:val="22"/>
          <w:szCs w:val="22"/>
          <w:lang w:val="en-GB"/>
        </w:rPr>
        <w:t>)</w:t>
      </w:r>
      <w:r w:rsidR="5FB80FE1" w:rsidRPr="002F4A10">
        <w:rPr>
          <w:rFonts w:ascii="Arial" w:hAnsi="Arial" w:cs="Arial"/>
          <w:sz w:val="22"/>
          <w:szCs w:val="22"/>
          <w:lang w:val="en-GB"/>
        </w:rPr>
        <w:t xml:space="preserve"> respondents</w:t>
      </w:r>
      <w:r w:rsidR="00322AA1" w:rsidRPr="002F4A10">
        <w:rPr>
          <w:rFonts w:ascii="Arial" w:hAnsi="Arial" w:cs="Arial"/>
          <w:sz w:val="22"/>
          <w:szCs w:val="22"/>
          <w:lang w:val="en-GB"/>
        </w:rPr>
        <w:t xml:space="preserve"> as planned</w:t>
      </w:r>
      <w:r w:rsidR="007746AE" w:rsidRPr="002F4A10">
        <w:rPr>
          <w:rFonts w:ascii="Arial" w:hAnsi="Arial" w:cs="Arial"/>
          <w:sz w:val="22"/>
          <w:szCs w:val="22"/>
          <w:lang w:val="en-GB"/>
        </w:rPr>
        <w:t xml:space="preserve"> at the inception stage of this evaluation</w:t>
      </w:r>
      <w:r w:rsidR="51FDDBE2" w:rsidRPr="002F4A10">
        <w:rPr>
          <w:rFonts w:ascii="Arial" w:hAnsi="Arial" w:cs="Arial"/>
          <w:sz w:val="22"/>
          <w:szCs w:val="22"/>
          <w:lang w:val="en-GB"/>
        </w:rPr>
        <w:t xml:space="preserve">. These were </w:t>
      </w:r>
      <w:r w:rsidRPr="002F4A10">
        <w:rPr>
          <w:rFonts w:ascii="Arial" w:hAnsi="Arial" w:cs="Arial"/>
          <w:sz w:val="22"/>
          <w:szCs w:val="22"/>
          <w:lang w:val="en-GB"/>
        </w:rPr>
        <w:t xml:space="preserve">purposively selected stakeholders </w:t>
      </w:r>
      <w:r w:rsidR="51FDDBE2" w:rsidRPr="002F4A10">
        <w:rPr>
          <w:rFonts w:ascii="Arial" w:hAnsi="Arial" w:cs="Arial"/>
          <w:sz w:val="22"/>
          <w:szCs w:val="22"/>
          <w:lang w:val="en-GB"/>
        </w:rPr>
        <w:t xml:space="preserve">who were involved in the intervention </w:t>
      </w:r>
      <w:r w:rsidRPr="002F4A10">
        <w:rPr>
          <w:rFonts w:ascii="Arial" w:hAnsi="Arial" w:cs="Arial"/>
          <w:sz w:val="22"/>
          <w:szCs w:val="22"/>
          <w:lang w:val="en-GB"/>
        </w:rPr>
        <w:t xml:space="preserve">in the project locations. A good diversity </w:t>
      </w:r>
      <w:r w:rsidR="51FDDBE2" w:rsidRPr="002F4A10">
        <w:rPr>
          <w:rFonts w:ascii="Arial" w:hAnsi="Arial" w:cs="Arial"/>
          <w:sz w:val="22"/>
          <w:szCs w:val="22"/>
          <w:lang w:val="en-GB"/>
        </w:rPr>
        <w:t>was</w:t>
      </w:r>
      <w:r w:rsidRPr="002F4A10">
        <w:rPr>
          <w:rFonts w:ascii="Arial" w:hAnsi="Arial" w:cs="Arial"/>
          <w:sz w:val="22"/>
          <w:szCs w:val="22"/>
          <w:lang w:val="en-GB"/>
        </w:rPr>
        <w:t xml:space="preserve"> considered to ensure good representation of all those involved. </w:t>
      </w:r>
      <w:r w:rsidR="51FDDBE2" w:rsidRPr="002F4A10">
        <w:rPr>
          <w:rFonts w:ascii="Arial" w:hAnsi="Arial" w:cs="Arial"/>
          <w:sz w:val="22"/>
          <w:szCs w:val="22"/>
          <w:lang w:val="en-GB"/>
        </w:rPr>
        <w:t xml:space="preserve">The respondents included </w:t>
      </w:r>
      <w:r w:rsidR="3F7F0323" w:rsidRPr="002F4A10">
        <w:rPr>
          <w:rFonts w:ascii="Arial" w:hAnsi="Arial" w:cs="Arial"/>
          <w:sz w:val="22"/>
          <w:szCs w:val="22"/>
          <w:lang w:val="en-GB"/>
        </w:rPr>
        <w:t xml:space="preserve">a representative of MESAF (Director, Department of planning and national development) Director National Disaster Relief Agency, IDP camp leaders, community leaders, leaders of </w:t>
      </w:r>
      <w:r w:rsidR="3F7F0323" w:rsidRPr="002F4A10">
        <w:rPr>
          <w:rFonts w:ascii="Arial" w:hAnsi="Arial" w:cs="Arial"/>
          <w:sz w:val="22"/>
          <w:szCs w:val="22"/>
          <w:lang w:val="en-GB"/>
        </w:rPr>
        <w:lastRenderedPageBreak/>
        <w:t>community distribution committees, local traders</w:t>
      </w:r>
      <w:r w:rsidR="5FB80FE1" w:rsidRPr="002F4A10">
        <w:rPr>
          <w:rFonts w:ascii="Arial" w:hAnsi="Arial" w:cs="Arial"/>
          <w:sz w:val="22"/>
          <w:szCs w:val="22"/>
          <w:lang w:val="en-GB"/>
        </w:rPr>
        <w:t xml:space="preserve"> and the</w:t>
      </w:r>
      <w:r w:rsidR="3F7F0323" w:rsidRPr="002F4A10">
        <w:rPr>
          <w:rFonts w:ascii="Arial" w:hAnsi="Arial" w:cs="Arial"/>
          <w:sz w:val="22"/>
          <w:szCs w:val="22"/>
          <w:lang w:val="en-GB"/>
        </w:rPr>
        <w:t xml:space="preserve"> implementing partners (Nafis, Taakulo, Plan).</w:t>
      </w:r>
      <w:r w:rsidR="4FA39EB1" w:rsidRPr="002F4A10">
        <w:rPr>
          <w:rFonts w:ascii="Arial" w:hAnsi="Arial" w:cs="Arial"/>
          <w:sz w:val="22"/>
          <w:szCs w:val="22"/>
          <w:lang w:val="en-GB"/>
        </w:rPr>
        <w:t xml:space="preserve"> </w:t>
      </w:r>
      <w:r w:rsidRPr="002F4A10">
        <w:rPr>
          <w:rFonts w:ascii="Arial" w:hAnsi="Arial" w:cs="Arial"/>
          <w:sz w:val="22"/>
          <w:szCs w:val="22"/>
          <w:lang w:val="en-GB"/>
        </w:rPr>
        <w:t xml:space="preserve">A Key Informant Checklist </w:t>
      </w:r>
      <w:r w:rsidR="0013392B" w:rsidRPr="002F4A10">
        <w:rPr>
          <w:rFonts w:ascii="Arial" w:hAnsi="Arial" w:cs="Arial"/>
          <w:sz w:val="22"/>
          <w:szCs w:val="22"/>
          <w:lang w:val="en-GB"/>
        </w:rPr>
        <w:t>(</w:t>
      </w:r>
      <w:r w:rsidR="00BC11B8" w:rsidRPr="002F4A10">
        <w:rPr>
          <w:rFonts w:ascii="Arial" w:hAnsi="Arial" w:cs="Arial"/>
          <w:sz w:val="22"/>
          <w:szCs w:val="22"/>
          <w:lang w:val="en-GB"/>
        </w:rPr>
        <w:t>Annex 2: Final Data Collection Tools</w:t>
      </w:r>
      <w:r w:rsidR="0013392B" w:rsidRPr="002F4A10">
        <w:rPr>
          <w:rFonts w:ascii="Arial" w:hAnsi="Arial" w:cs="Arial"/>
          <w:sz w:val="22"/>
          <w:szCs w:val="22"/>
          <w:lang w:val="en-GB"/>
        </w:rPr>
        <w:t xml:space="preserve">) </w:t>
      </w:r>
      <w:r w:rsidR="5FB80FE1" w:rsidRPr="002F4A10">
        <w:rPr>
          <w:rFonts w:ascii="Arial" w:hAnsi="Arial" w:cs="Arial"/>
          <w:sz w:val="22"/>
          <w:szCs w:val="22"/>
          <w:lang w:val="en-GB"/>
        </w:rPr>
        <w:t>was used</w:t>
      </w:r>
      <w:r w:rsidRPr="002F4A10">
        <w:rPr>
          <w:rFonts w:ascii="Arial" w:hAnsi="Arial" w:cs="Arial"/>
          <w:sz w:val="22"/>
          <w:szCs w:val="22"/>
          <w:lang w:val="en-GB"/>
        </w:rPr>
        <w:t xml:space="preserve"> </w:t>
      </w:r>
      <w:r w:rsidR="5881BE1A" w:rsidRPr="002F4A10">
        <w:rPr>
          <w:rFonts w:ascii="Arial" w:hAnsi="Arial" w:cs="Arial"/>
          <w:sz w:val="22"/>
          <w:szCs w:val="22"/>
          <w:lang w:val="en-GB"/>
        </w:rPr>
        <w:t>to</w:t>
      </w:r>
      <w:r w:rsidRPr="002F4A10">
        <w:rPr>
          <w:rFonts w:ascii="Arial" w:hAnsi="Arial" w:cs="Arial"/>
          <w:sz w:val="22"/>
          <w:szCs w:val="22"/>
          <w:lang w:val="en-GB"/>
        </w:rPr>
        <w:t xml:space="preserve"> guid</w:t>
      </w:r>
      <w:r w:rsidR="5881BE1A" w:rsidRPr="002F4A10">
        <w:rPr>
          <w:rFonts w:ascii="Arial" w:hAnsi="Arial" w:cs="Arial"/>
          <w:sz w:val="22"/>
          <w:szCs w:val="22"/>
          <w:lang w:val="en-GB"/>
        </w:rPr>
        <w:t>e</w:t>
      </w:r>
      <w:r w:rsidRPr="002F4A10">
        <w:rPr>
          <w:rFonts w:ascii="Arial" w:hAnsi="Arial" w:cs="Arial"/>
          <w:sz w:val="22"/>
          <w:szCs w:val="22"/>
          <w:lang w:val="en-GB"/>
        </w:rPr>
        <w:t xml:space="preserve"> the </w:t>
      </w:r>
      <w:r w:rsidR="5FB80FE1" w:rsidRPr="002F4A10">
        <w:rPr>
          <w:rFonts w:ascii="Arial" w:hAnsi="Arial" w:cs="Arial"/>
          <w:sz w:val="22"/>
          <w:szCs w:val="22"/>
          <w:lang w:val="en-GB"/>
        </w:rPr>
        <w:t>interviews</w:t>
      </w:r>
      <w:r w:rsidR="0CCDD0A5" w:rsidRPr="002F4A10">
        <w:rPr>
          <w:rFonts w:ascii="Arial" w:hAnsi="Arial" w:cs="Arial"/>
          <w:sz w:val="22"/>
          <w:szCs w:val="22"/>
          <w:lang w:val="en-GB"/>
        </w:rPr>
        <w:t xml:space="preserve">. </w:t>
      </w:r>
      <w:bookmarkStart w:id="36" w:name="_Toc71700157"/>
    </w:p>
    <w:p w14:paraId="20655211" w14:textId="77777777" w:rsidR="009B277E" w:rsidRPr="002F4A10" w:rsidRDefault="009B277E" w:rsidP="009B277E">
      <w:pPr>
        <w:jc w:val="both"/>
        <w:rPr>
          <w:rFonts w:ascii="Arial" w:hAnsi="Arial" w:cs="Arial"/>
          <w:b/>
          <w:bCs/>
          <w:sz w:val="22"/>
          <w:szCs w:val="22"/>
          <w:lang w:val="en-GB"/>
        </w:rPr>
      </w:pPr>
    </w:p>
    <w:p w14:paraId="7493F767" w14:textId="1C4E5AED" w:rsidR="00082B5B" w:rsidRPr="0056289F" w:rsidRDefault="00347265" w:rsidP="00545728">
      <w:pPr>
        <w:pStyle w:val="Heading2"/>
        <w:rPr>
          <w:rFonts w:ascii="Core Paint" w:hAnsi="Core Paint" w:cs="Arial"/>
          <w:b w:val="0"/>
          <w:bCs w:val="0"/>
          <w:color w:val="EF008C"/>
          <w:sz w:val="30"/>
          <w:szCs w:val="30"/>
        </w:rPr>
      </w:pPr>
      <w:bookmarkStart w:id="37" w:name="_Toc114480868"/>
      <w:r w:rsidRPr="0056289F">
        <w:rPr>
          <w:rFonts w:ascii="Core Paint" w:hAnsi="Core Paint" w:cs="Arial"/>
          <w:b w:val="0"/>
          <w:bCs w:val="0"/>
          <w:color w:val="EF008C"/>
          <w:sz w:val="30"/>
          <w:szCs w:val="30"/>
        </w:rPr>
        <w:t>3.2.2.3</w:t>
      </w:r>
      <w:r w:rsidRPr="0056289F">
        <w:rPr>
          <w:rFonts w:ascii="Core Paint" w:hAnsi="Core Paint" w:cs="Arial"/>
          <w:b w:val="0"/>
          <w:bCs w:val="0"/>
          <w:color w:val="EF008C"/>
          <w:sz w:val="30"/>
          <w:szCs w:val="30"/>
        </w:rPr>
        <w:tab/>
      </w:r>
      <w:r w:rsidR="00082B5B" w:rsidRPr="0056289F">
        <w:rPr>
          <w:rFonts w:ascii="Core Paint" w:hAnsi="Core Paint" w:cs="Arial"/>
          <w:b w:val="0"/>
          <w:bCs w:val="0"/>
          <w:color w:val="EF008C"/>
          <w:sz w:val="30"/>
          <w:szCs w:val="30"/>
        </w:rPr>
        <w:t xml:space="preserve"> Focus </w:t>
      </w:r>
      <w:r w:rsidR="00B24FD9" w:rsidRPr="0056289F">
        <w:rPr>
          <w:rFonts w:ascii="Core Paint" w:hAnsi="Core Paint" w:cs="Arial"/>
          <w:b w:val="0"/>
          <w:bCs w:val="0"/>
          <w:color w:val="EF008C"/>
          <w:sz w:val="30"/>
          <w:szCs w:val="30"/>
        </w:rPr>
        <w:t xml:space="preserve">group discussion </w:t>
      </w:r>
      <w:r w:rsidR="00082B5B" w:rsidRPr="0056289F">
        <w:rPr>
          <w:rFonts w:ascii="Core Paint" w:hAnsi="Core Paint" w:cs="Arial"/>
          <w:b w:val="0"/>
          <w:bCs w:val="0"/>
          <w:color w:val="EF008C"/>
          <w:sz w:val="30"/>
          <w:szCs w:val="30"/>
        </w:rPr>
        <w:t>(FGD)</w:t>
      </w:r>
      <w:r w:rsidR="00E964D9" w:rsidRPr="0056289F">
        <w:rPr>
          <w:rFonts w:ascii="Core Paint" w:hAnsi="Core Paint" w:cs="Arial"/>
          <w:b w:val="0"/>
          <w:bCs w:val="0"/>
          <w:color w:val="EF008C"/>
          <w:sz w:val="30"/>
          <w:szCs w:val="30"/>
        </w:rPr>
        <w:t>s</w:t>
      </w:r>
      <w:bookmarkEnd w:id="37"/>
      <w:r w:rsidR="00082B5B" w:rsidRPr="0056289F">
        <w:rPr>
          <w:rFonts w:ascii="Core Paint" w:hAnsi="Core Paint" w:cs="Arial"/>
          <w:b w:val="0"/>
          <w:bCs w:val="0"/>
          <w:color w:val="EF008C"/>
          <w:sz w:val="30"/>
          <w:szCs w:val="30"/>
        </w:rPr>
        <w:t xml:space="preserve"> </w:t>
      </w:r>
      <w:bookmarkEnd w:id="36"/>
    </w:p>
    <w:p w14:paraId="68CE4910" w14:textId="6341397E" w:rsidR="00082B5B" w:rsidRPr="002F4A10" w:rsidRDefault="71327F08" w:rsidP="00545728">
      <w:pPr>
        <w:jc w:val="both"/>
        <w:rPr>
          <w:rFonts w:ascii="Arial" w:hAnsi="Arial" w:cs="Arial"/>
          <w:sz w:val="22"/>
          <w:szCs w:val="22"/>
          <w:lang w:val="en-GB"/>
        </w:rPr>
      </w:pPr>
      <w:r w:rsidRPr="002F4A10">
        <w:rPr>
          <w:rFonts w:ascii="Arial" w:hAnsi="Arial" w:cs="Arial"/>
          <w:sz w:val="22"/>
          <w:szCs w:val="22"/>
          <w:lang w:val="en-GB"/>
        </w:rPr>
        <w:t xml:space="preserve">A total of 12 </w:t>
      </w:r>
      <w:r w:rsidR="01B6D168" w:rsidRPr="002F4A10">
        <w:rPr>
          <w:rFonts w:ascii="Arial" w:hAnsi="Arial" w:cs="Arial"/>
          <w:sz w:val="22"/>
          <w:szCs w:val="22"/>
          <w:lang w:val="en-GB"/>
        </w:rPr>
        <w:t xml:space="preserve">FGDs </w:t>
      </w:r>
      <w:r w:rsidR="4FA39EB1" w:rsidRPr="002F4A10">
        <w:rPr>
          <w:rFonts w:ascii="Arial" w:hAnsi="Arial" w:cs="Arial"/>
          <w:sz w:val="22"/>
          <w:szCs w:val="22"/>
          <w:lang w:val="en-GB"/>
        </w:rPr>
        <w:t>were</w:t>
      </w:r>
      <w:r w:rsidR="01B6D168" w:rsidRPr="002F4A10">
        <w:rPr>
          <w:rFonts w:ascii="Arial" w:hAnsi="Arial" w:cs="Arial"/>
          <w:sz w:val="22"/>
          <w:szCs w:val="22"/>
          <w:lang w:val="en-GB"/>
        </w:rPr>
        <w:t xml:space="preserve"> held with </w:t>
      </w:r>
      <w:r w:rsidR="55122CBC" w:rsidRPr="002F4A10">
        <w:rPr>
          <w:rFonts w:ascii="Arial" w:hAnsi="Arial" w:cs="Arial"/>
          <w:sz w:val="22"/>
          <w:szCs w:val="22"/>
          <w:lang w:val="en-GB"/>
        </w:rPr>
        <w:t>heads of households that received the unconditional cash transfers, business grant recipients, community distribution committees and adolescent boys and girls</w:t>
      </w:r>
      <w:r w:rsidR="002E442D" w:rsidRPr="002F4A10">
        <w:rPr>
          <w:rFonts w:ascii="Arial" w:hAnsi="Arial" w:cs="Arial"/>
          <w:sz w:val="22"/>
          <w:szCs w:val="22"/>
          <w:lang w:val="en-GB"/>
        </w:rPr>
        <w:t xml:space="preserve"> drawn from the recipient households</w:t>
      </w:r>
      <w:r w:rsidR="002E442D" w:rsidRPr="002F4A10">
        <w:rPr>
          <w:rStyle w:val="FootnoteReference"/>
          <w:rFonts w:ascii="Arial" w:hAnsi="Arial" w:cs="Arial"/>
          <w:sz w:val="22"/>
          <w:szCs w:val="22"/>
          <w:lang w:val="en-GB"/>
        </w:rPr>
        <w:footnoteReference w:id="22"/>
      </w:r>
      <w:r w:rsidR="55122CBC" w:rsidRPr="002F4A10">
        <w:rPr>
          <w:rFonts w:ascii="Arial" w:hAnsi="Arial" w:cs="Arial"/>
          <w:sz w:val="22"/>
          <w:szCs w:val="22"/>
          <w:lang w:val="en-GB"/>
        </w:rPr>
        <w:t xml:space="preserve"> in Hargeysa and Burao</w:t>
      </w:r>
      <w:r w:rsidR="008B350D" w:rsidRPr="002F4A10">
        <w:rPr>
          <w:rFonts w:ascii="Arial" w:hAnsi="Arial" w:cs="Arial"/>
          <w:sz w:val="22"/>
          <w:szCs w:val="22"/>
          <w:lang w:val="en-GB"/>
        </w:rPr>
        <w:t xml:space="preserve"> as </w:t>
      </w:r>
      <w:r w:rsidR="007746AE" w:rsidRPr="002F4A10">
        <w:rPr>
          <w:rFonts w:ascii="Arial" w:hAnsi="Arial" w:cs="Arial"/>
          <w:sz w:val="22"/>
          <w:szCs w:val="22"/>
          <w:lang w:val="en-GB"/>
        </w:rPr>
        <w:t>planned at the inception stage of this evaluation</w:t>
      </w:r>
      <w:r w:rsidR="55122CBC" w:rsidRPr="002F4A10">
        <w:rPr>
          <w:rFonts w:ascii="Arial" w:hAnsi="Arial" w:cs="Arial"/>
          <w:sz w:val="22"/>
          <w:szCs w:val="22"/>
          <w:lang w:val="en-GB"/>
        </w:rPr>
        <w:t xml:space="preserve">. In total therefore, 72 participants (49 females, 23 males) participated. </w:t>
      </w:r>
      <w:r w:rsidR="002E442D" w:rsidRPr="002F4A10">
        <w:rPr>
          <w:rFonts w:ascii="Arial" w:hAnsi="Arial" w:cs="Arial"/>
          <w:sz w:val="22"/>
          <w:szCs w:val="22"/>
          <w:lang w:val="en-GB"/>
        </w:rPr>
        <w:t xml:space="preserve">No persons with disabilities were available to participate in the FGDs. </w:t>
      </w:r>
      <w:r w:rsidR="55122CBC" w:rsidRPr="002F4A10">
        <w:rPr>
          <w:rFonts w:ascii="Arial" w:hAnsi="Arial" w:cs="Arial"/>
          <w:sz w:val="22"/>
          <w:szCs w:val="22"/>
          <w:lang w:val="en-GB"/>
        </w:rPr>
        <w:t>Of the</w:t>
      </w:r>
      <w:r w:rsidR="002E442D" w:rsidRPr="002F4A10">
        <w:rPr>
          <w:rFonts w:ascii="Arial" w:hAnsi="Arial" w:cs="Arial"/>
          <w:sz w:val="22"/>
          <w:szCs w:val="22"/>
          <w:lang w:val="en-GB"/>
        </w:rPr>
        <w:t xml:space="preserve"> total FGD participants</w:t>
      </w:r>
      <w:r w:rsidR="55122CBC" w:rsidRPr="002F4A10">
        <w:rPr>
          <w:rFonts w:ascii="Arial" w:hAnsi="Arial" w:cs="Arial"/>
          <w:sz w:val="22"/>
          <w:szCs w:val="22"/>
          <w:lang w:val="en-GB"/>
        </w:rPr>
        <w:t xml:space="preserve">, 12 were adolescent girls and 11 adolescent boys. </w:t>
      </w:r>
      <w:r w:rsidRPr="002F4A10">
        <w:rPr>
          <w:rFonts w:ascii="Arial" w:hAnsi="Arial" w:cs="Arial"/>
          <w:sz w:val="22"/>
          <w:szCs w:val="22"/>
          <w:lang w:val="en-GB"/>
        </w:rPr>
        <w:t xml:space="preserve">The participants were purposively selected from those that either directly benefitted from the cash transfers, their dependents or others that indirectly supported the project. </w:t>
      </w:r>
      <w:r w:rsidR="2ABEDAC4" w:rsidRPr="002F4A10">
        <w:rPr>
          <w:rFonts w:ascii="Arial" w:hAnsi="Arial" w:cs="Arial"/>
          <w:sz w:val="22"/>
          <w:szCs w:val="22"/>
          <w:lang w:val="en-GB"/>
        </w:rPr>
        <w:t xml:space="preserve">Separate </w:t>
      </w:r>
      <w:r w:rsidR="079F74C2" w:rsidRPr="002F4A10">
        <w:rPr>
          <w:rFonts w:ascii="Arial" w:hAnsi="Arial" w:cs="Arial"/>
          <w:sz w:val="22"/>
          <w:szCs w:val="22"/>
          <w:lang w:val="en-GB"/>
        </w:rPr>
        <w:t>FGD</w:t>
      </w:r>
      <w:r w:rsidR="01B6D168" w:rsidRPr="002F4A10">
        <w:rPr>
          <w:rFonts w:ascii="Arial" w:hAnsi="Arial" w:cs="Arial"/>
          <w:sz w:val="22"/>
          <w:szCs w:val="22"/>
          <w:lang w:val="en-GB"/>
        </w:rPr>
        <w:t xml:space="preserve"> Guide</w:t>
      </w:r>
      <w:r w:rsidR="2ABEDAC4" w:rsidRPr="002F4A10">
        <w:rPr>
          <w:rFonts w:ascii="Arial" w:hAnsi="Arial" w:cs="Arial"/>
          <w:sz w:val="22"/>
          <w:szCs w:val="22"/>
          <w:lang w:val="en-GB"/>
        </w:rPr>
        <w:t>s</w:t>
      </w:r>
      <w:r w:rsidR="0013392B" w:rsidRPr="002F4A10">
        <w:rPr>
          <w:rFonts w:ascii="Arial" w:hAnsi="Arial" w:cs="Arial"/>
          <w:sz w:val="22"/>
          <w:szCs w:val="22"/>
          <w:lang w:val="en-GB"/>
        </w:rPr>
        <w:t xml:space="preserve"> (</w:t>
      </w:r>
      <w:r w:rsidR="00BF5C8F" w:rsidRPr="002F4A10">
        <w:rPr>
          <w:rFonts w:ascii="Arial" w:hAnsi="Arial" w:cs="Arial"/>
          <w:sz w:val="22"/>
          <w:szCs w:val="22"/>
          <w:lang w:val="en-GB"/>
        </w:rPr>
        <w:t>Annex 2: Final Data Collection Tools</w:t>
      </w:r>
      <w:r w:rsidR="0013392B" w:rsidRPr="002F4A10">
        <w:rPr>
          <w:rFonts w:ascii="Arial" w:hAnsi="Arial" w:cs="Arial"/>
          <w:sz w:val="22"/>
          <w:szCs w:val="22"/>
          <w:lang w:val="en-GB"/>
        </w:rPr>
        <w:t>)</w:t>
      </w:r>
      <w:r w:rsidR="01B6D168" w:rsidRPr="002F4A10">
        <w:rPr>
          <w:rFonts w:ascii="Arial" w:hAnsi="Arial" w:cs="Arial"/>
          <w:sz w:val="22"/>
          <w:szCs w:val="22"/>
          <w:lang w:val="en-GB"/>
        </w:rPr>
        <w:t xml:space="preserve"> </w:t>
      </w:r>
      <w:r w:rsidRPr="002F4A10">
        <w:rPr>
          <w:rFonts w:ascii="Arial" w:hAnsi="Arial" w:cs="Arial"/>
          <w:sz w:val="22"/>
          <w:szCs w:val="22"/>
          <w:lang w:val="en-GB"/>
        </w:rPr>
        <w:t>w</w:t>
      </w:r>
      <w:r w:rsidR="2ABEDAC4" w:rsidRPr="002F4A10">
        <w:rPr>
          <w:rFonts w:ascii="Arial" w:hAnsi="Arial" w:cs="Arial"/>
          <w:sz w:val="22"/>
          <w:szCs w:val="22"/>
          <w:lang w:val="en-GB"/>
        </w:rPr>
        <w:t>ere</w:t>
      </w:r>
      <w:r w:rsidRPr="002F4A10">
        <w:rPr>
          <w:rFonts w:ascii="Arial" w:hAnsi="Arial" w:cs="Arial"/>
          <w:sz w:val="22"/>
          <w:szCs w:val="22"/>
          <w:lang w:val="en-GB"/>
        </w:rPr>
        <w:t xml:space="preserve"> </w:t>
      </w:r>
      <w:r w:rsidR="01B6D168" w:rsidRPr="002F4A10">
        <w:rPr>
          <w:rFonts w:ascii="Arial" w:hAnsi="Arial" w:cs="Arial"/>
          <w:sz w:val="22"/>
          <w:szCs w:val="22"/>
          <w:lang w:val="en-GB"/>
        </w:rPr>
        <w:t>developed</w:t>
      </w:r>
      <w:r w:rsidR="2ABEDAC4" w:rsidRPr="002F4A10">
        <w:rPr>
          <w:rFonts w:ascii="Arial" w:hAnsi="Arial" w:cs="Arial"/>
          <w:sz w:val="22"/>
          <w:szCs w:val="22"/>
          <w:lang w:val="en-GB"/>
        </w:rPr>
        <w:t xml:space="preserve"> </w:t>
      </w:r>
      <w:r w:rsidR="01B6D168" w:rsidRPr="002F4A10">
        <w:rPr>
          <w:rFonts w:ascii="Arial" w:hAnsi="Arial" w:cs="Arial"/>
          <w:sz w:val="22"/>
          <w:szCs w:val="22"/>
          <w:lang w:val="en-GB"/>
        </w:rPr>
        <w:t xml:space="preserve">to guide the </w:t>
      </w:r>
      <w:r w:rsidR="66BCA9BE" w:rsidRPr="002F4A10">
        <w:rPr>
          <w:rFonts w:ascii="Arial" w:hAnsi="Arial" w:cs="Arial"/>
          <w:sz w:val="22"/>
          <w:szCs w:val="22"/>
          <w:lang w:val="en-GB"/>
        </w:rPr>
        <w:t>discussion</w:t>
      </w:r>
      <w:r w:rsidR="01B6D168" w:rsidRPr="002F4A10">
        <w:rPr>
          <w:rFonts w:ascii="Arial" w:hAnsi="Arial" w:cs="Arial"/>
          <w:sz w:val="22"/>
          <w:szCs w:val="22"/>
          <w:lang w:val="en-GB"/>
        </w:rPr>
        <w:t xml:space="preserve">s. Questions </w:t>
      </w:r>
      <w:r w:rsidRPr="002F4A10">
        <w:rPr>
          <w:rFonts w:ascii="Arial" w:hAnsi="Arial" w:cs="Arial"/>
          <w:sz w:val="22"/>
          <w:szCs w:val="22"/>
          <w:lang w:val="en-GB"/>
        </w:rPr>
        <w:t>were</w:t>
      </w:r>
      <w:r w:rsidR="01B6D168" w:rsidRPr="002F4A10">
        <w:rPr>
          <w:rFonts w:ascii="Arial" w:hAnsi="Arial" w:cs="Arial"/>
          <w:sz w:val="22"/>
          <w:szCs w:val="22"/>
          <w:lang w:val="en-GB"/>
        </w:rPr>
        <w:t xml:space="preserve"> open ended to facilitate in-depth discussions and </w:t>
      </w:r>
      <w:r w:rsidR="55122CBC" w:rsidRPr="002F4A10">
        <w:rPr>
          <w:rFonts w:ascii="Arial" w:hAnsi="Arial" w:cs="Arial"/>
          <w:sz w:val="22"/>
          <w:szCs w:val="22"/>
          <w:lang w:val="en-GB"/>
        </w:rPr>
        <w:t xml:space="preserve">gathering of </w:t>
      </w:r>
      <w:r w:rsidR="01B6D168" w:rsidRPr="002F4A10">
        <w:rPr>
          <w:rFonts w:ascii="Arial" w:hAnsi="Arial" w:cs="Arial"/>
          <w:sz w:val="22"/>
          <w:szCs w:val="22"/>
          <w:lang w:val="en-GB"/>
        </w:rPr>
        <w:t>divers</w:t>
      </w:r>
      <w:r w:rsidR="35B621A3" w:rsidRPr="002F4A10">
        <w:rPr>
          <w:rFonts w:ascii="Arial" w:hAnsi="Arial" w:cs="Arial"/>
          <w:sz w:val="22"/>
          <w:szCs w:val="22"/>
          <w:lang w:val="en-GB"/>
        </w:rPr>
        <w:t>e</w:t>
      </w:r>
      <w:r w:rsidR="01B6D168" w:rsidRPr="002F4A10">
        <w:rPr>
          <w:rFonts w:ascii="Arial" w:hAnsi="Arial" w:cs="Arial"/>
          <w:sz w:val="22"/>
          <w:szCs w:val="22"/>
          <w:lang w:val="en-GB"/>
        </w:rPr>
        <w:t xml:space="preserve"> views. Each FGD </w:t>
      </w:r>
      <w:r w:rsidRPr="002F4A10">
        <w:rPr>
          <w:rFonts w:ascii="Arial" w:hAnsi="Arial" w:cs="Arial"/>
          <w:sz w:val="22"/>
          <w:szCs w:val="22"/>
          <w:lang w:val="en-GB"/>
        </w:rPr>
        <w:t>took about</w:t>
      </w:r>
      <w:r w:rsidR="3C668682" w:rsidRPr="002F4A10">
        <w:rPr>
          <w:rFonts w:ascii="Arial" w:hAnsi="Arial" w:cs="Arial"/>
          <w:sz w:val="22"/>
          <w:szCs w:val="22"/>
          <w:lang w:val="en-GB"/>
        </w:rPr>
        <w:t xml:space="preserve"> </w:t>
      </w:r>
      <w:r w:rsidR="01B6D168" w:rsidRPr="002F4A10">
        <w:rPr>
          <w:rFonts w:ascii="Arial" w:hAnsi="Arial" w:cs="Arial"/>
          <w:sz w:val="22"/>
          <w:szCs w:val="22"/>
          <w:lang w:val="en-GB"/>
        </w:rPr>
        <w:t xml:space="preserve">90 minutes. </w:t>
      </w:r>
      <w:r w:rsidR="7A745C06" w:rsidRPr="002F4A10">
        <w:rPr>
          <w:rFonts w:ascii="Arial" w:hAnsi="Arial" w:cs="Arial"/>
          <w:sz w:val="22"/>
          <w:szCs w:val="22"/>
          <w:lang w:val="en-GB"/>
        </w:rPr>
        <w:t xml:space="preserve">In most cases </w:t>
      </w:r>
      <w:r w:rsidR="5270D6F5" w:rsidRPr="002F4A10">
        <w:rPr>
          <w:rFonts w:ascii="Arial" w:hAnsi="Arial" w:cs="Arial"/>
          <w:sz w:val="22"/>
          <w:szCs w:val="22"/>
          <w:lang w:val="en-GB"/>
        </w:rPr>
        <w:t>f</w:t>
      </w:r>
      <w:r w:rsidR="4E0F1428" w:rsidRPr="002F4A10">
        <w:rPr>
          <w:rFonts w:ascii="Arial" w:hAnsi="Arial" w:cs="Arial"/>
          <w:sz w:val="22"/>
          <w:szCs w:val="22"/>
          <w:lang w:val="en-GB"/>
        </w:rPr>
        <w:t>ive</w:t>
      </w:r>
      <w:r w:rsidR="01B6D168" w:rsidRPr="002F4A10">
        <w:rPr>
          <w:rFonts w:ascii="Arial" w:hAnsi="Arial" w:cs="Arial"/>
          <w:sz w:val="22"/>
          <w:szCs w:val="22"/>
          <w:lang w:val="en-GB"/>
        </w:rPr>
        <w:t xml:space="preserve"> (</w:t>
      </w:r>
      <w:r w:rsidR="4E0F1428" w:rsidRPr="002F4A10">
        <w:rPr>
          <w:rFonts w:ascii="Arial" w:hAnsi="Arial" w:cs="Arial"/>
          <w:sz w:val="22"/>
          <w:szCs w:val="22"/>
          <w:lang w:val="en-GB"/>
        </w:rPr>
        <w:t>5</w:t>
      </w:r>
      <w:r w:rsidR="01B6D168" w:rsidRPr="002F4A10">
        <w:rPr>
          <w:rFonts w:ascii="Arial" w:hAnsi="Arial" w:cs="Arial"/>
          <w:sz w:val="22"/>
          <w:szCs w:val="22"/>
          <w:lang w:val="en-GB"/>
        </w:rPr>
        <w:t xml:space="preserve">) participants </w:t>
      </w:r>
      <w:r w:rsidRPr="002F4A10">
        <w:rPr>
          <w:rFonts w:ascii="Arial" w:hAnsi="Arial" w:cs="Arial"/>
          <w:sz w:val="22"/>
          <w:szCs w:val="22"/>
          <w:lang w:val="en-GB"/>
        </w:rPr>
        <w:t>were</w:t>
      </w:r>
      <w:r w:rsidR="01B6D168" w:rsidRPr="002F4A10">
        <w:rPr>
          <w:rFonts w:ascii="Arial" w:hAnsi="Arial" w:cs="Arial"/>
          <w:sz w:val="22"/>
          <w:szCs w:val="22"/>
          <w:lang w:val="en-GB"/>
        </w:rPr>
        <w:t xml:space="preserve"> involved </w:t>
      </w:r>
      <w:r w:rsidR="66BCA9BE" w:rsidRPr="002F4A10">
        <w:rPr>
          <w:rFonts w:ascii="Arial" w:hAnsi="Arial" w:cs="Arial"/>
          <w:sz w:val="22"/>
          <w:szCs w:val="22"/>
          <w:lang w:val="en-GB"/>
        </w:rPr>
        <w:t>in</w:t>
      </w:r>
      <w:r w:rsidR="01B6D168" w:rsidRPr="002F4A10">
        <w:rPr>
          <w:rFonts w:ascii="Arial" w:hAnsi="Arial" w:cs="Arial"/>
          <w:sz w:val="22"/>
          <w:szCs w:val="22"/>
          <w:lang w:val="en-GB"/>
        </w:rPr>
        <w:t xml:space="preserve"> each FGD in compliance with the COVID-19 social distancing </w:t>
      </w:r>
      <w:r w:rsidR="4B1E804D" w:rsidRPr="002F4A10">
        <w:rPr>
          <w:rFonts w:ascii="Arial" w:hAnsi="Arial" w:cs="Arial"/>
          <w:sz w:val="22"/>
          <w:szCs w:val="22"/>
          <w:lang w:val="en-GB"/>
        </w:rPr>
        <w:t>protocols</w:t>
      </w:r>
      <w:r w:rsidR="3BF63A16" w:rsidRPr="002F4A10">
        <w:rPr>
          <w:rFonts w:ascii="Arial" w:hAnsi="Arial" w:cs="Arial"/>
          <w:sz w:val="22"/>
          <w:szCs w:val="22"/>
          <w:lang w:val="en-GB"/>
        </w:rPr>
        <w:t xml:space="preserve">, although in </w:t>
      </w:r>
      <w:r w:rsidR="00952E5B" w:rsidRPr="002F4A10">
        <w:rPr>
          <w:rFonts w:ascii="Arial" w:hAnsi="Arial" w:cs="Arial"/>
          <w:sz w:val="22"/>
          <w:szCs w:val="22"/>
          <w:lang w:val="en-GB"/>
        </w:rPr>
        <w:t>4</w:t>
      </w:r>
      <w:r w:rsidR="3BF63A16" w:rsidRPr="002F4A10">
        <w:rPr>
          <w:rFonts w:ascii="Arial" w:hAnsi="Arial" w:cs="Arial"/>
          <w:sz w:val="22"/>
          <w:szCs w:val="22"/>
          <w:lang w:val="en-GB"/>
        </w:rPr>
        <w:t xml:space="preserve"> cases, this number was </w:t>
      </w:r>
      <w:r w:rsidR="00952E5B" w:rsidRPr="002F4A10">
        <w:rPr>
          <w:rFonts w:ascii="Arial" w:hAnsi="Arial" w:cs="Arial"/>
          <w:sz w:val="22"/>
          <w:szCs w:val="22"/>
          <w:lang w:val="en-GB"/>
        </w:rPr>
        <w:t>6-8 participants</w:t>
      </w:r>
      <w:r w:rsidR="01B6D168" w:rsidRPr="002F4A10">
        <w:rPr>
          <w:rFonts w:ascii="Arial" w:hAnsi="Arial" w:cs="Arial"/>
          <w:sz w:val="22"/>
          <w:szCs w:val="22"/>
          <w:lang w:val="en-GB"/>
        </w:rPr>
        <w:t>.</w:t>
      </w:r>
      <w:r w:rsidRPr="002F4A10">
        <w:rPr>
          <w:rFonts w:ascii="Arial" w:hAnsi="Arial" w:cs="Arial"/>
          <w:sz w:val="22"/>
          <w:szCs w:val="22"/>
          <w:lang w:val="en-GB"/>
        </w:rPr>
        <w:t xml:space="preserve"> </w:t>
      </w:r>
      <w:r w:rsidR="3A65C6DB" w:rsidRPr="002F4A10">
        <w:rPr>
          <w:rFonts w:ascii="Arial" w:hAnsi="Arial" w:cs="Arial"/>
          <w:sz w:val="22"/>
          <w:szCs w:val="22"/>
          <w:lang w:val="en-GB"/>
        </w:rPr>
        <w:t>Four</w:t>
      </w:r>
      <w:r w:rsidR="01B6D168" w:rsidRPr="002F4A10">
        <w:rPr>
          <w:rFonts w:ascii="Arial" w:hAnsi="Arial" w:cs="Arial"/>
          <w:sz w:val="22"/>
          <w:szCs w:val="22"/>
          <w:lang w:val="en-GB"/>
        </w:rPr>
        <w:t xml:space="preserve"> facilitators </w:t>
      </w:r>
      <w:r w:rsidR="4B1E804D" w:rsidRPr="002F4A10">
        <w:rPr>
          <w:rFonts w:ascii="Arial" w:hAnsi="Arial" w:cs="Arial"/>
          <w:sz w:val="22"/>
          <w:szCs w:val="22"/>
          <w:lang w:val="en-GB"/>
        </w:rPr>
        <w:t>(</w:t>
      </w:r>
      <w:r w:rsidR="3A65C6DB" w:rsidRPr="002F4A10">
        <w:rPr>
          <w:rFonts w:ascii="Arial" w:hAnsi="Arial" w:cs="Arial"/>
          <w:sz w:val="22"/>
          <w:szCs w:val="22"/>
          <w:lang w:val="en-GB"/>
        </w:rPr>
        <w:t>2</w:t>
      </w:r>
      <w:r w:rsidR="4B1E804D" w:rsidRPr="002F4A10">
        <w:rPr>
          <w:rFonts w:ascii="Arial" w:hAnsi="Arial" w:cs="Arial"/>
          <w:sz w:val="22"/>
          <w:szCs w:val="22"/>
          <w:lang w:val="en-GB"/>
        </w:rPr>
        <w:t xml:space="preserve"> female) </w:t>
      </w:r>
      <w:r w:rsidR="01B6D168" w:rsidRPr="002F4A10">
        <w:rPr>
          <w:rFonts w:ascii="Arial" w:hAnsi="Arial" w:cs="Arial"/>
          <w:sz w:val="22"/>
          <w:szCs w:val="22"/>
          <w:lang w:val="en-GB"/>
        </w:rPr>
        <w:t>conduct</w:t>
      </w:r>
      <w:r w:rsidRPr="002F4A10">
        <w:rPr>
          <w:rFonts w:ascii="Arial" w:hAnsi="Arial" w:cs="Arial"/>
          <w:sz w:val="22"/>
          <w:szCs w:val="22"/>
          <w:lang w:val="en-GB"/>
        </w:rPr>
        <w:t>ed</w:t>
      </w:r>
      <w:r w:rsidR="01B6D168" w:rsidRPr="002F4A10">
        <w:rPr>
          <w:rFonts w:ascii="Arial" w:hAnsi="Arial" w:cs="Arial"/>
          <w:sz w:val="22"/>
          <w:szCs w:val="22"/>
          <w:lang w:val="en-GB"/>
        </w:rPr>
        <w:t xml:space="preserve"> the FGDs (</w:t>
      </w:r>
      <w:r w:rsidR="54A0D053" w:rsidRPr="002F4A10">
        <w:rPr>
          <w:rFonts w:ascii="Arial" w:hAnsi="Arial" w:cs="Arial"/>
          <w:sz w:val="22"/>
          <w:szCs w:val="22"/>
          <w:lang w:val="en-GB"/>
        </w:rPr>
        <w:t>3</w:t>
      </w:r>
      <w:r w:rsidR="01B6D168" w:rsidRPr="002F4A10">
        <w:rPr>
          <w:rFonts w:ascii="Arial" w:hAnsi="Arial" w:cs="Arial"/>
          <w:sz w:val="22"/>
          <w:szCs w:val="22"/>
          <w:lang w:val="en-GB"/>
        </w:rPr>
        <w:t xml:space="preserve"> per day for </w:t>
      </w:r>
      <w:r w:rsidR="5AD86CDF" w:rsidRPr="002F4A10">
        <w:rPr>
          <w:rFonts w:ascii="Arial" w:hAnsi="Arial" w:cs="Arial"/>
          <w:sz w:val="22"/>
          <w:szCs w:val="22"/>
          <w:lang w:val="en-GB"/>
        </w:rPr>
        <w:t>2</w:t>
      </w:r>
      <w:r w:rsidR="01B6D168" w:rsidRPr="002F4A10">
        <w:rPr>
          <w:rFonts w:ascii="Arial" w:hAnsi="Arial" w:cs="Arial"/>
          <w:sz w:val="22"/>
          <w:szCs w:val="22"/>
          <w:lang w:val="en-GB"/>
        </w:rPr>
        <w:t xml:space="preserve"> days</w:t>
      </w:r>
      <w:r w:rsidR="702D3438" w:rsidRPr="002F4A10">
        <w:rPr>
          <w:rFonts w:ascii="Arial" w:hAnsi="Arial" w:cs="Arial"/>
          <w:sz w:val="22"/>
          <w:szCs w:val="22"/>
          <w:lang w:val="en-GB"/>
        </w:rPr>
        <w:t>)</w:t>
      </w:r>
      <w:r w:rsidRPr="002F4A10">
        <w:rPr>
          <w:rFonts w:ascii="Arial" w:hAnsi="Arial" w:cs="Arial"/>
          <w:sz w:val="22"/>
          <w:szCs w:val="22"/>
          <w:lang w:val="en-GB"/>
        </w:rPr>
        <w:t xml:space="preserve">. </w:t>
      </w:r>
      <w:r w:rsidR="50D68288" w:rsidRPr="002F4A10">
        <w:rPr>
          <w:rFonts w:ascii="Arial" w:hAnsi="Arial" w:cs="Arial"/>
          <w:sz w:val="22"/>
          <w:szCs w:val="22"/>
          <w:lang w:val="en-GB"/>
        </w:rPr>
        <w:t xml:space="preserve">Working in pairs, one moderated the discussions while the other </w:t>
      </w:r>
      <w:r w:rsidR="00952E5B" w:rsidRPr="002F4A10">
        <w:rPr>
          <w:rFonts w:ascii="Arial" w:hAnsi="Arial" w:cs="Arial"/>
          <w:sz w:val="22"/>
          <w:szCs w:val="22"/>
          <w:lang w:val="en-GB"/>
        </w:rPr>
        <w:t xml:space="preserve">wrote down </w:t>
      </w:r>
      <w:r w:rsidR="50D68288" w:rsidRPr="002F4A10">
        <w:rPr>
          <w:rFonts w:ascii="Arial" w:hAnsi="Arial" w:cs="Arial"/>
          <w:sz w:val="22"/>
          <w:szCs w:val="22"/>
          <w:lang w:val="en-GB"/>
        </w:rPr>
        <w:t xml:space="preserve">the key </w:t>
      </w:r>
      <w:r w:rsidR="00AC784D" w:rsidRPr="002F4A10">
        <w:rPr>
          <w:rFonts w:ascii="Arial" w:hAnsi="Arial" w:cs="Arial"/>
          <w:sz w:val="22"/>
          <w:szCs w:val="22"/>
          <w:lang w:val="en-GB"/>
        </w:rPr>
        <w:t xml:space="preserve">consensus </w:t>
      </w:r>
      <w:r w:rsidR="50D68288" w:rsidRPr="002F4A10">
        <w:rPr>
          <w:rFonts w:ascii="Arial" w:hAnsi="Arial" w:cs="Arial"/>
          <w:sz w:val="22"/>
          <w:szCs w:val="22"/>
          <w:lang w:val="en-GB"/>
        </w:rPr>
        <w:t>points</w:t>
      </w:r>
      <w:r w:rsidR="04BE45D5" w:rsidRPr="002F4A10">
        <w:rPr>
          <w:rFonts w:ascii="Arial" w:hAnsi="Arial" w:cs="Arial"/>
          <w:sz w:val="22"/>
          <w:szCs w:val="22"/>
          <w:lang w:val="en-GB"/>
        </w:rPr>
        <w:t xml:space="preserve">. </w:t>
      </w:r>
      <w:r w:rsidR="50D68288" w:rsidRPr="002F4A10">
        <w:rPr>
          <w:rFonts w:ascii="Arial" w:hAnsi="Arial" w:cs="Arial"/>
          <w:sz w:val="22"/>
          <w:szCs w:val="22"/>
          <w:lang w:val="en-GB"/>
        </w:rPr>
        <w:t>Each team spent the third day transcribing the FGD notes into M</w:t>
      </w:r>
      <w:r w:rsidR="00AC784D" w:rsidRPr="002F4A10">
        <w:rPr>
          <w:rFonts w:ascii="Arial" w:hAnsi="Arial" w:cs="Arial"/>
          <w:sz w:val="22"/>
          <w:szCs w:val="22"/>
          <w:lang w:val="en-GB"/>
        </w:rPr>
        <w:t>icrosoft</w:t>
      </w:r>
      <w:r w:rsidR="50D68288" w:rsidRPr="002F4A10">
        <w:rPr>
          <w:rFonts w:ascii="Arial" w:hAnsi="Arial" w:cs="Arial"/>
          <w:sz w:val="22"/>
          <w:szCs w:val="22"/>
          <w:lang w:val="en-GB"/>
        </w:rPr>
        <w:t xml:space="preserve"> Word version.</w:t>
      </w:r>
      <w:r w:rsidR="54A0D053" w:rsidRPr="002F4A10">
        <w:rPr>
          <w:rFonts w:ascii="Arial" w:hAnsi="Arial" w:cs="Arial"/>
          <w:sz w:val="22"/>
          <w:szCs w:val="22"/>
          <w:lang w:val="en-GB"/>
        </w:rPr>
        <w:t xml:space="preserve"> </w:t>
      </w:r>
    </w:p>
    <w:p w14:paraId="4CD5E386" w14:textId="21498D82" w:rsidR="00082B5B" w:rsidRPr="002F4A10" w:rsidRDefault="00082B5B" w:rsidP="00545728">
      <w:pPr>
        <w:jc w:val="both"/>
        <w:rPr>
          <w:rFonts w:ascii="Arial" w:hAnsi="Arial" w:cs="Arial"/>
          <w:sz w:val="22"/>
          <w:szCs w:val="22"/>
          <w:lang w:val="en-GB"/>
        </w:rPr>
      </w:pPr>
    </w:p>
    <w:p w14:paraId="1DC67172" w14:textId="54D4DC04" w:rsidR="009C6264" w:rsidRPr="0056289F" w:rsidRDefault="6685E72F" w:rsidP="00545728">
      <w:pPr>
        <w:pStyle w:val="Heading2"/>
        <w:rPr>
          <w:rFonts w:ascii="Core Paint" w:hAnsi="Core Paint" w:cs="Arial"/>
          <w:b w:val="0"/>
          <w:bCs w:val="0"/>
          <w:color w:val="EF008C"/>
          <w:sz w:val="30"/>
          <w:szCs w:val="30"/>
        </w:rPr>
      </w:pPr>
      <w:bookmarkStart w:id="38" w:name="_Toc114480869"/>
      <w:r w:rsidRPr="0056289F">
        <w:rPr>
          <w:rFonts w:ascii="Core Paint" w:hAnsi="Core Paint" w:cs="Arial"/>
          <w:b w:val="0"/>
          <w:bCs w:val="0"/>
          <w:color w:val="EF008C"/>
          <w:sz w:val="30"/>
          <w:szCs w:val="30"/>
        </w:rPr>
        <w:t>3.2.2.4</w:t>
      </w:r>
      <w:r w:rsidR="00347265" w:rsidRPr="0056289F">
        <w:rPr>
          <w:rFonts w:ascii="Core Paint" w:hAnsi="Core Paint" w:cs="Arial"/>
          <w:b w:val="0"/>
          <w:bCs w:val="0"/>
          <w:color w:val="EF008C"/>
          <w:sz w:val="30"/>
          <w:szCs w:val="30"/>
        </w:rPr>
        <w:tab/>
      </w:r>
      <w:r w:rsidR="04BE45D5" w:rsidRPr="0056289F">
        <w:rPr>
          <w:rFonts w:ascii="Core Paint" w:hAnsi="Core Paint" w:cs="Arial"/>
          <w:b w:val="0"/>
          <w:bCs w:val="0"/>
          <w:color w:val="EF008C"/>
          <w:sz w:val="30"/>
          <w:szCs w:val="30"/>
        </w:rPr>
        <w:t xml:space="preserve">Documentation of </w:t>
      </w:r>
      <w:r w:rsidR="006F48B8" w:rsidRPr="0056289F">
        <w:rPr>
          <w:rFonts w:ascii="Core Paint" w:hAnsi="Core Paint" w:cs="Arial"/>
          <w:b w:val="0"/>
          <w:bCs w:val="0"/>
          <w:color w:val="EF008C"/>
          <w:sz w:val="30"/>
          <w:szCs w:val="30"/>
        </w:rPr>
        <w:t>case studies</w:t>
      </w:r>
      <w:bookmarkEnd w:id="38"/>
    </w:p>
    <w:p w14:paraId="21E8B99E" w14:textId="7908040B" w:rsidR="00AC784D" w:rsidRPr="002F4A10" w:rsidRDefault="009C6264" w:rsidP="00545728">
      <w:pPr>
        <w:jc w:val="both"/>
        <w:rPr>
          <w:rFonts w:ascii="Arial" w:hAnsi="Arial" w:cs="Arial"/>
          <w:sz w:val="22"/>
          <w:szCs w:val="22"/>
          <w:lang w:val="en-GB"/>
        </w:rPr>
      </w:pPr>
      <w:r w:rsidRPr="002F4A10">
        <w:rPr>
          <w:rFonts w:ascii="Arial" w:hAnsi="Arial" w:cs="Arial"/>
          <w:sz w:val="22"/>
          <w:szCs w:val="22"/>
          <w:lang w:val="en-GB"/>
        </w:rPr>
        <w:t xml:space="preserve">Documentation of </w:t>
      </w:r>
      <w:r w:rsidR="006F48B8" w:rsidRPr="002F4A10">
        <w:rPr>
          <w:rFonts w:ascii="Arial" w:hAnsi="Arial" w:cs="Arial"/>
          <w:sz w:val="22"/>
          <w:szCs w:val="22"/>
          <w:lang w:val="en-GB"/>
        </w:rPr>
        <w:t xml:space="preserve">case studies </w:t>
      </w:r>
      <w:r w:rsidRPr="002F4A10">
        <w:rPr>
          <w:rFonts w:ascii="Arial" w:hAnsi="Arial" w:cs="Arial"/>
          <w:sz w:val="22"/>
          <w:szCs w:val="22"/>
          <w:lang w:val="en-GB"/>
        </w:rPr>
        <w:t>was linked to field verification of the recipient businesses that benefitted from the one-of cash grant</w:t>
      </w:r>
      <w:r w:rsidR="005F5142" w:rsidRPr="002F4A10">
        <w:rPr>
          <w:rFonts w:ascii="Arial" w:hAnsi="Arial" w:cs="Arial"/>
          <w:sz w:val="22"/>
          <w:szCs w:val="22"/>
          <w:lang w:val="en-GB"/>
        </w:rPr>
        <w:t>s</w:t>
      </w:r>
      <w:r w:rsidRPr="002F4A10">
        <w:rPr>
          <w:rFonts w:ascii="Arial" w:hAnsi="Arial" w:cs="Arial"/>
          <w:sz w:val="22"/>
          <w:szCs w:val="22"/>
          <w:lang w:val="en-GB"/>
        </w:rPr>
        <w:t xml:space="preserve">. As part of the verification, the </w:t>
      </w:r>
      <w:r w:rsidR="006F48B8" w:rsidRPr="002F4A10">
        <w:rPr>
          <w:rFonts w:ascii="Arial" w:hAnsi="Arial" w:cs="Arial"/>
          <w:sz w:val="22"/>
          <w:szCs w:val="22"/>
          <w:lang w:val="en-GB"/>
        </w:rPr>
        <w:t xml:space="preserve">case studies </w:t>
      </w:r>
      <w:r w:rsidRPr="002F4A10">
        <w:rPr>
          <w:rFonts w:ascii="Arial" w:hAnsi="Arial" w:cs="Arial"/>
          <w:sz w:val="22"/>
          <w:szCs w:val="22"/>
          <w:lang w:val="en-GB"/>
        </w:rPr>
        <w:t xml:space="preserve">were documented from the </w:t>
      </w:r>
      <w:r w:rsidR="00CC39F4" w:rsidRPr="002F4A10">
        <w:rPr>
          <w:rFonts w:ascii="Arial" w:hAnsi="Arial" w:cs="Arial"/>
          <w:sz w:val="22"/>
          <w:szCs w:val="22"/>
          <w:lang w:val="en-GB"/>
        </w:rPr>
        <w:t>recipients</w:t>
      </w:r>
      <w:r w:rsidRPr="002F4A10">
        <w:rPr>
          <w:rFonts w:ascii="Arial" w:hAnsi="Arial" w:cs="Arial"/>
          <w:sz w:val="22"/>
          <w:szCs w:val="22"/>
          <w:lang w:val="en-GB"/>
        </w:rPr>
        <w:t xml:space="preserve">. The stories captured the </w:t>
      </w:r>
      <w:r w:rsidR="00CC39F4" w:rsidRPr="002F4A10">
        <w:rPr>
          <w:rFonts w:ascii="Arial" w:hAnsi="Arial" w:cs="Arial"/>
          <w:sz w:val="22"/>
          <w:szCs w:val="22"/>
          <w:lang w:val="en-GB"/>
        </w:rPr>
        <w:t>recipient’s</w:t>
      </w:r>
      <w:r w:rsidRPr="002F4A10">
        <w:rPr>
          <w:rFonts w:ascii="Arial" w:hAnsi="Arial" w:cs="Arial"/>
          <w:sz w:val="22"/>
          <w:szCs w:val="22"/>
          <w:lang w:val="en-GB"/>
        </w:rPr>
        <w:t xml:space="preserve"> experiences with covid-19</w:t>
      </w:r>
      <w:r w:rsidR="00CC39F4" w:rsidRPr="002F4A10">
        <w:rPr>
          <w:rFonts w:ascii="Arial" w:hAnsi="Arial" w:cs="Arial"/>
          <w:sz w:val="22"/>
          <w:szCs w:val="22"/>
          <w:lang w:val="en-GB"/>
        </w:rPr>
        <w:t xml:space="preserve">, how the pandemic impacted the welfare of their households and how the cash transfers </w:t>
      </w:r>
      <w:r w:rsidR="005F5142" w:rsidRPr="002F4A10">
        <w:rPr>
          <w:rFonts w:ascii="Arial" w:hAnsi="Arial" w:cs="Arial"/>
          <w:sz w:val="22"/>
          <w:szCs w:val="22"/>
          <w:lang w:val="en-GB"/>
        </w:rPr>
        <w:t>changed</w:t>
      </w:r>
      <w:r w:rsidR="00CC39F4" w:rsidRPr="002F4A10">
        <w:rPr>
          <w:rFonts w:ascii="Arial" w:hAnsi="Arial" w:cs="Arial"/>
          <w:sz w:val="22"/>
          <w:szCs w:val="22"/>
          <w:lang w:val="en-GB"/>
        </w:rPr>
        <w:t xml:space="preserve"> their situation. </w:t>
      </w:r>
      <w:r w:rsidRPr="002F4A10">
        <w:rPr>
          <w:rFonts w:ascii="Arial" w:hAnsi="Arial" w:cs="Arial"/>
          <w:sz w:val="22"/>
          <w:szCs w:val="22"/>
          <w:lang w:val="en-GB"/>
        </w:rPr>
        <w:t xml:space="preserve">See Annex </w:t>
      </w:r>
      <w:r w:rsidR="00221ADC">
        <w:rPr>
          <w:rFonts w:ascii="Arial" w:hAnsi="Arial" w:cs="Arial"/>
          <w:sz w:val="22"/>
          <w:szCs w:val="22"/>
          <w:lang w:val="en-GB"/>
        </w:rPr>
        <w:t>4</w:t>
      </w:r>
      <w:r w:rsidRPr="002F4A10">
        <w:rPr>
          <w:rFonts w:ascii="Arial" w:hAnsi="Arial" w:cs="Arial"/>
          <w:sz w:val="22"/>
          <w:szCs w:val="22"/>
          <w:lang w:val="en-GB"/>
        </w:rPr>
        <w:t xml:space="preserve">: </w:t>
      </w:r>
      <w:r w:rsidR="006F48B8" w:rsidRPr="002F4A10">
        <w:rPr>
          <w:rFonts w:ascii="Arial" w:hAnsi="Arial" w:cs="Arial"/>
          <w:sz w:val="22"/>
          <w:szCs w:val="22"/>
          <w:lang w:val="en-GB"/>
        </w:rPr>
        <w:t>Case studies</w:t>
      </w:r>
      <w:r w:rsidR="002E2F0A" w:rsidRPr="002F4A10">
        <w:rPr>
          <w:rFonts w:ascii="Arial" w:hAnsi="Arial" w:cs="Arial"/>
          <w:sz w:val="22"/>
          <w:szCs w:val="22"/>
          <w:lang w:val="en-GB"/>
        </w:rPr>
        <w:t>.</w:t>
      </w:r>
    </w:p>
    <w:p w14:paraId="67682AE4" w14:textId="77777777" w:rsidR="0031543F" w:rsidRPr="002F4A10" w:rsidRDefault="0031543F" w:rsidP="00545728">
      <w:pPr>
        <w:pStyle w:val="Heading2"/>
        <w:rPr>
          <w:rFonts w:ascii="Arial" w:hAnsi="Arial" w:cs="Arial"/>
        </w:rPr>
      </w:pPr>
      <w:bookmarkStart w:id="39" w:name="_Toc71700160"/>
    </w:p>
    <w:p w14:paraId="128004D7" w14:textId="1EF2E5D7" w:rsidR="00C92DD8" w:rsidRPr="0056289F" w:rsidRDefault="00347265" w:rsidP="00545728">
      <w:pPr>
        <w:pStyle w:val="Heading2"/>
        <w:rPr>
          <w:rFonts w:ascii="Core Paint" w:hAnsi="Core Paint" w:cs="Arial"/>
          <w:b w:val="0"/>
          <w:bCs w:val="0"/>
          <w:color w:val="EF008C"/>
          <w:sz w:val="30"/>
          <w:szCs w:val="30"/>
        </w:rPr>
      </w:pPr>
      <w:bookmarkStart w:id="40" w:name="_Toc114480870"/>
      <w:r w:rsidRPr="0056289F">
        <w:rPr>
          <w:rFonts w:ascii="Core Paint" w:hAnsi="Core Paint" w:cs="Arial"/>
          <w:b w:val="0"/>
          <w:bCs w:val="0"/>
          <w:color w:val="EF008C"/>
          <w:sz w:val="30"/>
          <w:szCs w:val="30"/>
        </w:rPr>
        <w:t>3.3</w:t>
      </w:r>
      <w:r w:rsidRPr="0056289F">
        <w:rPr>
          <w:rFonts w:ascii="Core Paint" w:hAnsi="Core Paint" w:cs="Arial"/>
          <w:b w:val="0"/>
          <w:bCs w:val="0"/>
          <w:color w:val="EF008C"/>
          <w:sz w:val="30"/>
          <w:szCs w:val="30"/>
        </w:rPr>
        <w:tab/>
      </w:r>
      <w:r w:rsidR="00C92DD8" w:rsidRPr="0056289F">
        <w:rPr>
          <w:rFonts w:ascii="Core Paint" w:hAnsi="Core Paint" w:cs="Arial"/>
          <w:b w:val="0"/>
          <w:bCs w:val="0"/>
          <w:color w:val="EF008C"/>
          <w:sz w:val="30"/>
          <w:szCs w:val="30"/>
        </w:rPr>
        <w:t>Enumerator training and pre-testing of the tools</w:t>
      </w:r>
      <w:bookmarkEnd w:id="39"/>
      <w:bookmarkEnd w:id="40"/>
    </w:p>
    <w:p w14:paraId="0FDBF2DE" w14:textId="6EE6327B" w:rsidR="00320055" w:rsidRPr="002F4A10" w:rsidRDefault="0AB60743" w:rsidP="00545728">
      <w:pPr>
        <w:jc w:val="both"/>
        <w:rPr>
          <w:rFonts w:ascii="Arial" w:hAnsi="Arial" w:cs="Arial"/>
          <w:sz w:val="22"/>
          <w:szCs w:val="22"/>
          <w:lang w:val="en-GB"/>
        </w:rPr>
      </w:pPr>
      <w:r w:rsidRPr="002F4A10">
        <w:rPr>
          <w:rFonts w:ascii="Arial" w:hAnsi="Arial" w:cs="Arial"/>
          <w:sz w:val="22"/>
          <w:szCs w:val="22"/>
          <w:lang w:val="en-GB"/>
        </w:rPr>
        <w:t xml:space="preserve">A total of </w:t>
      </w:r>
      <w:r w:rsidR="623FFD9E" w:rsidRPr="002F4A10">
        <w:rPr>
          <w:rFonts w:ascii="Arial" w:hAnsi="Arial" w:cs="Arial"/>
          <w:sz w:val="22"/>
          <w:szCs w:val="22"/>
          <w:lang w:val="en-GB"/>
        </w:rPr>
        <w:t>10</w:t>
      </w:r>
      <w:r w:rsidR="0E15584D" w:rsidRPr="002F4A10">
        <w:rPr>
          <w:rFonts w:ascii="Arial" w:hAnsi="Arial" w:cs="Arial"/>
          <w:sz w:val="22"/>
          <w:szCs w:val="22"/>
          <w:lang w:val="en-GB"/>
        </w:rPr>
        <w:t xml:space="preserve"> </w:t>
      </w:r>
      <w:r w:rsidRPr="002F4A10">
        <w:rPr>
          <w:rFonts w:ascii="Arial" w:hAnsi="Arial" w:cs="Arial"/>
          <w:sz w:val="22"/>
          <w:szCs w:val="22"/>
          <w:lang w:val="en-GB"/>
        </w:rPr>
        <w:t xml:space="preserve">data enumerators </w:t>
      </w:r>
      <w:r w:rsidR="0E15584D" w:rsidRPr="002F4A10">
        <w:rPr>
          <w:rFonts w:ascii="Arial" w:hAnsi="Arial" w:cs="Arial"/>
          <w:sz w:val="22"/>
          <w:szCs w:val="22"/>
          <w:lang w:val="en-GB"/>
        </w:rPr>
        <w:t>(</w:t>
      </w:r>
      <w:r w:rsidR="553120C1" w:rsidRPr="002F4A10">
        <w:rPr>
          <w:rFonts w:ascii="Arial" w:hAnsi="Arial" w:cs="Arial"/>
          <w:sz w:val="22"/>
          <w:szCs w:val="22"/>
          <w:lang w:val="en-GB"/>
        </w:rPr>
        <w:t>5</w:t>
      </w:r>
      <w:r w:rsidR="7C9BE82E" w:rsidRPr="002F4A10">
        <w:rPr>
          <w:rFonts w:ascii="Arial" w:hAnsi="Arial" w:cs="Arial"/>
          <w:sz w:val="22"/>
          <w:szCs w:val="22"/>
          <w:lang w:val="en-GB"/>
        </w:rPr>
        <w:t xml:space="preserve"> female,</w:t>
      </w:r>
      <w:r w:rsidR="553120C1" w:rsidRPr="002F4A10">
        <w:rPr>
          <w:rFonts w:ascii="Arial" w:hAnsi="Arial" w:cs="Arial"/>
          <w:sz w:val="22"/>
          <w:szCs w:val="22"/>
          <w:lang w:val="en-GB"/>
        </w:rPr>
        <w:t xml:space="preserve"> 5</w:t>
      </w:r>
      <w:r w:rsidR="4AB7ED0D" w:rsidRPr="002F4A10">
        <w:rPr>
          <w:rFonts w:ascii="Arial" w:hAnsi="Arial" w:cs="Arial"/>
          <w:sz w:val="22"/>
          <w:szCs w:val="22"/>
          <w:lang w:val="en-GB"/>
        </w:rPr>
        <w:t xml:space="preserve"> </w:t>
      </w:r>
      <w:r w:rsidR="7C9BE82E" w:rsidRPr="002F4A10">
        <w:rPr>
          <w:rFonts w:ascii="Arial" w:hAnsi="Arial" w:cs="Arial"/>
          <w:sz w:val="22"/>
          <w:szCs w:val="22"/>
          <w:lang w:val="en-GB"/>
        </w:rPr>
        <w:t>male</w:t>
      </w:r>
      <w:r w:rsidR="0E15584D" w:rsidRPr="002F4A10">
        <w:rPr>
          <w:rFonts w:ascii="Arial" w:hAnsi="Arial" w:cs="Arial"/>
          <w:sz w:val="22"/>
          <w:szCs w:val="22"/>
          <w:lang w:val="en-GB"/>
        </w:rPr>
        <w:t xml:space="preserve">) </w:t>
      </w:r>
      <w:r w:rsidR="290E71EC" w:rsidRPr="002F4A10">
        <w:rPr>
          <w:rFonts w:ascii="Arial" w:hAnsi="Arial" w:cs="Arial"/>
          <w:sz w:val="22"/>
          <w:szCs w:val="22"/>
          <w:lang w:val="en-GB"/>
        </w:rPr>
        <w:t>were</w:t>
      </w:r>
      <w:r w:rsidRPr="002F4A10">
        <w:rPr>
          <w:rFonts w:ascii="Arial" w:hAnsi="Arial" w:cs="Arial"/>
          <w:sz w:val="22"/>
          <w:szCs w:val="22"/>
          <w:lang w:val="en-GB"/>
        </w:rPr>
        <w:t xml:space="preserve"> engaged in the field data collection exercise. The enumerators </w:t>
      </w:r>
      <w:r w:rsidR="290E71EC" w:rsidRPr="002F4A10">
        <w:rPr>
          <w:rFonts w:ascii="Arial" w:hAnsi="Arial" w:cs="Arial"/>
          <w:sz w:val="22"/>
          <w:szCs w:val="22"/>
          <w:lang w:val="en-GB"/>
        </w:rPr>
        <w:t>were</w:t>
      </w:r>
      <w:r w:rsidRPr="002F4A10">
        <w:rPr>
          <w:rFonts w:ascii="Arial" w:hAnsi="Arial" w:cs="Arial"/>
          <w:sz w:val="22"/>
          <w:szCs w:val="22"/>
          <w:lang w:val="en-GB"/>
        </w:rPr>
        <w:t xml:space="preserve"> selected </w:t>
      </w:r>
      <w:r w:rsidR="021AB343" w:rsidRPr="002F4A10">
        <w:rPr>
          <w:rFonts w:ascii="Arial" w:hAnsi="Arial" w:cs="Arial"/>
          <w:sz w:val="22"/>
          <w:szCs w:val="22"/>
          <w:lang w:val="en-GB"/>
        </w:rPr>
        <w:t xml:space="preserve">from </w:t>
      </w:r>
      <w:r w:rsidR="6595A875" w:rsidRPr="002F4A10">
        <w:rPr>
          <w:rFonts w:ascii="Arial" w:hAnsi="Arial" w:cs="Arial"/>
          <w:sz w:val="22"/>
          <w:szCs w:val="22"/>
          <w:lang w:val="en-GB"/>
        </w:rPr>
        <w:t>the project location</w:t>
      </w:r>
      <w:r w:rsidR="6676CFC1" w:rsidRPr="002F4A10">
        <w:rPr>
          <w:rFonts w:ascii="Arial" w:hAnsi="Arial" w:cs="Arial"/>
          <w:sz w:val="22"/>
          <w:szCs w:val="22"/>
          <w:lang w:val="en-GB"/>
        </w:rPr>
        <w:t>s</w:t>
      </w:r>
      <w:r w:rsidRPr="002F4A10">
        <w:rPr>
          <w:rFonts w:ascii="Arial" w:hAnsi="Arial" w:cs="Arial"/>
          <w:sz w:val="22"/>
          <w:szCs w:val="22"/>
          <w:lang w:val="en-GB"/>
        </w:rPr>
        <w:t xml:space="preserve">. Gender balance </w:t>
      </w:r>
      <w:r w:rsidR="290E71EC" w:rsidRPr="002F4A10">
        <w:rPr>
          <w:rFonts w:ascii="Arial" w:hAnsi="Arial" w:cs="Arial"/>
          <w:sz w:val="22"/>
          <w:szCs w:val="22"/>
          <w:lang w:val="en-GB"/>
        </w:rPr>
        <w:t>was</w:t>
      </w:r>
      <w:r w:rsidRPr="002F4A10">
        <w:rPr>
          <w:rFonts w:ascii="Arial" w:hAnsi="Arial" w:cs="Arial"/>
          <w:sz w:val="22"/>
          <w:szCs w:val="22"/>
          <w:lang w:val="en-GB"/>
        </w:rPr>
        <w:t xml:space="preserve"> observed in appointing the enumerators. The enumerators </w:t>
      </w:r>
      <w:r w:rsidR="290E71EC" w:rsidRPr="002F4A10">
        <w:rPr>
          <w:rFonts w:ascii="Arial" w:hAnsi="Arial" w:cs="Arial"/>
          <w:sz w:val="22"/>
          <w:szCs w:val="22"/>
          <w:lang w:val="en-GB"/>
        </w:rPr>
        <w:t>had</w:t>
      </w:r>
      <w:r w:rsidRPr="002F4A10">
        <w:rPr>
          <w:rFonts w:ascii="Arial" w:hAnsi="Arial" w:cs="Arial"/>
          <w:sz w:val="22"/>
          <w:szCs w:val="22"/>
          <w:lang w:val="en-GB"/>
        </w:rPr>
        <w:t xml:space="preserve"> worked </w:t>
      </w:r>
      <w:r w:rsidR="7F2FC41F" w:rsidRPr="002F4A10">
        <w:rPr>
          <w:rFonts w:ascii="Arial" w:hAnsi="Arial" w:cs="Arial"/>
          <w:sz w:val="22"/>
          <w:szCs w:val="22"/>
          <w:lang w:val="en-GB"/>
        </w:rPr>
        <w:t>as data enumerators</w:t>
      </w:r>
      <w:r w:rsidRPr="002F4A10">
        <w:rPr>
          <w:rFonts w:ascii="Arial" w:hAnsi="Arial" w:cs="Arial"/>
          <w:sz w:val="22"/>
          <w:szCs w:val="22"/>
          <w:lang w:val="en-GB"/>
        </w:rPr>
        <w:t xml:space="preserve"> in </w:t>
      </w:r>
      <w:r w:rsidR="7118137E" w:rsidRPr="002F4A10">
        <w:rPr>
          <w:rFonts w:ascii="Arial" w:hAnsi="Arial" w:cs="Arial"/>
          <w:sz w:val="22"/>
          <w:szCs w:val="22"/>
          <w:lang w:val="en-GB"/>
        </w:rPr>
        <w:t>similar</w:t>
      </w:r>
      <w:r w:rsidRPr="002F4A10">
        <w:rPr>
          <w:rFonts w:ascii="Arial" w:hAnsi="Arial" w:cs="Arial"/>
          <w:sz w:val="22"/>
          <w:szCs w:val="22"/>
          <w:lang w:val="en-GB"/>
        </w:rPr>
        <w:t xml:space="preserve"> assessments</w:t>
      </w:r>
      <w:r w:rsidR="6676CFC1" w:rsidRPr="002F4A10">
        <w:rPr>
          <w:rFonts w:ascii="Arial" w:hAnsi="Arial" w:cs="Arial"/>
          <w:sz w:val="22"/>
          <w:szCs w:val="22"/>
          <w:lang w:val="en-GB"/>
        </w:rPr>
        <w:t xml:space="preserve"> before</w:t>
      </w:r>
      <w:r w:rsidRPr="002F4A10">
        <w:rPr>
          <w:rFonts w:ascii="Arial" w:hAnsi="Arial" w:cs="Arial"/>
          <w:sz w:val="22"/>
          <w:szCs w:val="22"/>
          <w:lang w:val="en-GB"/>
        </w:rPr>
        <w:t xml:space="preserve">. This </w:t>
      </w:r>
      <w:r w:rsidR="290E71EC" w:rsidRPr="002F4A10">
        <w:rPr>
          <w:rFonts w:ascii="Arial" w:hAnsi="Arial" w:cs="Arial"/>
          <w:sz w:val="22"/>
          <w:szCs w:val="22"/>
          <w:lang w:val="en-GB"/>
        </w:rPr>
        <w:t>ensured</w:t>
      </w:r>
      <w:r w:rsidRPr="002F4A10">
        <w:rPr>
          <w:rFonts w:ascii="Arial" w:hAnsi="Arial" w:cs="Arial"/>
          <w:sz w:val="22"/>
          <w:szCs w:val="22"/>
          <w:lang w:val="en-GB"/>
        </w:rPr>
        <w:t xml:space="preserve"> the evaluation benefit</w:t>
      </w:r>
      <w:r w:rsidR="290E71EC" w:rsidRPr="002F4A10">
        <w:rPr>
          <w:rFonts w:ascii="Arial" w:hAnsi="Arial" w:cs="Arial"/>
          <w:sz w:val="22"/>
          <w:szCs w:val="22"/>
          <w:lang w:val="en-GB"/>
        </w:rPr>
        <w:t>ed</w:t>
      </w:r>
      <w:r w:rsidRPr="002F4A10">
        <w:rPr>
          <w:rFonts w:ascii="Arial" w:hAnsi="Arial" w:cs="Arial"/>
          <w:sz w:val="22"/>
          <w:szCs w:val="22"/>
          <w:lang w:val="en-GB"/>
        </w:rPr>
        <w:t xml:space="preserve"> from their clear understanding of </w:t>
      </w:r>
      <w:r w:rsidR="6676CFC1" w:rsidRPr="002F4A10">
        <w:rPr>
          <w:rFonts w:ascii="Arial" w:hAnsi="Arial" w:cs="Arial"/>
          <w:sz w:val="22"/>
          <w:szCs w:val="22"/>
          <w:lang w:val="en-GB"/>
        </w:rPr>
        <w:t>data collection procedures</w:t>
      </w:r>
      <w:r w:rsidRPr="002F4A10">
        <w:rPr>
          <w:rFonts w:ascii="Arial" w:hAnsi="Arial" w:cs="Arial"/>
          <w:sz w:val="22"/>
          <w:szCs w:val="22"/>
          <w:lang w:val="en-GB"/>
        </w:rPr>
        <w:t>.</w:t>
      </w:r>
      <w:r w:rsidR="7118137E" w:rsidRPr="002F4A10">
        <w:rPr>
          <w:rFonts w:ascii="Arial" w:hAnsi="Arial" w:cs="Arial"/>
          <w:sz w:val="22"/>
          <w:szCs w:val="22"/>
          <w:lang w:val="en-GB"/>
        </w:rPr>
        <w:t xml:space="preserve"> </w:t>
      </w:r>
      <w:r w:rsidR="553120C1" w:rsidRPr="002F4A10">
        <w:rPr>
          <w:rFonts w:ascii="Arial" w:hAnsi="Arial" w:cs="Arial"/>
          <w:sz w:val="22"/>
          <w:szCs w:val="22"/>
          <w:lang w:val="en-GB"/>
        </w:rPr>
        <w:t>The enumerators were selected based on their academic qualification, relevant past experience and knowledge of English and Somali languages. They were required to have functional Smart Phones (Android)</w:t>
      </w:r>
      <w:r w:rsidR="00AC784D" w:rsidRPr="002F4A10">
        <w:rPr>
          <w:rFonts w:ascii="Arial" w:hAnsi="Arial" w:cs="Arial"/>
          <w:sz w:val="22"/>
          <w:szCs w:val="22"/>
          <w:lang w:val="en-GB"/>
        </w:rPr>
        <w:t xml:space="preserve"> for electronic data collection</w:t>
      </w:r>
      <w:r w:rsidR="553120C1" w:rsidRPr="002F4A10">
        <w:rPr>
          <w:rFonts w:ascii="Arial" w:hAnsi="Arial" w:cs="Arial"/>
          <w:sz w:val="22"/>
          <w:szCs w:val="22"/>
          <w:lang w:val="en-GB"/>
        </w:rPr>
        <w:t>.</w:t>
      </w:r>
    </w:p>
    <w:p w14:paraId="22EDAE9C" w14:textId="77777777" w:rsidR="00C837E9" w:rsidRPr="002F4A10" w:rsidRDefault="00C837E9" w:rsidP="00545728">
      <w:pPr>
        <w:jc w:val="both"/>
        <w:rPr>
          <w:rFonts w:ascii="Arial" w:hAnsi="Arial" w:cs="Arial"/>
          <w:sz w:val="22"/>
          <w:szCs w:val="22"/>
          <w:lang w:val="en-GB"/>
        </w:rPr>
      </w:pPr>
    </w:p>
    <w:p w14:paraId="51CE4016" w14:textId="172E3480" w:rsidR="00C92DD8" w:rsidRPr="002F4A10" w:rsidRDefault="44528775" w:rsidP="00545728">
      <w:pPr>
        <w:jc w:val="both"/>
        <w:rPr>
          <w:rFonts w:ascii="Arial" w:hAnsi="Arial" w:cs="Arial"/>
          <w:sz w:val="22"/>
          <w:szCs w:val="22"/>
          <w:lang w:val="en-GB"/>
        </w:rPr>
      </w:pPr>
      <w:r w:rsidRPr="002F4A10">
        <w:rPr>
          <w:rFonts w:ascii="Arial" w:hAnsi="Arial" w:cs="Arial"/>
          <w:sz w:val="22"/>
          <w:szCs w:val="22"/>
          <w:lang w:val="en-GB"/>
        </w:rPr>
        <w:t xml:space="preserve">Prior to the field data collection, a two days </w:t>
      </w:r>
      <w:r w:rsidR="7E21124B" w:rsidRPr="002F4A10">
        <w:rPr>
          <w:rFonts w:ascii="Arial" w:hAnsi="Arial" w:cs="Arial"/>
          <w:sz w:val="22"/>
          <w:szCs w:val="22"/>
          <w:lang w:val="en-GB"/>
        </w:rPr>
        <w:t xml:space="preserve">enumerators </w:t>
      </w:r>
      <w:r w:rsidRPr="002F4A10">
        <w:rPr>
          <w:rFonts w:ascii="Arial" w:hAnsi="Arial" w:cs="Arial"/>
          <w:sz w:val="22"/>
          <w:szCs w:val="22"/>
          <w:lang w:val="en-GB"/>
        </w:rPr>
        <w:t xml:space="preserve">training and pre-testing of the tools </w:t>
      </w:r>
      <w:r w:rsidR="290E71EC" w:rsidRPr="002F4A10">
        <w:rPr>
          <w:rFonts w:ascii="Arial" w:hAnsi="Arial" w:cs="Arial"/>
          <w:sz w:val="22"/>
          <w:szCs w:val="22"/>
          <w:lang w:val="en-GB"/>
        </w:rPr>
        <w:t>was</w:t>
      </w:r>
      <w:r w:rsidRPr="002F4A10">
        <w:rPr>
          <w:rFonts w:ascii="Arial" w:hAnsi="Arial" w:cs="Arial"/>
          <w:sz w:val="22"/>
          <w:szCs w:val="22"/>
          <w:lang w:val="en-GB"/>
        </w:rPr>
        <w:t xml:space="preserve"> conducted</w:t>
      </w:r>
      <w:r w:rsidR="0E15584D" w:rsidRPr="002F4A10">
        <w:rPr>
          <w:rFonts w:ascii="Arial" w:hAnsi="Arial" w:cs="Arial"/>
          <w:sz w:val="22"/>
          <w:szCs w:val="22"/>
          <w:lang w:val="en-GB"/>
        </w:rPr>
        <w:t xml:space="preserve"> in </w:t>
      </w:r>
      <w:r w:rsidR="272D61D1" w:rsidRPr="002F4A10">
        <w:rPr>
          <w:rFonts w:ascii="Arial" w:hAnsi="Arial" w:cs="Arial"/>
          <w:sz w:val="22"/>
          <w:szCs w:val="22"/>
          <w:lang w:val="en-GB"/>
        </w:rPr>
        <w:t>Hargeysa</w:t>
      </w:r>
      <w:r w:rsidRPr="002F4A10">
        <w:rPr>
          <w:rFonts w:ascii="Arial" w:hAnsi="Arial" w:cs="Arial"/>
          <w:sz w:val="22"/>
          <w:szCs w:val="22"/>
          <w:lang w:val="en-GB"/>
        </w:rPr>
        <w:t xml:space="preserve">. </w:t>
      </w:r>
      <w:r w:rsidR="4D2E58C5" w:rsidRPr="002F4A10">
        <w:rPr>
          <w:rFonts w:ascii="Arial" w:hAnsi="Arial" w:cs="Arial"/>
          <w:sz w:val="22"/>
          <w:szCs w:val="22"/>
          <w:lang w:val="en-GB"/>
        </w:rPr>
        <w:t xml:space="preserve">In Burao, the training took one day since the tools had been pre-tested in Hargeysa. </w:t>
      </w:r>
      <w:r w:rsidRPr="002F4A10">
        <w:rPr>
          <w:rFonts w:ascii="Arial" w:hAnsi="Arial" w:cs="Arial"/>
          <w:sz w:val="22"/>
          <w:szCs w:val="22"/>
          <w:lang w:val="en-GB"/>
        </w:rPr>
        <w:t xml:space="preserve">The training </w:t>
      </w:r>
      <w:r w:rsidR="290E71EC" w:rsidRPr="002F4A10">
        <w:rPr>
          <w:rFonts w:ascii="Arial" w:hAnsi="Arial" w:cs="Arial"/>
          <w:sz w:val="22"/>
          <w:szCs w:val="22"/>
          <w:lang w:val="en-GB"/>
        </w:rPr>
        <w:t>covered</w:t>
      </w:r>
      <w:r w:rsidRPr="002F4A10">
        <w:rPr>
          <w:rFonts w:ascii="Arial" w:hAnsi="Arial" w:cs="Arial"/>
          <w:sz w:val="22"/>
          <w:szCs w:val="22"/>
          <w:lang w:val="en-GB"/>
        </w:rPr>
        <w:t xml:space="preserve"> crucial aspects of the evaluation including but not limited to th</w:t>
      </w:r>
      <w:r w:rsidR="66A13562" w:rsidRPr="002F4A10">
        <w:rPr>
          <w:rFonts w:ascii="Arial" w:hAnsi="Arial" w:cs="Arial"/>
          <w:sz w:val="22"/>
          <w:szCs w:val="22"/>
          <w:lang w:val="en-GB"/>
        </w:rPr>
        <w:t>e p</w:t>
      </w:r>
      <w:r w:rsidRPr="002F4A10">
        <w:rPr>
          <w:rFonts w:ascii="Arial" w:hAnsi="Arial" w:cs="Arial"/>
          <w:sz w:val="22"/>
          <w:szCs w:val="22"/>
          <w:lang w:val="en-GB"/>
        </w:rPr>
        <w:t>urpose of the evaluation</w:t>
      </w:r>
      <w:r w:rsidR="66A13562" w:rsidRPr="002F4A10">
        <w:rPr>
          <w:rFonts w:ascii="Arial" w:hAnsi="Arial" w:cs="Arial"/>
          <w:sz w:val="22"/>
          <w:szCs w:val="22"/>
          <w:lang w:val="en-GB"/>
        </w:rPr>
        <w:t>, r</w:t>
      </w:r>
      <w:r w:rsidRPr="002F4A10">
        <w:rPr>
          <w:rFonts w:ascii="Arial" w:hAnsi="Arial" w:cs="Arial"/>
          <w:sz w:val="22"/>
          <w:szCs w:val="22"/>
          <w:lang w:val="en-GB"/>
        </w:rPr>
        <w:t>esearch ethics</w:t>
      </w:r>
      <w:r w:rsidR="006F48B8" w:rsidRPr="002F4A10">
        <w:rPr>
          <w:rFonts w:ascii="Arial" w:hAnsi="Arial" w:cs="Arial"/>
          <w:sz w:val="22"/>
          <w:szCs w:val="22"/>
          <w:lang w:val="en-GB"/>
        </w:rPr>
        <w:t>, covid-19 protocols</w:t>
      </w:r>
      <w:r w:rsidR="66A13562" w:rsidRPr="002F4A10">
        <w:rPr>
          <w:rFonts w:ascii="Arial" w:hAnsi="Arial" w:cs="Arial"/>
          <w:sz w:val="22"/>
          <w:szCs w:val="22"/>
          <w:lang w:val="en-GB"/>
        </w:rPr>
        <w:t>, i</w:t>
      </w:r>
      <w:r w:rsidR="7E21124B" w:rsidRPr="002F4A10">
        <w:rPr>
          <w:rFonts w:ascii="Arial" w:hAnsi="Arial" w:cs="Arial"/>
          <w:sz w:val="22"/>
          <w:szCs w:val="22"/>
          <w:lang w:val="en-GB"/>
        </w:rPr>
        <w:t>nterviewing skills including facilitation skills</w:t>
      </w:r>
      <w:r w:rsidR="66A13562" w:rsidRPr="002F4A10">
        <w:rPr>
          <w:rFonts w:ascii="Arial" w:hAnsi="Arial" w:cs="Arial"/>
          <w:sz w:val="22"/>
          <w:szCs w:val="22"/>
          <w:lang w:val="en-GB"/>
        </w:rPr>
        <w:t xml:space="preserve">, </w:t>
      </w:r>
      <w:r w:rsidR="6676CFC1" w:rsidRPr="002F4A10">
        <w:rPr>
          <w:rFonts w:ascii="Arial" w:hAnsi="Arial" w:cs="Arial"/>
          <w:sz w:val="22"/>
          <w:szCs w:val="22"/>
          <w:lang w:val="en-GB"/>
        </w:rPr>
        <w:t xml:space="preserve">Plan </w:t>
      </w:r>
      <w:r w:rsidR="623FFD9E" w:rsidRPr="002F4A10">
        <w:rPr>
          <w:rFonts w:ascii="Arial" w:hAnsi="Arial" w:cs="Arial"/>
          <w:sz w:val="22"/>
          <w:szCs w:val="22"/>
          <w:lang w:val="en-GB"/>
        </w:rPr>
        <w:t>International</w:t>
      </w:r>
      <w:r w:rsidRPr="002F4A10">
        <w:rPr>
          <w:rFonts w:ascii="Arial" w:hAnsi="Arial" w:cs="Arial"/>
          <w:sz w:val="22"/>
          <w:szCs w:val="22"/>
          <w:lang w:val="en-GB"/>
        </w:rPr>
        <w:t xml:space="preserve"> Child Safeguarding Policy &amp; Principles</w:t>
      </w:r>
      <w:r w:rsidR="66A13562" w:rsidRPr="002F4A10">
        <w:rPr>
          <w:rFonts w:ascii="Arial" w:hAnsi="Arial" w:cs="Arial"/>
          <w:sz w:val="22"/>
          <w:szCs w:val="22"/>
          <w:lang w:val="en-GB"/>
        </w:rPr>
        <w:t>, e</w:t>
      </w:r>
      <w:r w:rsidRPr="002F4A10">
        <w:rPr>
          <w:rFonts w:ascii="Arial" w:hAnsi="Arial" w:cs="Arial"/>
          <w:sz w:val="22"/>
          <w:szCs w:val="22"/>
          <w:lang w:val="en-GB"/>
        </w:rPr>
        <w:t xml:space="preserve">lectronic </w:t>
      </w:r>
      <w:r w:rsidR="6676CFC1" w:rsidRPr="002F4A10">
        <w:rPr>
          <w:rFonts w:ascii="Arial" w:hAnsi="Arial" w:cs="Arial"/>
          <w:sz w:val="22"/>
          <w:szCs w:val="22"/>
          <w:lang w:val="en-GB"/>
        </w:rPr>
        <w:t>d</w:t>
      </w:r>
      <w:r w:rsidRPr="002F4A10">
        <w:rPr>
          <w:rFonts w:ascii="Arial" w:hAnsi="Arial" w:cs="Arial"/>
          <w:sz w:val="22"/>
          <w:szCs w:val="22"/>
          <w:lang w:val="en-GB"/>
        </w:rPr>
        <w:t xml:space="preserve">ata </w:t>
      </w:r>
      <w:r w:rsidR="6676CFC1" w:rsidRPr="002F4A10">
        <w:rPr>
          <w:rFonts w:ascii="Arial" w:hAnsi="Arial" w:cs="Arial"/>
          <w:sz w:val="22"/>
          <w:szCs w:val="22"/>
          <w:lang w:val="en-GB"/>
        </w:rPr>
        <w:t>c</w:t>
      </w:r>
      <w:r w:rsidRPr="002F4A10">
        <w:rPr>
          <w:rFonts w:ascii="Arial" w:hAnsi="Arial" w:cs="Arial"/>
          <w:sz w:val="22"/>
          <w:szCs w:val="22"/>
          <w:lang w:val="en-GB"/>
        </w:rPr>
        <w:t>ollection using ODK Collect data kit</w:t>
      </w:r>
      <w:r w:rsidR="66A13562" w:rsidRPr="002F4A10">
        <w:rPr>
          <w:rFonts w:ascii="Arial" w:hAnsi="Arial" w:cs="Arial"/>
          <w:sz w:val="22"/>
          <w:szCs w:val="22"/>
          <w:lang w:val="en-GB"/>
        </w:rPr>
        <w:t xml:space="preserve">; </w:t>
      </w:r>
      <w:r w:rsidRPr="002F4A10">
        <w:rPr>
          <w:rFonts w:ascii="Arial" w:hAnsi="Arial" w:cs="Arial"/>
          <w:sz w:val="22"/>
          <w:szCs w:val="22"/>
          <w:lang w:val="en-GB"/>
        </w:rPr>
        <w:t>Rapport with the respondents</w:t>
      </w:r>
      <w:r w:rsidR="66A13562" w:rsidRPr="002F4A10">
        <w:rPr>
          <w:rFonts w:ascii="Arial" w:hAnsi="Arial" w:cs="Arial"/>
          <w:sz w:val="22"/>
          <w:szCs w:val="22"/>
          <w:lang w:val="en-GB"/>
        </w:rPr>
        <w:t>, d</w:t>
      </w:r>
      <w:r w:rsidRPr="002F4A10">
        <w:rPr>
          <w:rFonts w:ascii="Arial" w:hAnsi="Arial" w:cs="Arial"/>
          <w:sz w:val="22"/>
          <w:szCs w:val="22"/>
          <w:lang w:val="en-GB"/>
        </w:rPr>
        <w:t>ata collection methods and tools</w:t>
      </w:r>
      <w:r w:rsidR="66A13562" w:rsidRPr="002F4A10">
        <w:rPr>
          <w:rFonts w:ascii="Arial" w:hAnsi="Arial" w:cs="Arial"/>
          <w:sz w:val="22"/>
          <w:szCs w:val="22"/>
          <w:lang w:val="en-GB"/>
        </w:rPr>
        <w:t>, d</w:t>
      </w:r>
      <w:r w:rsidRPr="002F4A10">
        <w:rPr>
          <w:rFonts w:ascii="Arial" w:hAnsi="Arial" w:cs="Arial"/>
          <w:sz w:val="22"/>
          <w:szCs w:val="22"/>
          <w:lang w:val="en-GB"/>
        </w:rPr>
        <w:t>ata capture and recording of responses</w:t>
      </w:r>
      <w:r w:rsidR="66A13562" w:rsidRPr="002F4A10">
        <w:rPr>
          <w:rFonts w:ascii="Arial" w:hAnsi="Arial" w:cs="Arial"/>
          <w:sz w:val="22"/>
          <w:szCs w:val="22"/>
          <w:lang w:val="en-GB"/>
        </w:rPr>
        <w:t>, d</w:t>
      </w:r>
      <w:r w:rsidRPr="002F4A10">
        <w:rPr>
          <w:rFonts w:ascii="Arial" w:hAnsi="Arial" w:cs="Arial"/>
          <w:sz w:val="22"/>
          <w:szCs w:val="22"/>
          <w:lang w:val="en-GB"/>
        </w:rPr>
        <w:t>ata protection and security</w:t>
      </w:r>
      <w:r w:rsidR="66A13562" w:rsidRPr="002F4A10">
        <w:rPr>
          <w:rFonts w:ascii="Arial" w:hAnsi="Arial" w:cs="Arial"/>
          <w:sz w:val="22"/>
          <w:szCs w:val="22"/>
          <w:lang w:val="en-GB"/>
        </w:rPr>
        <w:t>, d</w:t>
      </w:r>
      <w:r w:rsidRPr="002F4A10">
        <w:rPr>
          <w:rFonts w:ascii="Arial" w:hAnsi="Arial" w:cs="Arial"/>
          <w:sz w:val="22"/>
          <w:szCs w:val="22"/>
          <w:lang w:val="en-GB"/>
        </w:rPr>
        <w:t>ata cleaning and submission to the Consultant</w:t>
      </w:r>
      <w:r w:rsidR="7F2FC41F" w:rsidRPr="002F4A10">
        <w:rPr>
          <w:rFonts w:ascii="Arial" w:hAnsi="Arial" w:cs="Arial"/>
          <w:sz w:val="22"/>
          <w:szCs w:val="22"/>
          <w:lang w:val="en-GB"/>
        </w:rPr>
        <w:t>/Research Supervisor</w:t>
      </w:r>
      <w:r w:rsidR="1D873C30" w:rsidRPr="002F4A10">
        <w:rPr>
          <w:rFonts w:ascii="Arial" w:hAnsi="Arial" w:cs="Arial"/>
          <w:sz w:val="22"/>
          <w:szCs w:val="22"/>
          <w:lang w:val="en-GB"/>
        </w:rPr>
        <w:t>s</w:t>
      </w:r>
      <w:r w:rsidRPr="002F4A10">
        <w:rPr>
          <w:rFonts w:ascii="Arial" w:hAnsi="Arial" w:cs="Arial"/>
          <w:sz w:val="22"/>
          <w:szCs w:val="22"/>
          <w:lang w:val="en-GB"/>
        </w:rPr>
        <w:t xml:space="preserve"> </w:t>
      </w:r>
      <w:r w:rsidR="66A13562" w:rsidRPr="002F4A10">
        <w:rPr>
          <w:rFonts w:ascii="Arial" w:hAnsi="Arial" w:cs="Arial"/>
          <w:sz w:val="22"/>
          <w:szCs w:val="22"/>
          <w:lang w:val="en-GB"/>
        </w:rPr>
        <w:t>and e</w:t>
      </w:r>
      <w:r w:rsidRPr="002F4A10">
        <w:rPr>
          <w:rFonts w:ascii="Arial" w:hAnsi="Arial" w:cs="Arial"/>
          <w:sz w:val="22"/>
          <w:szCs w:val="22"/>
          <w:lang w:val="en-GB"/>
        </w:rPr>
        <w:t>mphasis on data authenticity</w:t>
      </w:r>
      <w:r w:rsidR="6152D2F6" w:rsidRPr="002F4A10">
        <w:rPr>
          <w:rFonts w:ascii="Arial" w:hAnsi="Arial" w:cs="Arial"/>
          <w:sz w:val="22"/>
          <w:szCs w:val="22"/>
          <w:lang w:val="en-GB"/>
        </w:rPr>
        <w:t>,</w:t>
      </w:r>
      <w:r w:rsidRPr="002F4A10">
        <w:rPr>
          <w:rFonts w:ascii="Arial" w:hAnsi="Arial" w:cs="Arial"/>
          <w:sz w:val="22"/>
          <w:szCs w:val="22"/>
          <w:lang w:val="en-GB"/>
        </w:rPr>
        <w:t xml:space="preserve"> completeness and confidentiality. </w:t>
      </w:r>
    </w:p>
    <w:p w14:paraId="125722F0" w14:textId="77777777" w:rsidR="00C92DD8" w:rsidRPr="002F4A10" w:rsidRDefault="00C92DD8" w:rsidP="00545728">
      <w:pPr>
        <w:jc w:val="both"/>
        <w:rPr>
          <w:rFonts w:ascii="Arial" w:hAnsi="Arial" w:cs="Arial"/>
          <w:sz w:val="22"/>
          <w:szCs w:val="22"/>
          <w:lang w:val="en-GB"/>
        </w:rPr>
      </w:pPr>
    </w:p>
    <w:p w14:paraId="00B2BAA4" w14:textId="526F86E8" w:rsidR="00C92DD8" w:rsidRPr="002F4A10" w:rsidRDefault="41BD62C8" w:rsidP="00545728">
      <w:pPr>
        <w:jc w:val="both"/>
        <w:rPr>
          <w:rFonts w:ascii="Arial" w:hAnsi="Arial" w:cs="Arial"/>
          <w:b/>
          <w:bCs/>
          <w:sz w:val="22"/>
          <w:szCs w:val="22"/>
        </w:rPr>
      </w:pPr>
      <w:r w:rsidRPr="002F4A10">
        <w:rPr>
          <w:rFonts w:ascii="Arial" w:hAnsi="Arial" w:cs="Arial"/>
          <w:sz w:val="22"/>
          <w:szCs w:val="22"/>
        </w:rPr>
        <w:t xml:space="preserve">Following the training of the enumerators, the data collection tools </w:t>
      </w:r>
      <w:r w:rsidR="4D2E58C5" w:rsidRPr="002F4A10">
        <w:rPr>
          <w:rFonts w:ascii="Arial" w:hAnsi="Arial" w:cs="Arial"/>
          <w:sz w:val="22"/>
          <w:szCs w:val="22"/>
        </w:rPr>
        <w:t>were</w:t>
      </w:r>
      <w:r w:rsidRPr="002F4A10">
        <w:rPr>
          <w:rFonts w:ascii="Arial" w:hAnsi="Arial" w:cs="Arial"/>
          <w:sz w:val="22"/>
          <w:szCs w:val="22"/>
        </w:rPr>
        <w:t xml:space="preserve"> pre-tested to confirm the duration of application, test for common understanding of the questions, check if any </w:t>
      </w:r>
      <w:r w:rsidRPr="002F4A10">
        <w:rPr>
          <w:rFonts w:ascii="Arial" w:hAnsi="Arial" w:cs="Arial"/>
          <w:sz w:val="22"/>
          <w:szCs w:val="22"/>
        </w:rPr>
        <w:lastRenderedPageBreak/>
        <w:t>questions ma</w:t>
      </w:r>
      <w:r w:rsidR="4D2E58C5" w:rsidRPr="002F4A10">
        <w:rPr>
          <w:rFonts w:ascii="Arial" w:hAnsi="Arial" w:cs="Arial"/>
          <w:sz w:val="22"/>
          <w:szCs w:val="22"/>
        </w:rPr>
        <w:t>d</w:t>
      </w:r>
      <w:r w:rsidRPr="002F4A10">
        <w:rPr>
          <w:rFonts w:ascii="Arial" w:hAnsi="Arial" w:cs="Arial"/>
          <w:sz w:val="22"/>
          <w:szCs w:val="22"/>
        </w:rPr>
        <w:t xml:space="preserve">e the respondents uncomfortable, repetition of questions and logic of flow among others. Caution </w:t>
      </w:r>
      <w:r w:rsidR="4D2E58C5" w:rsidRPr="002F4A10">
        <w:rPr>
          <w:rFonts w:ascii="Arial" w:hAnsi="Arial" w:cs="Arial"/>
          <w:sz w:val="22"/>
          <w:szCs w:val="22"/>
        </w:rPr>
        <w:t>was</w:t>
      </w:r>
      <w:r w:rsidRPr="002F4A10">
        <w:rPr>
          <w:rFonts w:ascii="Arial" w:hAnsi="Arial" w:cs="Arial"/>
          <w:sz w:val="22"/>
          <w:szCs w:val="22"/>
        </w:rPr>
        <w:t xml:space="preserve"> exercised to ensure that the pilot testing </w:t>
      </w:r>
      <w:r w:rsidR="4D2E58C5" w:rsidRPr="002F4A10">
        <w:rPr>
          <w:rFonts w:ascii="Arial" w:hAnsi="Arial" w:cs="Arial"/>
          <w:sz w:val="22"/>
          <w:szCs w:val="22"/>
        </w:rPr>
        <w:t>was</w:t>
      </w:r>
      <w:r w:rsidRPr="002F4A10">
        <w:rPr>
          <w:rFonts w:ascii="Arial" w:hAnsi="Arial" w:cs="Arial"/>
          <w:sz w:val="22"/>
          <w:szCs w:val="22"/>
        </w:rPr>
        <w:t xml:space="preserve"> carried out in a non-targeted </w:t>
      </w:r>
      <w:r w:rsidR="18A4119C" w:rsidRPr="002F4A10">
        <w:rPr>
          <w:rFonts w:ascii="Arial" w:hAnsi="Arial" w:cs="Arial"/>
          <w:sz w:val="22"/>
          <w:szCs w:val="22"/>
        </w:rPr>
        <w:t>location/village</w:t>
      </w:r>
      <w:r w:rsidRPr="002F4A10">
        <w:rPr>
          <w:rFonts w:ascii="Arial" w:hAnsi="Arial" w:cs="Arial"/>
          <w:sz w:val="22"/>
          <w:szCs w:val="22"/>
        </w:rPr>
        <w:t xml:space="preserve"> to avoid </w:t>
      </w:r>
      <w:r w:rsidR="6C78DF2C" w:rsidRPr="002F4A10">
        <w:rPr>
          <w:rFonts w:ascii="Arial" w:hAnsi="Arial" w:cs="Arial"/>
          <w:sz w:val="22"/>
          <w:szCs w:val="22"/>
        </w:rPr>
        <w:t xml:space="preserve">data </w:t>
      </w:r>
      <w:r w:rsidRPr="002F4A10">
        <w:rPr>
          <w:rFonts w:ascii="Arial" w:hAnsi="Arial" w:cs="Arial"/>
          <w:sz w:val="22"/>
          <w:szCs w:val="22"/>
        </w:rPr>
        <w:t xml:space="preserve">contamination. The sample for pre-testing </w:t>
      </w:r>
      <w:r w:rsidR="4D2E58C5" w:rsidRPr="002F4A10">
        <w:rPr>
          <w:rFonts w:ascii="Arial" w:hAnsi="Arial" w:cs="Arial"/>
          <w:sz w:val="22"/>
          <w:szCs w:val="22"/>
        </w:rPr>
        <w:t>was</w:t>
      </w:r>
      <w:r w:rsidRPr="002F4A10">
        <w:rPr>
          <w:rFonts w:ascii="Arial" w:hAnsi="Arial" w:cs="Arial"/>
          <w:sz w:val="22"/>
          <w:szCs w:val="22"/>
        </w:rPr>
        <w:t xml:space="preserve"> as follows;</w:t>
      </w:r>
    </w:p>
    <w:p w14:paraId="370AE38E" w14:textId="77777777" w:rsidR="009B277E" w:rsidRDefault="009B277E" w:rsidP="00E326D2">
      <w:pPr>
        <w:pStyle w:val="Caption"/>
        <w:keepNext/>
        <w:rPr>
          <w:rFonts w:ascii="Arial" w:hAnsi="Arial" w:cs="Arial"/>
          <w:color w:val="auto"/>
          <w:sz w:val="22"/>
          <w:szCs w:val="22"/>
        </w:rPr>
      </w:pPr>
      <w:bookmarkStart w:id="41" w:name="_Toc114481062"/>
    </w:p>
    <w:p w14:paraId="2BB959E1" w14:textId="36C139D1" w:rsidR="00E326D2" w:rsidRPr="002F4A10" w:rsidRDefault="00E326D2" w:rsidP="00E326D2">
      <w:pPr>
        <w:pStyle w:val="Caption"/>
        <w:keepNext/>
        <w:rPr>
          <w:rFonts w:ascii="Arial" w:hAnsi="Arial" w:cs="Arial"/>
          <w:color w:val="auto"/>
          <w:sz w:val="22"/>
          <w:szCs w:val="22"/>
        </w:rPr>
      </w:pPr>
      <w:r w:rsidRPr="002F4A10">
        <w:rPr>
          <w:rFonts w:ascii="Arial" w:hAnsi="Arial" w:cs="Arial"/>
          <w:color w:val="auto"/>
          <w:sz w:val="22"/>
          <w:szCs w:val="22"/>
        </w:rPr>
        <w:t xml:space="preserve">Table </w:t>
      </w:r>
      <w:r w:rsidRPr="002F4A10">
        <w:rPr>
          <w:rFonts w:ascii="Arial" w:hAnsi="Arial" w:cs="Arial"/>
          <w:color w:val="auto"/>
          <w:sz w:val="22"/>
          <w:szCs w:val="22"/>
        </w:rPr>
        <w:fldChar w:fldCharType="begin"/>
      </w:r>
      <w:r w:rsidRPr="002F4A10">
        <w:rPr>
          <w:rFonts w:ascii="Arial" w:hAnsi="Arial" w:cs="Arial"/>
          <w:color w:val="auto"/>
          <w:sz w:val="22"/>
          <w:szCs w:val="22"/>
        </w:rPr>
        <w:instrText xml:space="preserve"> SEQ Table \* ARABIC </w:instrText>
      </w:r>
      <w:r w:rsidRPr="002F4A10">
        <w:rPr>
          <w:rFonts w:ascii="Arial" w:hAnsi="Arial" w:cs="Arial"/>
          <w:color w:val="auto"/>
          <w:sz w:val="22"/>
          <w:szCs w:val="22"/>
        </w:rPr>
        <w:fldChar w:fldCharType="separate"/>
      </w:r>
      <w:r w:rsidR="00A64200">
        <w:rPr>
          <w:rFonts w:ascii="Arial" w:hAnsi="Arial" w:cs="Arial"/>
          <w:noProof/>
          <w:color w:val="auto"/>
          <w:sz w:val="22"/>
          <w:szCs w:val="22"/>
        </w:rPr>
        <w:t>6</w:t>
      </w:r>
      <w:r w:rsidRPr="002F4A10">
        <w:rPr>
          <w:rFonts w:ascii="Arial" w:hAnsi="Arial" w:cs="Arial"/>
          <w:color w:val="auto"/>
          <w:sz w:val="22"/>
          <w:szCs w:val="22"/>
        </w:rPr>
        <w:fldChar w:fldCharType="end"/>
      </w:r>
      <w:r w:rsidRPr="002F4A10">
        <w:rPr>
          <w:rFonts w:ascii="Arial" w:hAnsi="Arial" w:cs="Arial"/>
          <w:color w:val="auto"/>
          <w:sz w:val="22"/>
          <w:szCs w:val="22"/>
        </w:rPr>
        <w:t>: Pre-test sample</w:t>
      </w:r>
      <w:bookmarkEnd w:id="41"/>
    </w:p>
    <w:tbl>
      <w:tblPr>
        <w:tblStyle w:val="TableGrid"/>
        <w:tblW w:w="0" w:type="auto"/>
        <w:tblLook w:val="04A0" w:firstRow="1" w:lastRow="0" w:firstColumn="1" w:lastColumn="0" w:noHBand="0" w:noVBand="1"/>
      </w:tblPr>
      <w:tblGrid>
        <w:gridCol w:w="2263"/>
        <w:gridCol w:w="2694"/>
        <w:gridCol w:w="3260"/>
      </w:tblGrid>
      <w:tr w:rsidR="00F93D77" w:rsidRPr="002F4A10" w14:paraId="7015BC2A" w14:textId="77777777" w:rsidTr="002250BA">
        <w:tc>
          <w:tcPr>
            <w:tcW w:w="2263" w:type="dxa"/>
            <w:shd w:val="clear" w:color="auto" w:fill="0072CE"/>
          </w:tcPr>
          <w:p w14:paraId="4764CD44" w14:textId="77777777" w:rsidR="00C92DD8" w:rsidRPr="002250BA" w:rsidRDefault="00C92DD8" w:rsidP="00545728">
            <w:pPr>
              <w:jc w:val="both"/>
              <w:rPr>
                <w:rFonts w:ascii="Arial" w:hAnsi="Arial" w:cs="Arial"/>
                <w:b/>
                <w:color w:val="FFFFFF" w:themeColor="background1"/>
                <w:sz w:val="22"/>
                <w:szCs w:val="22"/>
                <w:lang w:val="en-GB"/>
              </w:rPr>
            </w:pPr>
            <w:r w:rsidRPr="002250BA">
              <w:rPr>
                <w:rFonts w:ascii="Arial" w:hAnsi="Arial" w:cs="Arial"/>
                <w:b/>
                <w:color w:val="FFFFFF" w:themeColor="background1"/>
                <w:sz w:val="22"/>
                <w:szCs w:val="22"/>
                <w:lang w:val="en-GB"/>
              </w:rPr>
              <w:t>Interview category</w:t>
            </w:r>
          </w:p>
        </w:tc>
        <w:tc>
          <w:tcPr>
            <w:tcW w:w="2694" w:type="dxa"/>
            <w:shd w:val="clear" w:color="auto" w:fill="0072CE"/>
          </w:tcPr>
          <w:p w14:paraId="012380B3" w14:textId="77777777" w:rsidR="00C92DD8" w:rsidRPr="002250BA" w:rsidRDefault="00C92DD8" w:rsidP="00545728">
            <w:pPr>
              <w:jc w:val="both"/>
              <w:rPr>
                <w:rFonts w:ascii="Arial" w:hAnsi="Arial" w:cs="Arial"/>
                <w:b/>
                <w:color w:val="FFFFFF" w:themeColor="background1"/>
                <w:sz w:val="22"/>
                <w:szCs w:val="22"/>
                <w:lang w:val="en-GB"/>
              </w:rPr>
            </w:pPr>
            <w:r w:rsidRPr="002250BA">
              <w:rPr>
                <w:rFonts w:ascii="Arial" w:hAnsi="Arial" w:cs="Arial"/>
                <w:b/>
                <w:color w:val="FFFFFF" w:themeColor="background1"/>
                <w:sz w:val="22"/>
                <w:szCs w:val="22"/>
                <w:lang w:val="en-GB"/>
              </w:rPr>
              <w:t>Age category</w:t>
            </w:r>
          </w:p>
        </w:tc>
        <w:tc>
          <w:tcPr>
            <w:tcW w:w="3260" w:type="dxa"/>
            <w:shd w:val="clear" w:color="auto" w:fill="0072CE"/>
          </w:tcPr>
          <w:p w14:paraId="4A0D0215" w14:textId="77777777" w:rsidR="00C92DD8" w:rsidRPr="002250BA" w:rsidRDefault="00C92DD8" w:rsidP="00545728">
            <w:pPr>
              <w:jc w:val="both"/>
              <w:rPr>
                <w:rFonts w:ascii="Arial" w:hAnsi="Arial" w:cs="Arial"/>
                <w:b/>
                <w:color w:val="FFFFFF" w:themeColor="background1"/>
                <w:sz w:val="22"/>
                <w:szCs w:val="22"/>
                <w:lang w:val="en-GB"/>
              </w:rPr>
            </w:pPr>
            <w:r w:rsidRPr="002250BA">
              <w:rPr>
                <w:rFonts w:ascii="Arial" w:hAnsi="Arial" w:cs="Arial"/>
                <w:b/>
                <w:color w:val="FFFFFF" w:themeColor="background1"/>
                <w:sz w:val="22"/>
                <w:szCs w:val="22"/>
                <w:lang w:val="en-GB"/>
              </w:rPr>
              <w:t>Total respondents</w:t>
            </w:r>
          </w:p>
        </w:tc>
      </w:tr>
      <w:tr w:rsidR="00F93D77" w:rsidRPr="002F4A10" w14:paraId="6030A3DD" w14:textId="77777777" w:rsidTr="00EC78CA">
        <w:trPr>
          <w:trHeight w:val="211"/>
        </w:trPr>
        <w:tc>
          <w:tcPr>
            <w:tcW w:w="2263" w:type="dxa"/>
          </w:tcPr>
          <w:p w14:paraId="0CE08914" w14:textId="541F83A5" w:rsidR="000B61CC" w:rsidRPr="002F4A10" w:rsidRDefault="000B61CC" w:rsidP="00545728">
            <w:pPr>
              <w:jc w:val="both"/>
              <w:rPr>
                <w:rFonts w:ascii="Arial" w:hAnsi="Arial" w:cs="Arial"/>
                <w:sz w:val="22"/>
                <w:szCs w:val="22"/>
                <w:lang w:val="en-GB"/>
              </w:rPr>
            </w:pPr>
            <w:r w:rsidRPr="002F4A10">
              <w:rPr>
                <w:rFonts w:ascii="Arial" w:hAnsi="Arial" w:cs="Arial"/>
                <w:sz w:val="22"/>
                <w:szCs w:val="22"/>
                <w:lang w:val="en-GB"/>
              </w:rPr>
              <w:t>Survey</w:t>
            </w:r>
          </w:p>
        </w:tc>
        <w:tc>
          <w:tcPr>
            <w:tcW w:w="2694" w:type="dxa"/>
          </w:tcPr>
          <w:p w14:paraId="03932311" w14:textId="662E4397" w:rsidR="000B61CC" w:rsidRPr="002F4A10" w:rsidDel="000B61CC" w:rsidRDefault="002414D5" w:rsidP="00545728">
            <w:pPr>
              <w:jc w:val="both"/>
              <w:rPr>
                <w:rFonts w:ascii="Arial" w:hAnsi="Arial" w:cs="Arial"/>
                <w:sz w:val="22"/>
                <w:szCs w:val="22"/>
                <w:lang w:val="en-GB"/>
              </w:rPr>
            </w:pPr>
            <w:r w:rsidRPr="002F4A10">
              <w:rPr>
                <w:rFonts w:ascii="Arial" w:hAnsi="Arial" w:cs="Arial"/>
                <w:sz w:val="22"/>
                <w:szCs w:val="22"/>
                <w:lang w:val="en-GB"/>
              </w:rPr>
              <w:t>7</w:t>
            </w:r>
            <w:r w:rsidR="000B61CC" w:rsidRPr="002F4A10">
              <w:rPr>
                <w:rFonts w:ascii="Arial" w:hAnsi="Arial" w:cs="Arial"/>
                <w:sz w:val="22"/>
                <w:szCs w:val="22"/>
                <w:lang w:val="en-GB"/>
              </w:rPr>
              <w:t xml:space="preserve"> adults (</w:t>
            </w:r>
            <w:r w:rsidR="00BF5B67" w:rsidRPr="002F4A10">
              <w:rPr>
                <w:rFonts w:ascii="Arial" w:hAnsi="Arial" w:cs="Arial"/>
                <w:sz w:val="22"/>
                <w:szCs w:val="22"/>
                <w:lang w:val="en-GB"/>
              </w:rPr>
              <w:t>5 females, 2</w:t>
            </w:r>
            <w:r w:rsidR="000B61CC" w:rsidRPr="002F4A10">
              <w:rPr>
                <w:rFonts w:ascii="Arial" w:hAnsi="Arial" w:cs="Arial"/>
                <w:sz w:val="22"/>
                <w:szCs w:val="22"/>
                <w:lang w:val="en-GB"/>
              </w:rPr>
              <w:t xml:space="preserve"> males)</w:t>
            </w:r>
          </w:p>
        </w:tc>
        <w:tc>
          <w:tcPr>
            <w:tcW w:w="3260" w:type="dxa"/>
          </w:tcPr>
          <w:p w14:paraId="5C3B0B62" w14:textId="39FE5244" w:rsidR="000B61CC" w:rsidRPr="002F4A10" w:rsidRDefault="002414D5" w:rsidP="00545728">
            <w:pPr>
              <w:jc w:val="both"/>
              <w:rPr>
                <w:rFonts w:ascii="Arial" w:hAnsi="Arial" w:cs="Arial"/>
                <w:sz w:val="22"/>
                <w:szCs w:val="22"/>
                <w:lang w:val="en-GB"/>
              </w:rPr>
            </w:pPr>
            <w:r w:rsidRPr="002F4A10">
              <w:rPr>
                <w:rFonts w:ascii="Arial" w:hAnsi="Arial" w:cs="Arial"/>
                <w:sz w:val="22"/>
                <w:szCs w:val="22"/>
                <w:lang w:val="en-GB"/>
              </w:rPr>
              <w:t>7</w:t>
            </w:r>
          </w:p>
        </w:tc>
      </w:tr>
      <w:tr w:rsidR="00F93D77" w:rsidRPr="002F4A10" w14:paraId="799CD46A" w14:textId="77777777" w:rsidTr="00EC78CA">
        <w:tc>
          <w:tcPr>
            <w:tcW w:w="2263" w:type="dxa"/>
            <w:vMerge w:val="restart"/>
          </w:tcPr>
          <w:p w14:paraId="3ADC14A3" w14:textId="77777777" w:rsidR="00C92DD8" w:rsidRPr="002F4A10" w:rsidRDefault="00C92DD8" w:rsidP="00545728">
            <w:pPr>
              <w:jc w:val="both"/>
              <w:rPr>
                <w:rFonts w:ascii="Arial" w:hAnsi="Arial" w:cs="Arial"/>
                <w:sz w:val="22"/>
                <w:szCs w:val="22"/>
                <w:lang w:val="en-GB"/>
              </w:rPr>
            </w:pPr>
            <w:r w:rsidRPr="002F4A10">
              <w:rPr>
                <w:rFonts w:ascii="Arial" w:hAnsi="Arial" w:cs="Arial"/>
                <w:sz w:val="22"/>
                <w:szCs w:val="22"/>
                <w:lang w:val="en-GB"/>
              </w:rPr>
              <w:t>FGD</w:t>
            </w:r>
          </w:p>
        </w:tc>
        <w:tc>
          <w:tcPr>
            <w:tcW w:w="2694" w:type="dxa"/>
          </w:tcPr>
          <w:p w14:paraId="2810782C" w14:textId="13E77000" w:rsidR="00C92DD8" w:rsidRPr="002F4A10" w:rsidRDefault="00B67E2F" w:rsidP="00545728">
            <w:pPr>
              <w:jc w:val="both"/>
              <w:rPr>
                <w:rFonts w:ascii="Arial" w:hAnsi="Arial" w:cs="Arial"/>
                <w:sz w:val="22"/>
                <w:szCs w:val="22"/>
                <w:lang w:val="en-GB"/>
              </w:rPr>
            </w:pPr>
            <w:r w:rsidRPr="002F4A10">
              <w:rPr>
                <w:rFonts w:ascii="Arial" w:hAnsi="Arial" w:cs="Arial"/>
                <w:sz w:val="22"/>
                <w:szCs w:val="22"/>
                <w:lang w:val="en-GB"/>
              </w:rPr>
              <w:t xml:space="preserve">Adolescent </w:t>
            </w:r>
            <w:r w:rsidR="00313BF6" w:rsidRPr="002F4A10">
              <w:rPr>
                <w:rFonts w:ascii="Arial" w:hAnsi="Arial" w:cs="Arial"/>
                <w:sz w:val="22"/>
                <w:szCs w:val="22"/>
                <w:lang w:val="en-GB"/>
              </w:rPr>
              <w:t>boys</w:t>
            </w:r>
          </w:p>
        </w:tc>
        <w:tc>
          <w:tcPr>
            <w:tcW w:w="3260" w:type="dxa"/>
          </w:tcPr>
          <w:p w14:paraId="1ADF0A5A" w14:textId="1B6577AE" w:rsidR="00C92DD8" w:rsidRPr="002F4A10" w:rsidRDefault="00B67E2F" w:rsidP="00545728">
            <w:pPr>
              <w:jc w:val="both"/>
              <w:rPr>
                <w:rFonts w:ascii="Arial" w:hAnsi="Arial" w:cs="Arial"/>
                <w:sz w:val="22"/>
                <w:szCs w:val="22"/>
                <w:lang w:val="en-GB"/>
              </w:rPr>
            </w:pPr>
            <w:r w:rsidRPr="002F4A10">
              <w:rPr>
                <w:rFonts w:ascii="Arial" w:hAnsi="Arial" w:cs="Arial"/>
                <w:sz w:val="22"/>
                <w:szCs w:val="22"/>
                <w:lang w:val="en-GB"/>
              </w:rPr>
              <w:t>1</w:t>
            </w:r>
            <w:r w:rsidR="00C92DD8" w:rsidRPr="002F4A10">
              <w:rPr>
                <w:rFonts w:ascii="Arial" w:hAnsi="Arial" w:cs="Arial"/>
                <w:sz w:val="22"/>
                <w:szCs w:val="22"/>
                <w:lang w:val="en-GB"/>
              </w:rPr>
              <w:t>FGD</w:t>
            </w:r>
            <w:r w:rsidR="000B61CC" w:rsidRPr="002F4A10">
              <w:rPr>
                <w:rFonts w:ascii="Arial" w:hAnsi="Arial" w:cs="Arial"/>
                <w:sz w:val="22"/>
                <w:szCs w:val="22"/>
                <w:lang w:val="en-GB"/>
              </w:rPr>
              <w:t xml:space="preserve"> (5 participants)</w:t>
            </w:r>
          </w:p>
        </w:tc>
      </w:tr>
      <w:tr w:rsidR="00F93D77" w:rsidRPr="002F4A10" w14:paraId="4444D5B1" w14:textId="77777777" w:rsidTr="00EC78CA">
        <w:tc>
          <w:tcPr>
            <w:tcW w:w="2263" w:type="dxa"/>
            <w:vMerge/>
          </w:tcPr>
          <w:p w14:paraId="108DEFC8" w14:textId="77777777" w:rsidR="00C92DD8" w:rsidRPr="002F4A10" w:rsidRDefault="00C92DD8" w:rsidP="00545728">
            <w:pPr>
              <w:jc w:val="both"/>
              <w:rPr>
                <w:rFonts w:ascii="Arial" w:hAnsi="Arial" w:cs="Arial"/>
                <w:sz w:val="22"/>
                <w:szCs w:val="22"/>
                <w:lang w:val="en-GB"/>
              </w:rPr>
            </w:pPr>
          </w:p>
        </w:tc>
        <w:tc>
          <w:tcPr>
            <w:tcW w:w="2694" w:type="dxa"/>
          </w:tcPr>
          <w:p w14:paraId="30347624" w14:textId="20AB9DB7" w:rsidR="00C92DD8" w:rsidRPr="002F4A10" w:rsidRDefault="00313BF6" w:rsidP="00545728">
            <w:pPr>
              <w:jc w:val="both"/>
              <w:rPr>
                <w:rFonts w:ascii="Arial" w:hAnsi="Arial" w:cs="Arial"/>
                <w:sz w:val="22"/>
                <w:szCs w:val="22"/>
                <w:lang w:val="en-GB"/>
              </w:rPr>
            </w:pPr>
            <w:r w:rsidRPr="002F4A10">
              <w:rPr>
                <w:rFonts w:ascii="Arial" w:hAnsi="Arial" w:cs="Arial"/>
                <w:sz w:val="22"/>
                <w:szCs w:val="22"/>
                <w:lang w:val="en-GB"/>
              </w:rPr>
              <w:t>Female recipients</w:t>
            </w:r>
          </w:p>
        </w:tc>
        <w:tc>
          <w:tcPr>
            <w:tcW w:w="3260" w:type="dxa"/>
          </w:tcPr>
          <w:p w14:paraId="67A51C8A" w14:textId="34971AD7" w:rsidR="00C92DD8" w:rsidRPr="002F4A10" w:rsidRDefault="00B67E2F" w:rsidP="00545728">
            <w:pPr>
              <w:jc w:val="both"/>
              <w:rPr>
                <w:rFonts w:ascii="Arial" w:hAnsi="Arial" w:cs="Arial"/>
                <w:sz w:val="22"/>
                <w:szCs w:val="22"/>
                <w:lang w:val="en-GB"/>
              </w:rPr>
            </w:pPr>
            <w:r w:rsidRPr="002F4A10">
              <w:rPr>
                <w:rFonts w:ascii="Arial" w:hAnsi="Arial" w:cs="Arial"/>
                <w:sz w:val="22"/>
                <w:szCs w:val="22"/>
                <w:lang w:val="en-GB"/>
              </w:rPr>
              <w:t>1</w:t>
            </w:r>
            <w:r w:rsidR="00C92DD8" w:rsidRPr="002F4A10">
              <w:rPr>
                <w:rFonts w:ascii="Arial" w:hAnsi="Arial" w:cs="Arial"/>
                <w:sz w:val="22"/>
                <w:szCs w:val="22"/>
                <w:lang w:val="en-GB"/>
              </w:rPr>
              <w:t xml:space="preserve"> FGD </w:t>
            </w:r>
            <w:r w:rsidR="000B61CC" w:rsidRPr="002F4A10">
              <w:rPr>
                <w:rFonts w:ascii="Arial" w:hAnsi="Arial" w:cs="Arial"/>
                <w:sz w:val="22"/>
                <w:szCs w:val="22"/>
                <w:lang w:val="en-GB"/>
              </w:rPr>
              <w:t>(</w:t>
            </w:r>
            <w:r w:rsidR="00313BF6" w:rsidRPr="002F4A10">
              <w:rPr>
                <w:rFonts w:ascii="Arial" w:hAnsi="Arial" w:cs="Arial"/>
                <w:sz w:val="22"/>
                <w:szCs w:val="22"/>
                <w:lang w:val="en-GB"/>
              </w:rPr>
              <w:t>9</w:t>
            </w:r>
            <w:r w:rsidR="000B61CC" w:rsidRPr="002F4A10">
              <w:rPr>
                <w:rFonts w:ascii="Arial" w:hAnsi="Arial" w:cs="Arial"/>
                <w:sz w:val="22"/>
                <w:szCs w:val="22"/>
                <w:lang w:val="en-GB"/>
              </w:rPr>
              <w:t xml:space="preserve"> participants)</w:t>
            </w:r>
          </w:p>
        </w:tc>
      </w:tr>
      <w:tr w:rsidR="00F93D77" w:rsidRPr="002F4A10" w14:paraId="7B2F0007" w14:textId="77777777" w:rsidTr="002250BA">
        <w:tc>
          <w:tcPr>
            <w:tcW w:w="2263" w:type="dxa"/>
            <w:shd w:val="clear" w:color="auto" w:fill="58CAE7"/>
          </w:tcPr>
          <w:p w14:paraId="1FC6AEEF" w14:textId="77777777" w:rsidR="00C92DD8" w:rsidRPr="002F4A10" w:rsidRDefault="00C92DD8" w:rsidP="00545728">
            <w:pPr>
              <w:jc w:val="both"/>
              <w:rPr>
                <w:rFonts w:ascii="Arial" w:hAnsi="Arial" w:cs="Arial"/>
                <w:b/>
                <w:sz w:val="22"/>
                <w:szCs w:val="22"/>
                <w:lang w:val="en-GB"/>
              </w:rPr>
            </w:pPr>
            <w:r w:rsidRPr="002F4A10">
              <w:rPr>
                <w:rFonts w:ascii="Arial" w:hAnsi="Arial" w:cs="Arial"/>
                <w:b/>
                <w:sz w:val="22"/>
                <w:szCs w:val="22"/>
                <w:lang w:val="en-GB"/>
              </w:rPr>
              <w:t>Total Sample</w:t>
            </w:r>
          </w:p>
        </w:tc>
        <w:tc>
          <w:tcPr>
            <w:tcW w:w="2694" w:type="dxa"/>
            <w:shd w:val="clear" w:color="auto" w:fill="58CAE7"/>
          </w:tcPr>
          <w:p w14:paraId="2431D32E" w14:textId="77777777" w:rsidR="00C92DD8" w:rsidRPr="002F4A10" w:rsidRDefault="00C92DD8" w:rsidP="00545728">
            <w:pPr>
              <w:jc w:val="both"/>
              <w:rPr>
                <w:rFonts w:ascii="Arial" w:hAnsi="Arial" w:cs="Arial"/>
                <w:b/>
                <w:sz w:val="22"/>
                <w:szCs w:val="22"/>
                <w:lang w:val="en-GB"/>
              </w:rPr>
            </w:pPr>
          </w:p>
        </w:tc>
        <w:tc>
          <w:tcPr>
            <w:tcW w:w="3260" w:type="dxa"/>
            <w:shd w:val="clear" w:color="auto" w:fill="58CAE7"/>
          </w:tcPr>
          <w:p w14:paraId="267F42B6" w14:textId="38F87E97" w:rsidR="00C92DD8" w:rsidRPr="002F4A10" w:rsidRDefault="002414D5" w:rsidP="00545728">
            <w:pPr>
              <w:jc w:val="both"/>
              <w:rPr>
                <w:rFonts w:ascii="Arial" w:hAnsi="Arial" w:cs="Arial"/>
                <w:b/>
                <w:sz w:val="22"/>
                <w:szCs w:val="22"/>
                <w:lang w:val="en-GB"/>
              </w:rPr>
            </w:pPr>
            <w:r w:rsidRPr="002F4A10">
              <w:rPr>
                <w:rFonts w:ascii="Arial" w:hAnsi="Arial" w:cs="Arial"/>
                <w:b/>
                <w:sz w:val="22"/>
                <w:szCs w:val="22"/>
                <w:lang w:val="en-GB"/>
              </w:rPr>
              <w:t>21</w:t>
            </w:r>
            <w:r w:rsidR="005E2BB7" w:rsidRPr="002F4A10">
              <w:rPr>
                <w:rFonts w:ascii="Arial" w:hAnsi="Arial" w:cs="Arial"/>
                <w:b/>
                <w:sz w:val="22"/>
                <w:szCs w:val="22"/>
                <w:lang w:val="en-GB"/>
              </w:rPr>
              <w:t xml:space="preserve"> </w:t>
            </w:r>
            <w:r w:rsidR="00C92DD8" w:rsidRPr="002F4A10">
              <w:rPr>
                <w:rFonts w:ascii="Arial" w:hAnsi="Arial" w:cs="Arial"/>
                <w:b/>
                <w:sz w:val="22"/>
                <w:szCs w:val="22"/>
                <w:lang w:val="en-GB"/>
              </w:rPr>
              <w:t>respondents</w:t>
            </w:r>
          </w:p>
        </w:tc>
      </w:tr>
    </w:tbl>
    <w:p w14:paraId="55210A6C" w14:textId="77777777" w:rsidR="00C92DD8" w:rsidRPr="002F4A10" w:rsidRDefault="00C92DD8" w:rsidP="00545728">
      <w:pPr>
        <w:jc w:val="both"/>
        <w:rPr>
          <w:rFonts w:ascii="Arial" w:hAnsi="Arial" w:cs="Arial"/>
          <w:sz w:val="22"/>
          <w:szCs w:val="22"/>
          <w:lang w:val="en-GB"/>
        </w:rPr>
      </w:pPr>
    </w:p>
    <w:p w14:paraId="51030800" w14:textId="506AE92C" w:rsidR="006F48B8" w:rsidRPr="002F4A10" w:rsidRDefault="006F48B8" w:rsidP="00545728">
      <w:pPr>
        <w:jc w:val="both"/>
        <w:rPr>
          <w:rFonts w:ascii="Arial" w:hAnsi="Arial" w:cs="Arial"/>
          <w:sz w:val="22"/>
          <w:szCs w:val="22"/>
        </w:rPr>
      </w:pPr>
      <w:bookmarkStart w:id="42" w:name="_Toc71700162"/>
      <w:r w:rsidRPr="002F4A10">
        <w:rPr>
          <w:rFonts w:ascii="Arial" w:hAnsi="Arial" w:cs="Arial"/>
          <w:sz w:val="22"/>
          <w:szCs w:val="22"/>
        </w:rPr>
        <w:t xml:space="preserve">Minor amendments were recommended from the field pre-test exercise. These included merging of similar or closely related questions and further clarification of any unclear questions. </w:t>
      </w:r>
    </w:p>
    <w:p w14:paraId="4932C43C" w14:textId="77777777" w:rsidR="006F48B8" w:rsidRPr="002F4A10" w:rsidRDefault="006F48B8" w:rsidP="00545728">
      <w:pPr>
        <w:pStyle w:val="Heading2"/>
        <w:rPr>
          <w:rFonts w:ascii="Arial" w:hAnsi="Arial" w:cs="Arial"/>
        </w:rPr>
      </w:pPr>
    </w:p>
    <w:p w14:paraId="762ABF3A" w14:textId="38204639" w:rsidR="00C92DD8" w:rsidRPr="0056289F" w:rsidRDefault="00347265" w:rsidP="00545728">
      <w:pPr>
        <w:pStyle w:val="Heading2"/>
        <w:rPr>
          <w:rFonts w:ascii="Core Paint" w:hAnsi="Core Paint" w:cs="Arial"/>
          <w:b w:val="0"/>
          <w:bCs w:val="0"/>
          <w:color w:val="EF008C"/>
          <w:sz w:val="30"/>
          <w:szCs w:val="30"/>
        </w:rPr>
      </w:pPr>
      <w:bookmarkStart w:id="43" w:name="_Toc114480871"/>
      <w:r w:rsidRPr="0056289F">
        <w:rPr>
          <w:rFonts w:ascii="Core Paint" w:hAnsi="Core Paint" w:cs="Arial"/>
          <w:b w:val="0"/>
          <w:bCs w:val="0"/>
          <w:color w:val="EF008C"/>
          <w:sz w:val="30"/>
          <w:szCs w:val="30"/>
        </w:rPr>
        <w:t>3.4</w:t>
      </w:r>
      <w:r w:rsidRPr="0056289F">
        <w:rPr>
          <w:rFonts w:ascii="Core Paint" w:hAnsi="Core Paint" w:cs="Arial"/>
          <w:b w:val="0"/>
          <w:bCs w:val="0"/>
          <w:color w:val="EF008C"/>
          <w:sz w:val="30"/>
          <w:szCs w:val="30"/>
        </w:rPr>
        <w:tab/>
      </w:r>
      <w:r w:rsidR="00C92DD8" w:rsidRPr="0056289F">
        <w:rPr>
          <w:rFonts w:ascii="Core Paint" w:hAnsi="Core Paint" w:cs="Arial"/>
          <w:b w:val="0"/>
          <w:bCs w:val="0"/>
          <w:color w:val="EF008C"/>
          <w:sz w:val="30"/>
          <w:szCs w:val="30"/>
        </w:rPr>
        <w:t xml:space="preserve">Data and </w:t>
      </w:r>
      <w:r w:rsidR="00B24FD9" w:rsidRPr="0056289F">
        <w:rPr>
          <w:rFonts w:ascii="Core Paint" w:hAnsi="Core Paint" w:cs="Arial"/>
          <w:b w:val="0"/>
          <w:bCs w:val="0"/>
          <w:color w:val="EF008C"/>
          <w:sz w:val="30"/>
          <w:szCs w:val="30"/>
        </w:rPr>
        <w:t>data safety management</w:t>
      </w:r>
      <w:bookmarkEnd w:id="42"/>
      <w:bookmarkEnd w:id="43"/>
      <w:r w:rsidR="00B24FD9" w:rsidRPr="0056289F">
        <w:rPr>
          <w:rFonts w:ascii="Core Paint" w:hAnsi="Core Paint" w:cs="Arial"/>
          <w:b w:val="0"/>
          <w:bCs w:val="0"/>
          <w:color w:val="EF008C"/>
          <w:sz w:val="30"/>
          <w:szCs w:val="30"/>
        </w:rPr>
        <w:t xml:space="preserve"> </w:t>
      </w:r>
    </w:p>
    <w:p w14:paraId="58FA3F14" w14:textId="6A0D2176" w:rsidR="00E516E4" w:rsidRPr="002F4A10" w:rsidRDefault="00A060D6" w:rsidP="00545728">
      <w:pPr>
        <w:autoSpaceDE w:val="0"/>
        <w:autoSpaceDN w:val="0"/>
        <w:adjustRightInd w:val="0"/>
        <w:jc w:val="both"/>
        <w:rPr>
          <w:rFonts w:ascii="Arial" w:hAnsi="Arial" w:cs="Arial"/>
          <w:sz w:val="22"/>
          <w:szCs w:val="22"/>
        </w:rPr>
      </w:pPr>
      <w:r w:rsidRPr="002F4A10">
        <w:rPr>
          <w:rFonts w:ascii="Arial" w:hAnsi="Arial" w:cs="Arial"/>
          <w:sz w:val="22"/>
          <w:szCs w:val="22"/>
          <w:lang w:val="en-GB"/>
        </w:rPr>
        <w:t>Debriefings</w:t>
      </w:r>
      <w:r w:rsidR="00C92DD8" w:rsidRPr="002F4A10">
        <w:rPr>
          <w:rFonts w:ascii="Arial" w:hAnsi="Arial" w:cs="Arial"/>
          <w:sz w:val="22"/>
          <w:szCs w:val="22"/>
          <w:lang w:val="en-GB"/>
        </w:rPr>
        <w:t xml:space="preserve"> </w:t>
      </w:r>
      <w:r w:rsidR="00754C37" w:rsidRPr="002F4A10">
        <w:rPr>
          <w:rFonts w:ascii="Arial" w:hAnsi="Arial" w:cs="Arial"/>
          <w:sz w:val="22"/>
          <w:szCs w:val="22"/>
          <w:lang w:val="en-GB"/>
        </w:rPr>
        <w:t>were</w:t>
      </w:r>
      <w:r w:rsidR="00C92DD8" w:rsidRPr="002F4A10">
        <w:rPr>
          <w:rFonts w:ascii="Arial" w:hAnsi="Arial" w:cs="Arial"/>
          <w:sz w:val="22"/>
          <w:szCs w:val="22"/>
          <w:lang w:val="en-GB"/>
        </w:rPr>
        <w:t xml:space="preserve"> held </w:t>
      </w:r>
      <w:r w:rsidRPr="002F4A10">
        <w:rPr>
          <w:rFonts w:ascii="Arial" w:hAnsi="Arial" w:cs="Arial"/>
          <w:sz w:val="22"/>
          <w:szCs w:val="22"/>
          <w:lang w:val="en-GB"/>
        </w:rPr>
        <w:t xml:space="preserve">virtually every </w:t>
      </w:r>
      <w:r w:rsidR="003F00FF" w:rsidRPr="002F4A10">
        <w:rPr>
          <w:rFonts w:ascii="Arial" w:hAnsi="Arial" w:cs="Arial"/>
          <w:sz w:val="22"/>
          <w:szCs w:val="22"/>
          <w:lang w:val="en-GB"/>
        </w:rPr>
        <w:t>evening</w:t>
      </w:r>
      <w:r w:rsidRPr="002F4A10">
        <w:rPr>
          <w:rFonts w:ascii="Arial" w:hAnsi="Arial" w:cs="Arial"/>
          <w:sz w:val="22"/>
          <w:szCs w:val="22"/>
          <w:lang w:val="en-GB"/>
        </w:rPr>
        <w:t xml:space="preserve"> </w:t>
      </w:r>
      <w:r w:rsidR="00C92DD8" w:rsidRPr="002F4A10">
        <w:rPr>
          <w:rFonts w:ascii="Arial" w:hAnsi="Arial" w:cs="Arial"/>
          <w:sz w:val="22"/>
          <w:szCs w:val="22"/>
          <w:lang w:val="en-GB"/>
        </w:rPr>
        <w:t>between the Consultant</w:t>
      </w:r>
      <w:r w:rsidR="0007755C" w:rsidRPr="002F4A10">
        <w:rPr>
          <w:rFonts w:ascii="Arial" w:hAnsi="Arial" w:cs="Arial"/>
          <w:sz w:val="22"/>
          <w:szCs w:val="22"/>
          <w:lang w:val="en-GB"/>
        </w:rPr>
        <w:t>, Research Supervisor</w:t>
      </w:r>
      <w:r w:rsidR="007744A8" w:rsidRPr="002F4A10">
        <w:rPr>
          <w:rFonts w:ascii="Arial" w:hAnsi="Arial" w:cs="Arial"/>
          <w:sz w:val="22"/>
          <w:szCs w:val="22"/>
          <w:lang w:val="en-GB"/>
        </w:rPr>
        <w:t>s</w:t>
      </w:r>
      <w:r w:rsidR="00754C37" w:rsidRPr="002F4A10">
        <w:rPr>
          <w:rFonts w:ascii="Arial" w:hAnsi="Arial" w:cs="Arial"/>
          <w:sz w:val="22"/>
          <w:szCs w:val="22"/>
          <w:lang w:val="en-GB"/>
        </w:rPr>
        <w:t xml:space="preserve"> and the enumerators</w:t>
      </w:r>
      <w:r w:rsidR="00C92DD8" w:rsidRPr="002F4A10">
        <w:rPr>
          <w:rFonts w:ascii="Arial" w:hAnsi="Arial" w:cs="Arial"/>
          <w:sz w:val="22"/>
          <w:szCs w:val="22"/>
          <w:lang w:val="en-GB"/>
        </w:rPr>
        <w:t xml:space="preserve"> to review </w:t>
      </w:r>
      <w:r w:rsidR="00454E84" w:rsidRPr="002F4A10">
        <w:rPr>
          <w:rFonts w:ascii="Arial" w:hAnsi="Arial" w:cs="Arial"/>
          <w:sz w:val="22"/>
          <w:szCs w:val="22"/>
          <w:lang w:val="en-GB"/>
        </w:rPr>
        <w:t xml:space="preserve">progress achieved and challenges experienced </w:t>
      </w:r>
      <w:r w:rsidR="00C92DD8" w:rsidRPr="002F4A10">
        <w:rPr>
          <w:rFonts w:ascii="Arial" w:hAnsi="Arial" w:cs="Arial"/>
          <w:sz w:val="22"/>
          <w:szCs w:val="22"/>
          <w:lang w:val="en-GB"/>
        </w:rPr>
        <w:t>each day. This enable</w:t>
      </w:r>
      <w:r w:rsidRPr="002F4A10">
        <w:rPr>
          <w:rFonts w:ascii="Arial" w:hAnsi="Arial" w:cs="Arial"/>
          <w:sz w:val="22"/>
          <w:szCs w:val="22"/>
          <w:lang w:val="en-GB"/>
        </w:rPr>
        <w:t>d</w:t>
      </w:r>
      <w:r w:rsidR="00C92DD8" w:rsidRPr="002F4A10">
        <w:rPr>
          <w:rFonts w:ascii="Arial" w:hAnsi="Arial" w:cs="Arial"/>
          <w:sz w:val="22"/>
          <w:szCs w:val="22"/>
          <w:lang w:val="en-GB"/>
        </w:rPr>
        <w:t xml:space="preserve"> feedback from the enumerators and fixing any issues and challenges encountered in the previous day. </w:t>
      </w:r>
      <w:r w:rsidR="00E516E4" w:rsidRPr="002F4A10">
        <w:rPr>
          <w:rFonts w:ascii="Arial" w:hAnsi="Arial" w:cs="Arial"/>
          <w:sz w:val="22"/>
          <w:szCs w:val="22"/>
        </w:rPr>
        <w:t xml:space="preserve">A joint WhatsApp group </w:t>
      </w:r>
      <w:r w:rsidRPr="002F4A10">
        <w:rPr>
          <w:rFonts w:ascii="Arial" w:hAnsi="Arial" w:cs="Arial"/>
          <w:sz w:val="22"/>
          <w:szCs w:val="22"/>
        </w:rPr>
        <w:t>was</w:t>
      </w:r>
      <w:r w:rsidR="00E516E4" w:rsidRPr="002F4A10">
        <w:rPr>
          <w:rFonts w:ascii="Arial" w:hAnsi="Arial" w:cs="Arial"/>
          <w:sz w:val="22"/>
          <w:szCs w:val="22"/>
        </w:rPr>
        <w:t xml:space="preserve"> established for ease of coordination</w:t>
      </w:r>
      <w:r w:rsidR="009E22DF" w:rsidRPr="002F4A10">
        <w:rPr>
          <w:rFonts w:ascii="Arial" w:hAnsi="Arial" w:cs="Arial"/>
          <w:sz w:val="22"/>
          <w:szCs w:val="22"/>
        </w:rPr>
        <w:t>, real-time technical and logistical support</w:t>
      </w:r>
      <w:r w:rsidR="00E516E4" w:rsidRPr="002F4A10">
        <w:rPr>
          <w:rFonts w:ascii="Arial" w:hAnsi="Arial" w:cs="Arial"/>
          <w:sz w:val="22"/>
          <w:szCs w:val="22"/>
        </w:rPr>
        <w:t xml:space="preserve"> and </w:t>
      </w:r>
      <w:r w:rsidR="00C24F50" w:rsidRPr="002F4A10">
        <w:rPr>
          <w:rFonts w:ascii="Arial" w:hAnsi="Arial" w:cs="Arial"/>
          <w:sz w:val="22"/>
          <w:szCs w:val="22"/>
        </w:rPr>
        <w:t xml:space="preserve">timely </w:t>
      </w:r>
      <w:r w:rsidR="00E516E4" w:rsidRPr="002F4A10">
        <w:rPr>
          <w:rFonts w:ascii="Arial" w:hAnsi="Arial" w:cs="Arial"/>
          <w:sz w:val="22"/>
          <w:szCs w:val="22"/>
        </w:rPr>
        <w:t>communication</w:t>
      </w:r>
      <w:r w:rsidR="009E22DF" w:rsidRPr="002F4A10">
        <w:rPr>
          <w:rFonts w:ascii="Arial" w:hAnsi="Arial" w:cs="Arial"/>
          <w:sz w:val="22"/>
          <w:szCs w:val="22"/>
        </w:rPr>
        <w:t xml:space="preserve"> during field work</w:t>
      </w:r>
      <w:r w:rsidR="00E516E4" w:rsidRPr="002F4A10">
        <w:rPr>
          <w:rFonts w:ascii="Arial" w:hAnsi="Arial" w:cs="Arial"/>
          <w:sz w:val="22"/>
          <w:szCs w:val="22"/>
        </w:rPr>
        <w:t>.</w:t>
      </w:r>
      <w:r w:rsidR="007744A8" w:rsidRPr="002F4A10">
        <w:rPr>
          <w:rFonts w:ascii="Arial" w:hAnsi="Arial" w:cs="Arial"/>
          <w:sz w:val="22"/>
          <w:szCs w:val="22"/>
          <w:lang w:val="en-GB"/>
        </w:rPr>
        <w:t xml:space="preserve"> Issues that could not be resolved by the consultant were escalated to the designated team at Plan, Taakulo or Nafis. The enumerators submitted completed tools daily to the Consultant/Research Supervisor to avoid data loss.</w:t>
      </w:r>
    </w:p>
    <w:p w14:paraId="32F07D9D" w14:textId="3B573BEF" w:rsidR="00C87846" w:rsidRPr="002F4A10" w:rsidRDefault="00C87846" w:rsidP="00545728">
      <w:pPr>
        <w:autoSpaceDE w:val="0"/>
        <w:autoSpaceDN w:val="0"/>
        <w:adjustRightInd w:val="0"/>
        <w:jc w:val="both"/>
        <w:rPr>
          <w:rFonts w:ascii="Arial" w:hAnsi="Arial" w:cs="Arial"/>
          <w:sz w:val="22"/>
          <w:szCs w:val="22"/>
        </w:rPr>
      </w:pPr>
    </w:p>
    <w:p w14:paraId="1CA3128C" w14:textId="224223E6" w:rsidR="00C87846" w:rsidRPr="002F4A10" w:rsidRDefault="00A060D6" w:rsidP="00545728">
      <w:pPr>
        <w:autoSpaceDE w:val="0"/>
        <w:autoSpaceDN w:val="0"/>
        <w:adjustRightInd w:val="0"/>
        <w:jc w:val="both"/>
        <w:rPr>
          <w:rFonts w:ascii="Arial" w:hAnsi="Arial" w:cs="Arial"/>
          <w:sz w:val="22"/>
          <w:szCs w:val="22"/>
          <w:lang w:val="en-GB"/>
        </w:rPr>
      </w:pPr>
      <w:r w:rsidRPr="002F4A10">
        <w:rPr>
          <w:rFonts w:ascii="Arial" w:hAnsi="Arial" w:cs="Arial"/>
          <w:sz w:val="22"/>
          <w:szCs w:val="22"/>
        </w:rPr>
        <w:t>The information gathered was</w:t>
      </w:r>
      <w:r w:rsidR="00C87846" w:rsidRPr="002F4A10">
        <w:rPr>
          <w:rFonts w:ascii="Arial" w:hAnsi="Arial" w:cs="Arial"/>
          <w:sz w:val="22"/>
          <w:szCs w:val="22"/>
        </w:rPr>
        <w:t xml:space="preserve"> not </w:t>
      </w:r>
      <w:r w:rsidR="006563BF" w:rsidRPr="002F4A10">
        <w:rPr>
          <w:rFonts w:ascii="Arial" w:hAnsi="Arial" w:cs="Arial"/>
          <w:sz w:val="22"/>
          <w:szCs w:val="22"/>
        </w:rPr>
        <w:t>high-risk</w:t>
      </w:r>
      <w:r w:rsidR="00C87846" w:rsidRPr="002F4A10">
        <w:rPr>
          <w:rFonts w:ascii="Arial" w:hAnsi="Arial" w:cs="Arial"/>
          <w:sz w:val="22"/>
          <w:szCs w:val="22"/>
        </w:rPr>
        <w:t xml:space="preserve"> neither </w:t>
      </w:r>
      <w:r w:rsidRPr="002F4A10">
        <w:rPr>
          <w:rFonts w:ascii="Arial" w:hAnsi="Arial" w:cs="Arial"/>
          <w:sz w:val="22"/>
          <w:szCs w:val="22"/>
        </w:rPr>
        <w:t xml:space="preserve">were the </w:t>
      </w:r>
      <w:r w:rsidR="00C87846" w:rsidRPr="002F4A10">
        <w:rPr>
          <w:rFonts w:ascii="Arial" w:hAnsi="Arial" w:cs="Arial"/>
          <w:sz w:val="22"/>
          <w:szCs w:val="22"/>
        </w:rPr>
        <w:t xml:space="preserve">targeted research categories deemed high risk. </w:t>
      </w:r>
      <w:r w:rsidR="006563BF" w:rsidRPr="002F4A10">
        <w:rPr>
          <w:rFonts w:ascii="Arial" w:hAnsi="Arial" w:cs="Arial"/>
          <w:sz w:val="22"/>
          <w:szCs w:val="22"/>
        </w:rPr>
        <w:t xml:space="preserve">Despite this, key strategic mitigation measures </w:t>
      </w:r>
      <w:r w:rsidRPr="002F4A10">
        <w:rPr>
          <w:rFonts w:ascii="Arial" w:hAnsi="Arial" w:cs="Arial"/>
          <w:sz w:val="22"/>
          <w:szCs w:val="22"/>
        </w:rPr>
        <w:t>were</w:t>
      </w:r>
      <w:r w:rsidR="006563BF" w:rsidRPr="002F4A10">
        <w:rPr>
          <w:rFonts w:ascii="Arial" w:hAnsi="Arial" w:cs="Arial"/>
          <w:sz w:val="22"/>
          <w:szCs w:val="22"/>
        </w:rPr>
        <w:t xml:space="preserve"> put in place to ensure data safety at collection and transmission. For instance, personal details of the cash transfer recipients or their dependents </w:t>
      </w:r>
      <w:r w:rsidRPr="002F4A10">
        <w:rPr>
          <w:rFonts w:ascii="Arial" w:hAnsi="Arial" w:cs="Arial"/>
          <w:sz w:val="22"/>
          <w:szCs w:val="22"/>
        </w:rPr>
        <w:t xml:space="preserve">were </w:t>
      </w:r>
      <w:r w:rsidR="006563BF" w:rsidRPr="002F4A10">
        <w:rPr>
          <w:rFonts w:ascii="Arial" w:hAnsi="Arial" w:cs="Arial"/>
          <w:sz w:val="22"/>
          <w:szCs w:val="22"/>
        </w:rPr>
        <w:t xml:space="preserve">not documented to </w:t>
      </w:r>
      <w:r w:rsidR="007744A8" w:rsidRPr="002F4A10">
        <w:rPr>
          <w:rFonts w:ascii="Arial" w:hAnsi="Arial" w:cs="Arial"/>
          <w:sz w:val="22"/>
          <w:szCs w:val="22"/>
        </w:rPr>
        <w:t>assure</w:t>
      </w:r>
      <w:r w:rsidR="006563BF" w:rsidRPr="002F4A10">
        <w:rPr>
          <w:rFonts w:ascii="Arial" w:hAnsi="Arial" w:cs="Arial"/>
          <w:sz w:val="22"/>
          <w:szCs w:val="22"/>
        </w:rPr>
        <w:t xml:space="preserve"> protection of their privacy. No pictures </w:t>
      </w:r>
      <w:r w:rsidRPr="002F4A10">
        <w:rPr>
          <w:rFonts w:ascii="Arial" w:hAnsi="Arial" w:cs="Arial"/>
          <w:sz w:val="22"/>
          <w:szCs w:val="22"/>
        </w:rPr>
        <w:t>were</w:t>
      </w:r>
      <w:r w:rsidR="006563BF" w:rsidRPr="002F4A10">
        <w:rPr>
          <w:rFonts w:ascii="Arial" w:hAnsi="Arial" w:cs="Arial"/>
          <w:sz w:val="22"/>
          <w:szCs w:val="22"/>
        </w:rPr>
        <w:t xml:space="preserve"> taken from the recipients</w:t>
      </w:r>
      <w:r w:rsidRPr="002F4A10">
        <w:rPr>
          <w:rFonts w:ascii="Arial" w:hAnsi="Arial" w:cs="Arial"/>
          <w:sz w:val="22"/>
          <w:szCs w:val="22"/>
        </w:rPr>
        <w:t xml:space="preserve"> except those taken with the business owners who shared their </w:t>
      </w:r>
      <w:r w:rsidR="006D7555" w:rsidRPr="002F4A10">
        <w:rPr>
          <w:rFonts w:ascii="Arial" w:hAnsi="Arial" w:cs="Arial"/>
          <w:sz w:val="22"/>
          <w:szCs w:val="22"/>
        </w:rPr>
        <w:t>case</w:t>
      </w:r>
      <w:r w:rsidRPr="002F4A10">
        <w:rPr>
          <w:rFonts w:ascii="Arial" w:hAnsi="Arial" w:cs="Arial"/>
          <w:sz w:val="22"/>
          <w:szCs w:val="22"/>
        </w:rPr>
        <w:t xml:space="preserve"> stories. This was only after their consent was sought. The information is deemed for Plan internal use only </w:t>
      </w:r>
      <w:r w:rsidR="007744A8" w:rsidRPr="002F4A10">
        <w:rPr>
          <w:rFonts w:ascii="Arial" w:hAnsi="Arial" w:cs="Arial"/>
          <w:sz w:val="22"/>
          <w:szCs w:val="22"/>
        </w:rPr>
        <w:t>as</w:t>
      </w:r>
      <w:r w:rsidRPr="002F4A10">
        <w:rPr>
          <w:rFonts w:ascii="Arial" w:hAnsi="Arial" w:cs="Arial"/>
          <w:sz w:val="22"/>
          <w:szCs w:val="22"/>
        </w:rPr>
        <w:t xml:space="preserve"> a </w:t>
      </w:r>
      <w:r w:rsidR="003F00FF" w:rsidRPr="002F4A10">
        <w:rPr>
          <w:rFonts w:ascii="Arial" w:hAnsi="Arial" w:cs="Arial"/>
          <w:sz w:val="22"/>
          <w:szCs w:val="22"/>
        </w:rPr>
        <w:t xml:space="preserve">confirmation that the businesses supported still exist. </w:t>
      </w:r>
      <w:r w:rsidR="006563BF" w:rsidRPr="002F4A10">
        <w:rPr>
          <w:rFonts w:ascii="Arial" w:hAnsi="Arial" w:cs="Arial"/>
          <w:sz w:val="22"/>
          <w:szCs w:val="22"/>
        </w:rPr>
        <w:t xml:space="preserve">Survey data </w:t>
      </w:r>
      <w:r w:rsidR="003F00FF" w:rsidRPr="002F4A10">
        <w:rPr>
          <w:rFonts w:ascii="Arial" w:hAnsi="Arial" w:cs="Arial"/>
          <w:sz w:val="22"/>
          <w:szCs w:val="22"/>
        </w:rPr>
        <w:t>was</w:t>
      </w:r>
      <w:r w:rsidR="006563BF" w:rsidRPr="002F4A10">
        <w:rPr>
          <w:rFonts w:ascii="Arial" w:hAnsi="Arial" w:cs="Arial"/>
          <w:sz w:val="22"/>
          <w:szCs w:val="22"/>
        </w:rPr>
        <w:t xml:space="preserve"> submitted to a central server after which it w</w:t>
      </w:r>
      <w:r w:rsidR="007744A8" w:rsidRPr="002F4A10">
        <w:rPr>
          <w:rFonts w:ascii="Arial" w:hAnsi="Arial" w:cs="Arial"/>
          <w:sz w:val="22"/>
          <w:szCs w:val="22"/>
        </w:rPr>
        <w:t>as</w:t>
      </w:r>
      <w:r w:rsidR="006563BF" w:rsidRPr="002F4A10">
        <w:rPr>
          <w:rFonts w:ascii="Arial" w:hAnsi="Arial" w:cs="Arial"/>
          <w:sz w:val="22"/>
          <w:szCs w:val="22"/>
        </w:rPr>
        <w:t xml:space="preserve"> not accessible to the enumerators. Controls </w:t>
      </w:r>
      <w:r w:rsidR="003F00FF" w:rsidRPr="002F4A10">
        <w:rPr>
          <w:rFonts w:ascii="Arial" w:hAnsi="Arial" w:cs="Arial"/>
          <w:sz w:val="22"/>
          <w:szCs w:val="22"/>
        </w:rPr>
        <w:t>we</w:t>
      </w:r>
      <w:r w:rsidR="006563BF" w:rsidRPr="002F4A10">
        <w:rPr>
          <w:rFonts w:ascii="Arial" w:hAnsi="Arial" w:cs="Arial"/>
          <w:sz w:val="22"/>
          <w:szCs w:val="22"/>
        </w:rPr>
        <w:t xml:space="preserve">re in place to ensure that once an enumerator </w:t>
      </w:r>
      <w:r w:rsidR="003F00FF" w:rsidRPr="002F4A10">
        <w:rPr>
          <w:rFonts w:ascii="Arial" w:hAnsi="Arial" w:cs="Arial"/>
          <w:sz w:val="22"/>
          <w:szCs w:val="22"/>
        </w:rPr>
        <w:t>submitted</w:t>
      </w:r>
      <w:r w:rsidR="006563BF" w:rsidRPr="002F4A10">
        <w:rPr>
          <w:rFonts w:ascii="Arial" w:hAnsi="Arial" w:cs="Arial"/>
          <w:sz w:val="22"/>
          <w:szCs w:val="22"/>
        </w:rPr>
        <w:t xml:space="preserve"> a survey, they c</w:t>
      </w:r>
      <w:r w:rsidR="003F00FF" w:rsidRPr="002F4A10">
        <w:rPr>
          <w:rFonts w:ascii="Arial" w:hAnsi="Arial" w:cs="Arial"/>
          <w:sz w:val="22"/>
          <w:szCs w:val="22"/>
        </w:rPr>
        <w:t xml:space="preserve">ould </w:t>
      </w:r>
      <w:r w:rsidR="006563BF" w:rsidRPr="002F4A10">
        <w:rPr>
          <w:rFonts w:ascii="Arial" w:hAnsi="Arial" w:cs="Arial"/>
          <w:sz w:val="22"/>
          <w:szCs w:val="22"/>
        </w:rPr>
        <w:t xml:space="preserve">not access the file again. The consultant contract articles 4, 5, 6 and </w:t>
      </w:r>
      <w:r w:rsidR="008E2DA7" w:rsidRPr="002F4A10">
        <w:rPr>
          <w:rFonts w:ascii="Arial" w:hAnsi="Arial" w:cs="Arial"/>
          <w:sz w:val="22"/>
          <w:szCs w:val="22"/>
        </w:rPr>
        <w:t>11 provide</w:t>
      </w:r>
      <w:r w:rsidR="003F00FF" w:rsidRPr="002F4A10">
        <w:rPr>
          <w:rFonts w:ascii="Arial" w:hAnsi="Arial" w:cs="Arial"/>
          <w:sz w:val="22"/>
          <w:szCs w:val="22"/>
        </w:rPr>
        <w:t>d</w:t>
      </w:r>
      <w:r w:rsidR="008E2DA7" w:rsidRPr="002F4A10">
        <w:rPr>
          <w:rFonts w:ascii="Arial" w:hAnsi="Arial" w:cs="Arial"/>
          <w:sz w:val="22"/>
          <w:szCs w:val="22"/>
        </w:rPr>
        <w:t xml:space="preserve"> safeguards for information and data gathered through this process. The consultant </w:t>
      </w:r>
      <w:r w:rsidR="003F00FF" w:rsidRPr="002F4A10">
        <w:rPr>
          <w:rFonts w:ascii="Arial" w:hAnsi="Arial" w:cs="Arial"/>
          <w:sz w:val="22"/>
          <w:szCs w:val="22"/>
        </w:rPr>
        <w:t xml:space="preserve">also </w:t>
      </w:r>
      <w:r w:rsidR="008E2DA7" w:rsidRPr="002F4A10">
        <w:rPr>
          <w:rFonts w:ascii="Arial" w:hAnsi="Arial" w:cs="Arial"/>
          <w:sz w:val="22"/>
          <w:szCs w:val="22"/>
        </w:rPr>
        <w:t>emphasize</w:t>
      </w:r>
      <w:r w:rsidR="003F00FF" w:rsidRPr="002F4A10">
        <w:rPr>
          <w:rFonts w:ascii="Arial" w:hAnsi="Arial" w:cs="Arial"/>
          <w:sz w:val="22"/>
          <w:szCs w:val="22"/>
        </w:rPr>
        <w:t>d</w:t>
      </w:r>
      <w:r w:rsidR="008E2DA7" w:rsidRPr="002F4A10">
        <w:rPr>
          <w:rFonts w:ascii="Arial" w:hAnsi="Arial" w:cs="Arial"/>
          <w:sz w:val="22"/>
          <w:szCs w:val="22"/>
        </w:rPr>
        <w:t xml:space="preserve"> these provisions during the numerators training.</w:t>
      </w:r>
      <w:r w:rsidR="007744A8" w:rsidRPr="002F4A10">
        <w:rPr>
          <w:rFonts w:ascii="Arial" w:hAnsi="Arial" w:cs="Arial"/>
          <w:sz w:val="22"/>
          <w:szCs w:val="22"/>
        </w:rPr>
        <w:t xml:space="preserve"> By the end of the field data collection exercise, no sensitive disclosures were made by the respondents including the adolescent girls and boys.</w:t>
      </w:r>
    </w:p>
    <w:p w14:paraId="60F6FD31" w14:textId="1352BF1B" w:rsidR="00C92DD8" w:rsidRPr="002F4A10" w:rsidRDefault="00C92DD8" w:rsidP="00545728">
      <w:pPr>
        <w:autoSpaceDE w:val="0"/>
        <w:autoSpaceDN w:val="0"/>
        <w:adjustRightInd w:val="0"/>
        <w:jc w:val="both"/>
        <w:rPr>
          <w:rFonts w:ascii="Arial" w:hAnsi="Arial" w:cs="Arial"/>
          <w:sz w:val="22"/>
          <w:szCs w:val="22"/>
          <w:lang w:val="en-GB"/>
        </w:rPr>
      </w:pPr>
    </w:p>
    <w:p w14:paraId="4ADA2542" w14:textId="072FCBCE" w:rsidR="00C92DD8" w:rsidRPr="0056289F" w:rsidRDefault="6685E72F" w:rsidP="00545728">
      <w:pPr>
        <w:pStyle w:val="Heading2"/>
        <w:rPr>
          <w:rFonts w:ascii="Core Paint" w:hAnsi="Core Paint" w:cs="Arial"/>
          <w:b w:val="0"/>
          <w:bCs w:val="0"/>
          <w:color w:val="EF008C"/>
          <w:sz w:val="30"/>
          <w:szCs w:val="30"/>
        </w:rPr>
      </w:pPr>
      <w:bookmarkStart w:id="44" w:name="_Toc71700163"/>
      <w:bookmarkStart w:id="45" w:name="_Toc114480872"/>
      <w:r w:rsidRPr="0056289F">
        <w:rPr>
          <w:rFonts w:ascii="Core Paint" w:hAnsi="Core Paint" w:cs="Arial"/>
          <w:b w:val="0"/>
          <w:bCs w:val="0"/>
          <w:color w:val="EF008C"/>
          <w:sz w:val="30"/>
          <w:szCs w:val="30"/>
        </w:rPr>
        <w:t>3.5</w:t>
      </w:r>
      <w:r w:rsidR="00347265" w:rsidRPr="0056289F">
        <w:rPr>
          <w:rFonts w:ascii="Core Paint" w:hAnsi="Core Paint" w:cs="Arial"/>
          <w:b w:val="0"/>
          <w:bCs w:val="0"/>
          <w:color w:val="EF008C"/>
          <w:sz w:val="30"/>
          <w:szCs w:val="30"/>
        </w:rPr>
        <w:tab/>
      </w:r>
      <w:r w:rsidR="41BD62C8" w:rsidRPr="0056289F">
        <w:rPr>
          <w:rFonts w:ascii="Core Paint" w:hAnsi="Core Paint" w:cs="Arial"/>
          <w:b w:val="0"/>
          <w:bCs w:val="0"/>
          <w:color w:val="EF008C"/>
          <w:sz w:val="30"/>
          <w:szCs w:val="30"/>
        </w:rPr>
        <w:t xml:space="preserve">Data </w:t>
      </w:r>
      <w:r w:rsidR="2C1FD9AC" w:rsidRPr="0056289F">
        <w:rPr>
          <w:rFonts w:ascii="Core Paint" w:hAnsi="Core Paint" w:cs="Arial"/>
          <w:b w:val="0"/>
          <w:bCs w:val="0"/>
          <w:color w:val="EF008C"/>
          <w:sz w:val="30"/>
          <w:szCs w:val="30"/>
        </w:rPr>
        <w:t>quality management</w:t>
      </w:r>
      <w:bookmarkEnd w:id="44"/>
      <w:bookmarkEnd w:id="45"/>
      <w:r w:rsidR="2C1FD9AC" w:rsidRPr="0056289F">
        <w:rPr>
          <w:rFonts w:ascii="Core Paint" w:hAnsi="Core Paint" w:cs="Arial"/>
          <w:b w:val="0"/>
          <w:bCs w:val="0"/>
          <w:color w:val="EF008C"/>
          <w:sz w:val="30"/>
          <w:szCs w:val="30"/>
        </w:rPr>
        <w:t xml:space="preserve"> </w:t>
      </w:r>
    </w:p>
    <w:p w14:paraId="160131D6" w14:textId="37C897D4" w:rsidR="009E22DF" w:rsidRDefault="009E22DF" w:rsidP="00545728">
      <w:pPr>
        <w:autoSpaceDE w:val="0"/>
        <w:autoSpaceDN w:val="0"/>
        <w:adjustRightInd w:val="0"/>
        <w:jc w:val="both"/>
        <w:rPr>
          <w:rFonts w:ascii="Arial" w:hAnsi="Arial" w:cs="Arial"/>
          <w:sz w:val="22"/>
          <w:szCs w:val="22"/>
          <w:lang w:val="en-GB"/>
        </w:rPr>
      </w:pPr>
      <w:r w:rsidRPr="002F4A10">
        <w:rPr>
          <w:rFonts w:ascii="Arial" w:hAnsi="Arial" w:cs="Arial"/>
          <w:sz w:val="22"/>
          <w:szCs w:val="22"/>
          <w:lang w:val="en-GB"/>
        </w:rPr>
        <w:t xml:space="preserve">A thorough technical review of the tools was done by the relevant Plan staffs to ensure they captured all the data needs </w:t>
      </w:r>
      <w:r w:rsidR="007744A8" w:rsidRPr="002F4A10">
        <w:rPr>
          <w:rFonts w:ascii="Arial" w:hAnsi="Arial" w:cs="Arial"/>
          <w:sz w:val="22"/>
          <w:szCs w:val="22"/>
          <w:lang w:val="en-GB"/>
        </w:rPr>
        <w:t>for</w:t>
      </w:r>
      <w:r w:rsidRPr="002F4A10">
        <w:rPr>
          <w:rFonts w:ascii="Arial" w:hAnsi="Arial" w:cs="Arial"/>
          <w:sz w:val="22"/>
          <w:szCs w:val="22"/>
          <w:lang w:val="en-GB"/>
        </w:rPr>
        <w:t xml:space="preserve"> the evaluation. Enumerators were trained to ensure a clear understanding of the questions and the data expected from the respondents. Field testing of the tools was done to practically orient the enumerators </w:t>
      </w:r>
      <w:r w:rsidR="00885762" w:rsidRPr="002F4A10">
        <w:rPr>
          <w:rFonts w:ascii="Arial" w:hAnsi="Arial" w:cs="Arial"/>
          <w:sz w:val="22"/>
          <w:szCs w:val="22"/>
          <w:lang w:val="en-GB"/>
        </w:rPr>
        <w:t>on</w:t>
      </w:r>
      <w:r w:rsidRPr="002F4A10">
        <w:rPr>
          <w:rFonts w:ascii="Arial" w:hAnsi="Arial" w:cs="Arial"/>
          <w:sz w:val="22"/>
          <w:szCs w:val="22"/>
          <w:lang w:val="en-GB"/>
        </w:rPr>
        <w:t xml:space="preserve"> the questions including on how to ask, probe and capture feedback. </w:t>
      </w:r>
      <w:r w:rsidR="792D1D13" w:rsidRPr="002F4A10">
        <w:rPr>
          <w:rFonts w:ascii="Arial" w:hAnsi="Arial" w:cs="Arial"/>
          <w:sz w:val="22"/>
          <w:szCs w:val="22"/>
          <w:lang w:val="en-GB"/>
        </w:rPr>
        <w:t>To ensure safety of all the data collected, the Research Supervisor</w:t>
      </w:r>
      <w:r w:rsidR="79F41019" w:rsidRPr="002F4A10">
        <w:rPr>
          <w:rFonts w:ascii="Arial" w:hAnsi="Arial" w:cs="Arial"/>
          <w:sz w:val="22"/>
          <w:szCs w:val="22"/>
          <w:lang w:val="en-GB"/>
        </w:rPr>
        <w:t>s</w:t>
      </w:r>
      <w:r w:rsidR="792D1D13" w:rsidRPr="002F4A10">
        <w:rPr>
          <w:rFonts w:ascii="Arial" w:hAnsi="Arial" w:cs="Arial"/>
          <w:sz w:val="22"/>
          <w:szCs w:val="22"/>
          <w:lang w:val="en-GB"/>
        </w:rPr>
        <w:t xml:space="preserve"> accompanied the enumerators in the field. They provided oversight to the data collection exercise and retrieved all the completed tools each day to avoid data loss. </w:t>
      </w:r>
      <w:r w:rsidR="00B43E2F" w:rsidRPr="002F4A10">
        <w:rPr>
          <w:rFonts w:ascii="Arial" w:hAnsi="Arial" w:cs="Arial"/>
          <w:sz w:val="22"/>
          <w:szCs w:val="22"/>
          <w:lang w:val="en-GB"/>
        </w:rPr>
        <w:t>They also did spot checks on the enumerators to ensure that interviews were being conducted properly and the right tools were used.</w:t>
      </w:r>
    </w:p>
    <w:p w14:paraId="2575604E" w14:textId="77777777" w:rsidR="009B277E" w:rsidRPr="002F4A10" w:rsidRDefault="009B277E" w:rsidP="00545728">
      <w:pPr>
        <w:autoSpaceDE w:val="0"/>
        <w:autoSpaceDN w:val="0"/>
        <w:adjustRightInd w:val="0"/>
        <w:jc w:val="both"/>
        <w:rPr>
          <w:rFonts w:ascii="Arial" w:hAnsi="Arial" w:cs="Arial"/>
          <w:sz w:val="22"/>
          <w:szCs w:val="22"/>
          <w:lang w:val="en-GB"/>
        </w:rPr>
      </w:pPr>
    </w:p>
    <w:p w14:paraId="3F8ADFCE" w14:textId="77777777" w:rsidR="00C92DD8" w:rsidRPr="002F4A10" w:rsidRDefault="00C92DD8" w:rsidP="00545728">
      <w:pPr>
        <w:autoSpaceDE w:val="0"/>
        <w:autoSpaceDN w:val="0"/>
        <w:adjustRightInd w:val="0"/>
        <w:jc w:val="both"/>
        <w:rPr>
          <w:rFonts w:ascii="Arial" w:hAnsi="Arial" w:cs="Arial"/>
          <w:b/>
          <w:sz w:val="22"/>
          <w:szCs w:val="22"/>
          <w:lang w:val="en-GB"/>
        </w:rPr>
      </w:pPr>
    </w:p>
    <w:p w14:paraId="6D0E3CFB" w14:textId="1D4E681B" w:rsidR="00C92DD8" w:rsidRPr="0056289F" w:rsidRDefault="00347265" w:rsidP="00545728">
      <w:pPr>
        <w:pStyle w:val="Heading2"/>
        <w:rPr>
          <w:rFonts w:ascii="Core Paint" w:hAnsi="Core Paint" w:cs="Arial"/>
          <w:b w:val="0"/>
          <w:bCs w:val="0"/>
          <w:color w:val="EF008C"/>
          <w:sz w:val="30"/>
          <w:szCs w:val="30"/>
        </w:rPr>
      </w:pPr>
      <w:bookmarkStart w:id="46" w:name="_Toc71700165"/>
      <w:bookmarkStart w:id="47" w:name="_Toc114480873"/>
      <w:r w:rsidRPr="0056289F">
        <w:rPr>
          <w:rFonts w:ascii="Core Paint" w:hAnsi="Core Paint" w:cs="Arial"/>
          <w:b w:val="0"/>
          <w:bCs w:val="0"/>
          <w:color w:val="EF008C"/>
          <w:sz w:val="30"/>
          <w:szCs w:val="30"/>
        </w:rPr>
        <w:t>3.6</w:t>
      </w:r>
      <w:r w:rsidRPr="0056289F">
        <w:rPr>
          <w:rFonts w:ascii="Core Paint" w:hAnsi="Core Paint" w:cs="Arial"/>
          <w:b w:val="0"/>
          <w:bCs w:val="0"/>
          <w:color w:val="EF008C"/>
          <w:sz w:val="30"/>
          <w:szCs w:val="30"/>
        </w:rPr>
        <w:tab/>
      </w:r>
      <w:r w:rsidR="00C92DD8" w:rsidRPr="0056289F">
        <w:rPr>
          <w:rFonts w:ascii="Core Paint" w:hAnsi="Core Paint" w:cs="Arial"/>
          <w:b w:val="0"/>
          <w:bCs w:val="0"/>
          <w:color w:val="EF008C"/>
          <w:sz w:val="30"/>
          <w:szCs w:val="30"/>
        </w:rPr>
        <w:t xml:space="preserve">Data </w:t>
      </w:r>
      <w:r w:rsidR="00B24FD9" w:rsidRPr="0056289F">
        <w:rPr>
          <w:rFonts w:ascii="Core Paint" w:hAnsi="Core Paint" w:cs="Arial"/>
          <w:b w:val="0"/>
          <w:bCs w:val="0"/>
          <w:color w:val="EF008C"/>
          <w:sz w:val="30"/>
          <w:szCs w:val="30"/>
        </w:rPr>
        <w:t>a</w:t>
      </w:r>
      <w:r w:rsidR="00C92DD8" w:rsidRPr="0056289F">
        <w:rPr>
          <w:rFonts w:ascii="Core Paint" w:hAnsi="Core Paint" w:cs="Arial"/>
          <w:b w:val="0"/>
          <w:bCs w:val="0"/>
          <w:color w:val="EF008C"/>
          <w:sz w:val="30"/>
          <w:szCs w:val="30"/>
        </w:rPr>
        <w:t>nalysis</w:t>
      </w:r>
      <w:bookmarkEnd w:id="46"/>
      <w:r w:rsidR="00C92DD8" w:rsidRPr="0056289F">
        <w:rPr>
          <w:rFonts w:ascii="Core Paint" w:hAnsi="Core Paint" w:cs="Arial"/>
          <w:b w:val="0"/>
          <w:bCs w:val="0"/>
          <w:color w:val="EF008C"/>
          <w:sz w:val="30"/>
          <w:szCs w:val="30"/>
        </w:rPr>
        <w:t xml:space="preserve"> </w:t>
      </w:r>
      <w:r w:rsidR="00D470D4" w:rsidRPr="0056289F">
        <w:rPr>
          <w:rFonts w:ascii="Core Paint" w:hAnsi="Core Paint" w:cs="Arial"/>
          <w:b w:val="0"/>
          <w:bCs w:val="0"/>
          <w:color w:val="EF008C"/>
          <w:sz w:val="30"/>
          <w:szCs w:val="30"/>
        </w:rPr>
        <w:t>and presentation</w:t>
      </w:r>
      <w:bookmarkEnd w:id="47"/>
    </w:p>
    <w:p w14:paraId="4C3D5771" w14:textId="2785DFBC" w:rsidR="00C92DD8" w:rsidRDefault="43AD4DE6" w:rsidP="00545728">
      <w:pPr>
        <w:autoSpaceDE w:val="0"/>
        <w:autoSpaceDN w:val="0"/>
        <w:adjustRightInd w:val="0"/>
        <w:jc w:val="both"/>
        <w:rPr>
          <w:rFonts w:ascii="Arial" w:hAnsi="Arial" w:cs="Arial"/>
          <w:sz w:val="22"/>
          <w:szCs w:val="22"/>
          <w:lang w:val="en-GB"/>
        </w:rPr>
      </w:pPr>
      <w:r w:rsidRPr="002F4A10">
        <w:rPr>
          <w:rFonts w:ascii="Arial" w:hAnsi="Arial" w:cs="Arial"/>
          <w:sz w:val="22"/>
          <w:szCs w:val="22"/>
        </w:rPr>
        <w:t xml:space="preserve">Both quantitative and qualitative methods of data analysis </w:t>
      </w:r>
      <w:r w:rsidR="00FE2AB8" w:rsidRPr="002F4A10">
        <w:rPr>
          <w:rFonts w:ascii="Arial" w:hAnsi="Arial" w:cs="Arial"/>
          <w:sz w:val="22"/>
          <w:szCs w:val="22"/>
        </w:rPr>
        <w:t>were</w:t>
      </w:r>
      <w:r w:rsidRPr="002F4A10">
        <w:rPr>
          <w:rFonts w:ascii="Arial" w:hAnsi="Arial" w:cs="Arial"/>
          <w:sz w:val="22"/>
          <w:szCs w:val="22"/>
        </w:rPr>
        <w:t xml:space="preserve"> employed to analyze data </w:t>
      </w:r>
      <w:r w:rsidR="57533D76" w:rsidRPr="002F4A10">
        <w:rPr>
          <w:rFonts w:ascii="Arial" w:hAnsi="Arial" w:cs="Arial"/>
          <w:sz w:val="22"/>
          <w:szCs w:val="22"/>
        </w:rPr>
        <w:t>gathered</w:t>
      </w:r>
      <w:r w:rsidRPr="002F4A10">
        <w:rPr>
          <w:rFonts w:ascii="Arial" w:hAnsi="Arial" w:cs="Arial"/>
          <w:sz w:val="22"/>
          <w:szCs w:val="22"/>
        </w:rPr>
        <w:t xml:space="preserve"> </w:t>
      </w:r>
      <w:r w:rsidR="57533D76" w:rsidRPr="002F4A10">
        <w:rPr>
          <w:rFonts w:ascii="Arial" w:hAnsi="Arial" w:cs="Arial"/>
          <w:sz w:val="22"/>
          <w:szCs w:val="22"/>
        </w:rPr>
        <w:t>through</w:t>
      </w:r>
      <w:r w:rsidRPr="002F4A10">
        <w:rPr>
          <w:rFonts w:ascii="Arial" w:hAnsi="Arial" w:cs="Arial"/>
          <w:sz w:val="22"/>
          <w:szCs w:val="22"/>
        </w:rPr>
        <w:t xml:space="preserve"> the various methods. Specifically, data obtained from the quantitative survey responses </w:t>
      </w:r>
      <w:r w:rsidR="00FE2AB8" w:rsidRPr="002F4A10">
        <w:rPr>
          <w:rFonts w:ascii="Arial" w:hAnsi="Arial" w:cs="Arial"/>
          <w:sz w:val="22"/>
          <w:szCs w:val="22"/>
        </w:rPr>
        <w:t>was</w:t>
      </w:r>
      <w:r w:rsidRPr="002F4A10">
        <w:rPr>
          <w:rFonts w:ascii="Arial" w:hAnsi="Arial" w:cs="Arial"/>
          <w:sz w:val="22"/>
          <w:szCs w:val="22"/>
        </w:rPr>
        <w:t xml:space="preserve"> cleaned up, extracted using the Statistical Package for Social Scientists (SPSS) and uploaded into excel </w:t>
      </w:r>
      <w:r w:rsidR="00FE2AB8" w:rsidRPr="002F4A10">
        <w:rPr>
          <w:rFonts w:ascii="Arial" w:hAnsi="Arial" w:cs="Arial"/>
          <w:sz w:val="22"/>
          <w:szCs w:val="22"/>
        </w:rPr>
        <w:t xml:space="preserve">programme </w:t>
      </w:r>
      <w:r w:rsidRPr="002F4A10">
        <w:rPr>
          <w:rFonts w:ascii="Arial" w:hAnsi="Arial" w:cs="Arial"/>
          <w:sz w:val="22"/>
          <w:szCs w:val="22"/>
        </w:rPr>
        <w:t xml:space="preserve">for analysis. Analyzed data </w:t>
      </w:r>
      <w:r w:rsidR="00FE2AB8" w:rsidRPr="002F4A10">
        <w:rPr>
          <w:rFonts w:ascii="Arial" w:hAnsi="Arial" w:cs="Arial"/>
          <w:sz w:val="22"/>
          <w:szCs w:val="22"/>
        </w:rPr>
        <w:t xml:space="preserve">was </w:t>
      </w:r>
      <w:r w:rsidRPr="002F4A10">
        <w:rPr>
          <w:rFonts w:ascii="Arial" w:hAnsi="Arial" w:cs="Arial"/>
          <w:sz w:val="22"/>
          <w:szCs w:val="22"/>
        </w:rPr>
        <w:t xml:space="preserve">summarized and presented in charts, tables and other descriptive statistics to illustrate the views on changes or lack thereof </w:t>
      </w:r>
      <w:r w:rsidR="6E45474E" w:rsidRPr="002F4A10">
        <w:rPr>
          <w:rFonts w:ascii="Arial" w:hAnsi="Arial" w:cs="Arial"/>
          <w:sz w:val="22"/>
          <w:szCs w:val="22"/>
        </w:rPr>
        <w:t xml:space="preserve">against the </w:t>
      </w:r>
      <w:r w:rsidR="78969277" w:rsidRPr="002F4A10">
        <w:rPr>
          <w:rFonts w:ascii="Arial" w:hAnsi="Arial" w:cs="Arial"/>
          <w:sz w:val="22"/>
          <w:szCs w:val="22"/>
        </w:rPr>
        <w:t xml:space="preserve">target expected outcome. </w:t>
      </w:r>
      <w:r w:rsidRPr="002F4A10">
        <w:rPr>
          <w:rFonts w:ascii="Arial" w:hAnsi="Arial" w:cs="Arial"/>
          <w:sz w:val="22"/>
          <w:szCs w:val="22"/>
          <w:lang w:val="en-GB"/>
        </w:rPr>
        <w:t xml:space="preserve">Analysis of qualitative data </w:t>
      </w:r>
      <w:r w:rsidR="00FE2AB8" w:rsidRPr="002F4A10">
        <w:rPr>
          <w:rFonts w:ascii="Arial" w:hAnsi="Arial" w:cs="Arial"/>
          <w:sz w:val="22"/>
          <w:szCs w:val="22"/>
          <w:lang w:val="en-GB"/>
        </w:rPr>
        <w:t xml:space="preserve">was </w:t>
      </w:r>
      <w:r w:rsidRPr="002F4A10">
        <w:rPr>
          <w:rFonts w:ascii="Arial" w:hAnsi="Arial" w:cs="Arial"/>
          <w:sz w:val="22"/>
          <w:szCs w:val="22"/>
          <w:lang w:val="en-GB"/>
        </w:rPr>
        <w:t xml:space="preserve">mainly through content analysis and establishment of themes. </w:t>
      </w:r>
      <w:r w:rsidR="25C75344" w:rsidRPr="002F4A10">
        <w:rPr>
          <w:rFonts w:ascii="Arial" w:hAnsi="Arial" w:cs="Arial"/>
          <w:sz w:val="22"/>
          <w:szCs w:val="22"/>
          <w:lang w:val="en-GB"/>
        </w:rPr>
        <w:t xml:space="preserve">Themes and sub themes </w:t>
      </w:r>
      <w:r w:rsidR="00FE2AB8" w:rsidRPr="002F4A10">
        <w:rPr>
          <w:rFonts w:ascii="Arial" w:hAnsi="Arial" w:cs="Arial"/>
          <w:sz w:val="22"/>
          <w:szCs w:val="22"/>
          <w:lang w:val="en-GB"/>
        </w:rPr>
        <w:t>were</w:t>
      </w:r>
      <w:r w:rsidR="25C75344" w:rsidRPr="002F4A10">
        <w:rPr>
          <w:rFonts w:ascii="Arial" w:hAnsi="Arial" w:cs="Arial"/>
          <w:sz w:val="22"/>
          <w:szCs w:val="22"/>
          <w:lang w:val="en-GB"/>
        </w:rPr>
        <w:t xml:space="preserve"> as much as possible guided by the evaluation needs outlined in the </w:t>
      </w:r>
      <w:r w:rsidR="00946363" w:rsidRPr="002F4A10">
        <w:rPr>
          <w:rFonts w:ascii="Arial" w:hAnsi="Arial" w:cs="Arial"/>
          <w:sz w:val="22"/>
          <w:szCs w:val="22"/>
          <w:lang w:val="en-GB"/>
        </w:rPr>
        <w:t>terms of reference</w:t>
      </w:r>
      <w:r w:rsidR="25C75344" w:rsidRPr="002F4A10">
        <w:rPr>
          <w:rFonts w:ascii="Arial" w:hAnsi="Arial" w:cs="Arial"/>
          <w:sz w:val="22"/>
          <w:szCs w:val="22"/>
          <w:lang w:val="en-GB"/>
        </w:rPr>
        <w:t xml:space="preserve">. </w:t>
      </w:r>
      <w:r w:rsidR="5F883D9C" w:rsidRPr="002F4A10">
        <w:rPr>
          <w:rFonts w:ascii="Arial" w:hAnsi="Arial" w:cs="Arial"/>
          <w:sz w:val="22"/>
          <w:szCs w:val="22"/>
          <w:lang w:val="en-GB"/>
        </w:rPr>
        <w:t>F</w:t>
      </w:r>
      <w:r w:rsidRPr="002F4A10">
        <w:rPr>
          <w:rFonts w:ascii="Arial" w:hAnsi="Arial" w:cs="Arial"/>
          <w:sz w:val="22"/>
          <w:szCs w:val="22"/>
          <w:lang w:val="en-GB"/>
        </w:rPr>
        <w:t xml:space="preserve">indings from the qualitative data </w:t>
      </w:r>
      <w:r w:rsidR="00FE2AB8" w:rsidRPr="002F4A10">
        <w:rPr>
          <w:rFonts w:ascii="Arial" w:hAnsi="Arial" w:cs="Arial"/>
          <w:sz w:val="22"/>
          <w:szCs w:val="22"/>
          <w:lang w:val="en-GB"/>
        </w:rPr>
        <w:t>w</w:t>
      </w:r>
      <w:r w:rsidR="005921ED" w:rsidRPr="002F4A10">
        <w:rPr>
          <w:rFonts w:ascii="Arial" w:hAnsi="Arial" w:cs="Arial"/>
          <w:sz w:val="22"/>
          <w:szCs w:val="22"/>
          <w:lang w:val="en-GB"/>
        </w:rPr>
        <w:t>ere</w:t>
      </w:r>
      <w:r w:rsidRPr="002F4A10">
        <w:rPr>
          <w:rFonts w:ascii="Arial" w:hAnsi="Arial" w:cs="Arial"/>
          <w:sz w:val="22"/>
          <w:szCs w:val="22"/>
          <w:lang w:val="en-GB"/>
        </w:rPr>
        <w:t xml:space="preserve"> used to triangulate </w:t>
      </w:r>
      <w:r w:rsidR="5F883D9C" w:rsidRPr="002F4A10">
        <w:rPr>
          <w:rFonts w:ascii="Arial" w:hAnsi="Arial" w:cs="Arial"/>
          <w:sz w:val="22"/>
          <w:szCs w:val="22"/>
          <w:lang w:val="en-GB"/>
        </w:rPr>
        <w:t xml:space="preserve">survey findings </w:t>
      </w:r>
      <w:r w:rsidRPr="002F4A10">
        <w:rPr>
          <w:rFonts w:ascii="Arial" w:hAnsi="Arial" w:cs="Arial"/>
          <w:sz w:val="22"/>
          <w:szCs w:val="22"/>
          <w:lang w:val="en-GB"/>
        </w:rPr>
        <w:t xml:space="preserve">to inform </w:t>
      </w:r>
      <w:r w:rsidR="005921ED" w:rsidRPr="002F4A10">
        <w:rPr>
          <w:rFonts w:ascii="Arial" w:hAnsi="Arial" w:cs="Arial"/>
          <w:sz w:val="22"/>
          <w:szCs w:val="22"/>
          <w:lang w:val="en-GB"/>
        </w:rPr>
        <w:t xml:space="preserve">final </w:t>
      </w:r>
      <w:r w:rsidRPr="002F4A10">
        <w:rPr>
          <w:rFonts w:ascii="Arial" w:hAnsi="Arial" w:cs="Arial"/>
          <w:sz w:val="22"/>
          <w:szCs w:val="22"/>
          <w:lang w:val="en-GB"/>
        </w:rPr>
        <w:t xml:space="preserve">conclusions </w:t>
      </w:r>
      <w:r w:rsidR="005921ED" w:rsidRPr="002F4A10">
        <w:rPr>
          <w:rFonts w:ascii="Arial" w:hAnsi="Arial" w:cs="Arial"/>
          <w:sz w:val="22"/>
          <w:szCs w:val="22"/>
          <w:lang w:val="en-GB"/>
        </w:rPr>
        <w:t>of</w:t>
      </w:r>
      <w:r w:rsidRPr="002F4A10">
        <w:rPr>
          <w:rFonts w:ascii="Arial" w:hAnsi="Arial" w:cs="Arial"/>
          <w:sz w:val="22"/>
          <w:szCs w:val="22"/>
          <w:lang w:val="en-GB"/>
        </w:rPr>
        <w:t xml:space="preserve"> the evaluation. </w:t>
      </w:r>
    </w:p>
    <w:p w14:paraId="55E506AA" w14:textId="77777777" w:rsidR="009B277E" w:rsidRPr="002F4A10" w:rsidRDefault="009B277E" w:rsidP="00545728">
      <w:pPr>
        <w:autoSpaceDE w:val="0"/>
        <w:autoSpaceDN w:val="0"/>
        <w:adjustRightInd w:val="0"/>
        <w:jc w:val="both"/>
        <w:rPr>
          <w:rFonts w:ascii="Arial" w:hAnsi="Arial" w:cs="Arial"/>
          <w:sz w:val="22"/>
          <w:szCs w:val="22"/>
          <w:lang w:val="en-GB"/>
        </w:rPr>
      </w:pPr>
    </w:p>
    <w:p w14:paraId="411FC0C2" w14:textId="2B7A23F6" w:rsidR="3888DD6B" w:rsidRPr="0056289F" w:rsidRDefault="6685E72F" w:rsidP="00545728">
      <w:pPr>
        <w:pStyle w:val="Heading2"/>
        <w:rPr>
          <w:rFonts w:ascii="Core Paint" w:hAnsi="Core Paint" w:cs="Arial"/>
          <w:b w:val="0"/>
          <w:bCs w:val="0"/>
          <w:color w:val="EF008C"/>
          <w:sz w:val="30"/>
          <w:szCs w:val="30"/>
        </w:rPr>
      </w:pPr>
      <w:bookmarkStart w:id="48" w:name="_Toc114480874"/>
      <w:r w:rsidRPr="0056289F">
        <w:rPr>
          <w:rFonts w:ascii="Core Paint" w:hAnsi="Core Paint" w:cs="Arial"/>
          <w:b w:val="0"/>
          <w:bCs w:val="0"/>
          <w:color w:val="EF008C"/>
          <w:sz w:val="30"/>
          <w:szCs w:val="30"/>
        </w:rPr>
        <w:t>3.7</w:t>
      </w:r>
      <w:r w:rsidR="00347265" w:rsidRPr="0056289F">
        <w:rPr>
          <w:rFonts w:ascii="Core Paint" w:hAnsi="Core Paint" w:cs="Arial"/>
          <w:b w:val="0"/>
          <w:bCs w:val="0"/>
          <w:color w:val="EF008C"/>
          <w:sz w:val="30"/>
          <w:szCs w:val="30"/>
        </w:rPr>
        <w:tab/>
      </w:r>
      <w:r w:rsidR="2646A902" w:rsidRPr="0056289F">
        <w:rPr>
          <w:rFonts w:ascii="Core Paint" w:hAnsi="Core Paint" w:cs="Arial"/>
          <w:b w:val="0"/>
          <w:bCs w:val="0"/>
          <w:color w:val="EF008C"/>
          <w:sz w:val="30"/>
          <w:szCs w:val="30"/>
        </w:rPr>
        <w:t>Safeguarding and ethics</w:t>
      </w:r>
      <w:bookmarkEnd w:id="48"/>
      <w:r w:rsidR="2646A902" w:rsidRPr="0056289F">
        <w:rPr>
          <w:rFonts w:ascii="Core Paint" w:hAnsi="Core Paint" w:cs="Arial"/>
          <w:b w:val="0"/>
          <w:bCs w:val="0"/>
          <w:color w:val="EF008C"/>
          <w:sz w:val="30"/>
          <w:szCs w:val="30"/>
        </w:rPr>
        <w:t xml:space="preserve"> </w:t>
      </w:r>
    </w:p>
    <w:p w14:paraId="5A0DC7FF" w14:textId="756DB3B9" w:rsidR="00885762" w:rsidRPr="002F4A10" w:rsidRDefault="150D08DD" w:rsidP="00545728">
      <w:pPr>
        <w:jc w:val="both"/>
        <w:rPr>
          <w:rFonts w:ascii="Arial" w:hAnsi="Arial" w:cs="Arial"/>
          <w:sz w:val="22"/>
          <w:szCs w:val="22"/>
          <w:lang w:val="en-GB"/>
        </w:rPr>
      </w:pPr>
      <w:r w:rsidRPr="002F4A10">
        <w:rPr>
          <w:rFonts w:ascii="Arial" w:hAnsi="Arial" w:cs="Arial"/>
          <w:sz w:val="22"/>
          <w:szCs w:val="22"/>
          <w:lang w:val="en-GB"/>
        </w:rPr>
        <w:t xml:space="preserve">Article 15 of the contract signed between Plan </w:t>
      </w:r>
      <w:r w:rsidR="000265F7">
        <w:rPr>
          <w:rFonts w:ascii="Arial" w:hAnsi="Arial" w:cs="Arial"/>
          <w:sz w:val="22"/>
          <w:szCs w:val="22"/>
          <w:lang w:val="en-GB"/>
        </w:rPr>
        <w:t xml:space="preserve">International </w:t>
      </w:r>
      <w:r w:rsidR="00990EF2">
        <w:rPr>
          <w:rFonts w:ascii="Arial" w:hAnsi="Arial" w:cs="Arial"/>
          <w:sz w:val="22"/>
          <w:szCs w:val="22"/>
          <w:lang w:val="en-GB"/>
        </w:rPr>
        <w:t>Somalia/</w:t>
      </w:r>
      <w:r w:rsidRPr="002F4A10">
        <w:rPr>
          <w:rFonts w:ascii="Arial" w:hAnsi="Arial" w:cs="Arial"/>
          <w:sz w:val="22"/>
          <w:szCs w:val="22"/>
          <w:lang w:val="en-GB"/>
        </w:rPr>
        <w:t xml:space="preserve">Somaliland </w:t>
      </w:r>
      <w:r w:rsidR="00990EF2">
        <w:rPr>
          <w:rFonts w:ascii="Arial" w:hAnsi="Arial" w:cs="Arial"/>
          <w:sz w:val="22"/>
          <w:szCs w:val="22"/>
          <w:lang w:val="en-GB"/>
        </w:rPr>
        <w:t xml:space="preserve">country </w:t>
      </w:r>
      <w:r w:rsidRPr="002F4A10">
        <w:rPr>
          <w:rFonts w:ascii="Arial" w:hAnsi="Arial" w:cs="Arial"/>
          <w:sz w:val="22"/>
          <w:szCs w:val="22"/>
          <w:lang w:val="en-GB"/>
        </w:rPr>
        <w:t>office and the consultant provide</w:t>
      </w:r>
      <w:r w:rsidR="65F1D494" w:rsidRPr="002F4A10">
        <w:rPr>
          <w:rFonts w:ascii="Arial" w:hAnsi="Arial" w:cs="Arial"/>
          <w:sz w:val="22"/>
          <w:szCs w:val="22"/>
          <w:lang w:val="en-GB"/>
        </w:rPr>
        <w:t>d</w:t>
      </w:r>
      <w:r w:rsidRPr="002F4A10">
        <w:rPr>
          <w:rFonts w:ascii="Arial" w:hAnsi="Arial" w:cs="Arial"/>
          <w:sz w:val="22"/>
          <w:szCs w:val="22"/>
          <w:lang w:val="en-GB"/>
        </w:rPr>
        <w:t xml:space="preserve"> elaborate </w:t>
      </w:r>
      <w:r w:rsidR="7B6D18B4" w:rsidRPr="002F4A10">
        <w:rPr>
          <w:rFonts w:ascii="Arial" w:hAnsi="Arial" w:cs="Arial"/>
          <w:sz w:val="22"/>
          <w:szCs w:val="22"/>
          <w:lang w:val="en-GB"/>
        </w:rPr>
        <w:t>safeguards</w:t>
      </w:r>
      <w:r w:rsidRPr="002F4A10">
        <w:rPr>
          <w:rFonts w:ascii="Arial" w:hAnsi="Arial" w:cs="Arial"/>
          <w:sz w:val="22"/>
          <w:szCs w:val="22"/>
          <w:lang w:val="en-GB"/>
        </w:rPr>
        <w:t xml:space="preserve"> </w:t>
      </w:r>
      <w:r w:rsidR="7B6D18B4" w:rsidRPr="002F4A10">
        <w:rPr>
          <w:rFonts w:ascii="Arial" w:hAnsi="Arial" w:cs="Arial"/>
          <w:sz w:val="22"/>
          <w:szCs w:val="22"/>
          <w:lang w:val="en-GB"/>
        </w:rPr>
        <w:t>for children and young people. The consultant cascade</w:t>
      </w:r>
      <w:r w:rsidR="65F1D494" w:rsidRPr="002F4A10">
        <w:rPr>
          <w:rFonts w:ascii="Arial" w:hAnsi="Arial" w:cs="Arial"/>
          <w:sz w:val="22"/>
          <w:szCs w:val="22"/>
          <w:lang w:val="en-GB"/>
        </w:rPr>
        <w:t>d</w:t>
      </w:r>
      <w:r w:rsidR="7B6D18B4" w:rsidRPr="002F4A10">
        <w:rPr>
          <w:rFonts w:ascii="Arial" w:hAnsi="Arial" w:cs="Arial"/>
          <w:sz w:val="22"/>
          <w:szCs w:val="22"/>
          <w:lang w:val="en-GB"/>
        </w:rPr>
        <w:t xml:space="preserve"> the provisions to the enumerators during the enumerator’s trainings. A clause </w:t>
      </w:r>
      <w:r w:rsidR="65F1D494" w:rsidRPr="002F4A10">
        <w:rPr>
          <w:rFonts w:ascii="Arial" w:hAnsi="Arial" w:cs="Arial"/>
          <w:sz w:val="22"/>
          <w:szCs w:val="22"/>
          <w:lang w:val="en-GB"/>
        </w:rPr>
        <w:t>on safeguarding was</w:t>
      </w:r>
      <w:r w:rsidR="7B6D18B4" w:rsidRPr="002F4A10">
        <w:rPr>
          <w:rFonts w:ascii="Arial" w:hAnsi="Arial" w:cs="Arial"/>
          <w:sz w:val="22"/>
          <w:szCs w:val="22"/>
          <w:lang w:val="en-GB"/>
        </w:rPr>
        <w:t xml:space="preserve"> also inserted in the enumerator’s contracts. During the training, relevant protocols </w:t>
      </w:r>
      <w:r w:rsidR="65F1D494" w:rsidRPr="002F4A10">
        <w:rPr>
          <w:rFonts w:ascii="Arial" w:hAnsi="Arial" w:cs="Arial"/>
          <w:sz w:val="22"/>
          <w:szCs w:val="22"/>
          <w:lang w:val="en-GB"/>
        </w:rPr>
        <w:t>were</w:t>
      </w:r>
      <w:r w:rsidR="7B6D18B4" w:rsidRPr="002F4A10">
        <w:rPr>
          <w:rFonts w:ascii="Arial" w:hAnsi="Arial" w:cs="Arial"/>
          <w:sz w:val="22"/>
          <w:szCs w:val="22"/>
          <w:lang w:val="en-GB"/>
        </w:rPr>
        <w:t xml:space="preserve"> agreed for reporting any incidences of safeguarding during field work.</w:t>
      </w:r>
      <w:r w:rsidR="65F1D494" w:rsidRPr="002F4A10">
        <w:rPr>
          <w:rFonts w:ascii="Arial" w:hAnsi="Arial" w:cs="Arial"/>
          <w:sz w:val="22"/>
          <w:szCs w:val="22"/>
          <w:lang w:val="en-GB"/>
        </w:rPr>
        <w:t xml:space="preserve"> At a first instance, any team member that came across a safeguarding issue in Hargeysa would communicate it to the lead consultant through a local number that was provided to all enumerators. The lead consultant would then escalate the issue to the Plan Safeguarding Focal point. In Burao, the </w:t>
      </w:r>
      <w:r w:rsidR="2EA6B64E" w:rsidRPr="002F4A10">
        <w:rPr>
          <w:rFonts w:ascii="Arial" w:hAnsi="Arial" w:cs="Arial"/>
          <w:sz w:val="22"/>
          <w:szCs w:val="22"/>
          <w:lang w:val="en-GB"/>
        </w:rPr>
        <w:t>enumerators</w:t>
      </w:r>
      <w:r w:rsidR="65F1D494" w:rsidRPr="002F4A10">
        <w:rPr>
          <w:rFonts w:ascii="Arial" w:hAnsi="Arial" w:cs="Arial"/>
          <w:sz w:val="22"/>
          <w:szCs w:val="22"/>
          <w:lang w:val="en-GB"/>
        </w:rPr>
        <w:t xml:space="preserve"> would report such an incidence to the designated Research Supervisor who would report it to the lead consultant. The lead consultant would </w:t>
      </w:r>
      <w:r w:rsidR="2EA6B64E" w:rsidRPr="002F4A10">
        <w:rPr>
          <w:rFonts w:ascii="Arial" w:hAnsi="Arial" w:cs="Arial"/>
          <w:sz w:val="22"/>
          <w:szCs w:val="22"/>
          <w:lang w:val="en-GB"/>
        </w:rPr>
        <w:t>then refer the case to the designated Plan Safeguarding Focal Point.</w:t>
      </w:r>
      <w:r w:rsidR="00CF272E" w:rsidRPr="002F4A10">
        <w:rPr>
          <w:rFonts w:ascii="Arial" w:hAnsi="Arial" w:cs="Arial"/>
          <w:sz w:val="22"/>
          <w:szCs w:val="22"/>
          <w:lang w:val="en-GB"/>
        </w:rPr>
        <w:t xml:space="preserve"> </w:t>
      </w:r>
      <w:r w:rsidR="00885762" w:rsidRPr="002F4A10">
        <w:rPr>
          <w:rFonts w:ascii="Arial" w:hAnsi="Arial" w:cs="Arial"/>
          <w:sz w:val="22"/>
          <w:szCs w:val="22"/>
          <w:lang w:val="en-GB"/>
        </w:rPr>
        <w:t>No incidences of safeguarding were reported.</w:t>
      </w:r>
    </w:p>
    <w:p w14:paraId="7B69736A" w14:textId="5E1A4EBE" w:rsidR="00756777" w:rsidRPr="002F4A10" w:rsidRDefault="00756777" w:rsidP="00545728">
      <w:pPr>
        <w:jc w:val="both"/>
        <w:rPr>
          <w:rFonts w:ascii="Arial" w:hAnsi="Arial" w:cs="Arial"/>
          <w:sz w:val="22"/>
          <w:szCs w:val="22"/>
          <w:lang w:val="en-GB"/>
        </w:rPr>
      </w:pPr>
    </w:p>
    <w:p w14:paraId="324BBEE4" w14:textId="7D172F0C" w:rsidR="00756777" w:rsidRPr="002F4A10" w:rsidRDefault="00DF518A" w:rsidP="00545728">
      <w:pPr>
        <w:jc w:val="both"/>
        <w:rPr>
          <w:rFonts w:ascii="Arial" w:hAnsi="Arial" w:cs="Arial"/>
          <w:sz w:val="22"/>
          <w:szCs w:val="22"/>
          <w:lang w:val="en-GB"/>
        </w:rPr>
      </w:pPr>
      <w:r w:rsidRPr="002F4A10">
        <w:rPr>
          <w:rFonts w:ascii="Arial" w:hAnsi="Arial" w:cs="Arial"/>
          <w:sz w:val="22"/>
          <w:szCs w:val="22"/>
          <w:lang w:val="en-GB"/>
        </w:rPr>
        <w:t>Informed consent clause was included in all the tools. Respondents were informed about the objective of the evaluation and how the information generated would be used. The voluntary participation principle was also elaborated to them. Whenever the respondents granted or declined the consent to participate, the relevant section in the tool was marked. All original tools were submitted to the consultant. All respondents consented to participate including the adolescent girls and boys.</w:t>
      </w:r>
    </w:p>
    <w:p w14:paraId="72DF95D5" w14:textId="77777777" w:rsidR="006D7555" w:rsidRPr="002F4A10" w:rsidRDefault="006D7555" w:rsidP="00881C7A">
      <w:pPr>
        <w:jc w:val="both"/>
        <w:rPr>
          <w:rFonts w:ascii="Arial" w:hAnsi="Arial" w:cs="Arial"/>
          <w:sz w:val="22"/>
          <w:szCs w:val="22"/>
          <w:lang w:val="en-GB"/>
        </w:rPr>
      </w:pPr>
    </w:p>
    <w:p w14:paraId="3FE52A2D" w14:textId="13F96CB8" w:rsidR="006D7555" w:rsidRPr="0056289F" w:rsidRDefault="00CF272E" w:rsidP="00545728">
      <w:pPr>
        <w:pStyle w:val="Heading2"/>
        <w:rPr>
          <w:rFonts w:ascii="Core Paint" w:hAnsi="Core Paint" w:cs="Arial"/>
          <w:b w:val="0"/>
          <w:bCs w:val="0"/>
          <w:color w:val="EF008C"/>
          <w:sz w:val="30"/>
          <w:szCs w:val="30"/>
        </w:rPr>
      </w:pPr>
      <w:bookmarkStart w:id="49" w:name="_Toc114480875"/>
      <w:r w:rsidRPr="0056289F">
        <w:rPr>
          <w:rFonts w:ascii="Core Paint" w:hAnsi="Core Paint" w:cs="Arial"/>
          <w:b w:val="0"/>
          <w:bCs w:val="0"/>
          <w:color w:val="EF008C"/>
          <w:sz w:val="30"/>
          <w:szCs w:val="30"/>
        </w:rPr>
        <w:t>3.8</w:t>
      </w:r>
      <w:r w:rsidRPr="0056289F">
        <w:rPr>
          <w:rFonts w:ascii="Core Paint" w:hAnsi="Core Paint" w:cs="Arial"/>
          <w:b w:val="0"/>
          <w:bCs w:val="0"/>
          <w:color w:val="EF008C"/>
          <w:sz w:val="30"/>
          <w:szCs w:val="30"/>
        </w:rPr>
        <w:tab/>
      </w:r>
      <w:r w:rsidR="006D7555" w:rsidRPr="0056289F">
        <w:rPr>
          <w:rFonts w:ascii="Core Paint" w:hAnsi="Core Paint" w:cs="Arial"/>
          <w:b w:val="0"/>
          <w:bCs w:val="0"/>
          <w:color w:val="EF008C"/>
          <w:sz w:val="30"/>
          <w:szCs w:val="30"/>
        </w:rPr>
        <w:t>Study limitations</w:t>
      </w:r>
      <w:bookmarkEnd w:id="49"/>
    </w:p>
    <w:p w14:paraId="349EDC67" w14:textId="5A8F81F2" w:rsidR="00637DAD" w:rsidRPr="002F4A10" w:rsidRDefault="00637DAD" w:rsidP="00545728">
      <w:pPr>
        <w:jc w:val="both"/>
        <w:rPr>
          <w:rFonts w:ascii="Arial" w:hAnsi="Arial" w:cs="Arial"/>
          <w:sz w:val="22"/>
          <w:szCs w:val="22"/>
          <w:lang w:val="en-GB"/>
        </w:rPr>
      </w:pPr>
      <w:r w:rsidRPr="002F4A10">
        <w:rPr>
          <w:rFonts w:ascii="Arial" w:hAnsi="Arial" w:cs="Arial"/>
          <w:sz w:val="22"/>
          <w:szCs w:val="22"/>
          <w:lang w:val="en-GB"/>
        </w:rPr>
        <w:t>Despite the programme having focused on three outcome areas that also included Outcome B: The affected population have access to information on the response and complaint mechanism and Outcome C: Increased public awareness on girls' education and on the risk of violence, exploitation and abuse that have heightened in during the crisis, the evaluation was limited to only Outcome A: Most vulnerable families in IDP camps supported to address their basic needs including food, water for drinking and cleaning and hygiene product  A1.1.1. 592 Households (4518 individuals) benefit from multipurpose cash for their livelihood needs. According to the evaluation TOR, th</w:t>
      </w:r>
      <w:r w:rsidR="00CF272E" w:rsidRPr="002F4A10">
        <w:rPr>
          <w:rFonts w:ascii="Arial" w:hAnsi="Arial" w:cs="Arial"/>
          <w:sz w:val="22"/>
          <w:szCs w:val="22"/>
          <w:lang w:val="en-GB"/>
        </w:rPr>
        <w:t>is was in consideration of the ongoing humanitarian crises in the region resulting from the protracted drought</w:t>
      </w:r>
      <w:r w:rsidR="006F55D9" w:rsidRPr="002F4A10">
        <w:rPr>
          <w:rFonts w:ascii="Arial" w:hAnsi="Arial" w:cs="Arial"/>
          <w:sz w:val="22"/>
          <w:szCs w:val="22"/>
          <w:lang w:val="en-GB"/>
        </w:rPr>
        <w:t>, and the need to avoid subjecting the already affected populations to extensive interviews</w:t>
      </w:r>
      <w:r w:rsidR="00CF272E" w:rsidRPr="002F4A10">
        <w:rPr>
          <w:rFonts w:ascii="Arial" w:hAnsi="Arial" w:cs="Arial"/>
          <w:sz w:val="22"/>
          <w:szCs w:val="22"/>
          <w:lang w:val="en-GB"/>
        </w:rPr>
        <w:t>.</w:t>
      </w:r>
    </w:p>
    <w:p w14:paraId="4E7913EE" w14:textId="15FE6456" w:rsidR="00387BCB" w:rsidRPr="002F4A10" w:rsidRDefault="00387BCB" w:rsidP="00545728">
      <w:pPr>
        <w:jc w:val="both"/>
        <w:rPr>
          <w:rFonts w:ascii="Arial" w:hAnsi="Arial" w:cs="Arial"/>
          <w:sz w:val="22"/>
          <w:szCs w:val="22"/>
          <w:lang w:val="en-GB"/>
        </w:rPr>
      </w:pPr>
    </w:p>
    <w:p w14:paraId="6FAD2D7F" w14:textId="51975BEF" w:rsidR="00387BCB" w:rsidRPr="002F4A10" w:rsidRDefault="00387BCB" w:rsidP="00387BCB">
      <w:pPr>
        <w:autoSpaceDE w:val="0"/>
        <w:autoSpaceDN w:val="0"/>
        <w:adjustRightInd w:val="0"/>
        <w:jc w:val="both"/>
        <w:rPr>
          <w:rFonts w:ascii="Arial" w:hAnsi="Arial" w:cs="Arial"/>
          <w:sz w:val="22"/>
          <w:szCs w:val="22"/>
          <w:lang w:val="en-GB"/>
        </w:rPr>
      </w:pPr>
      <w:r w:rsidRPr="002F4A10">
        <w:rPr>
          <w:rFonts w:ascii="Arial" w:hAnsi="Arial" w:cs="Arial"/>
          <w:sz w:val="22"/>
          <w:szCs w:val="22"/>
          <w:lang w:val="en-GB"/>
        </w:rPr>
        <w:t xml:space="preserve">Fewer male cash recipients participated in the survey. Men were mostly engaged in livelihoods activities away from home. In addition, fewer men were included as recipients. In Hargeysa, only women received a business grant. In Burao, women and men received the unconditional cash transfers. Only women received the business grant in Burao as well. To increase the number of male respondents in the evaluation, separate focus group discussions were held </w:t>
      </w:r>
      <w:r w:rsidRPr="002F4A10">
        <w:rPr>
          <w:rFonts w:ascii="Arial" w:hAnsi="Arial" w:cs="Arial"/>
          <w:sz w:val="22"/>
          <w:szCs w:val="22"/>
          <w:lang w:val="en-GB"/>
        </w:rPr>
        <w:lastRenderedPageBreak/>
        <w:t>with men and adolescent boys in every region. More male traders than females also participated in the interviews.</w:t>
      </w:r>
    </w:p>
    <w:p w14:paraId="61B7593F" w14:textId="77777777" w:rsidR="00387BCB" w:rsidRPr="002F4A10" w:rsidRDefault="00387BCB" w:rsidP="00387BCB">
      <w:pPr>
        <w:autoSpaceDE w:val="0"/>
        <w:autoSpaceDN w:val="0"/>
        <w:adjustRightInd w:val="0"/>
        <w:jc w:val="both"/>
        <w:rPr>
          <w:rFonts w:ascii="Arial" w:hAnsi="Arial" w:cs="Arial"/>
          <w:sz w:val="22"/>
          <w:szCs w:val="22"/>
          <w:lang w:val="en-GB"/>
        </w:rPr>
      </w:pPr>
    </w:p>
    <w:p w14:paraId="51E7A652" w14:textId="2A7DA9DE" w:rsidR="00387BCB" w:rsidRPr="002F4A10" w:rsidRDefault="00387BCB" w:rsidP="00387BCB">
      <w:pPr>
        <w:autoSpaceDE w:val="0"/>
        <w:autoSpaceDN w:val="0"/>
        <w:adjustRightInd w:val="0"/>
        <w:jc w:val="both"/>
        <w:rPr>
          <w:rFonts w:ascii="Arial" w:hAnsi="Arial" w:cs="Arial"/>
          <w:sz w:val="22"/>
          <w:szCs w:val="22"/>
          <w:lang w:val="en-GB"/>
        </w:rPr>
      </w:pPr>
      <w:r w:rsidRPr="002F4A10">
        <w:rPr>
          <w:rFonts w:ascii="Arial" w:hAnsi="Arial" w:cs="Arial"/>
          <w:sz w:val="22"/>
          <w:szCs w:val="22"/>
          <w:lang w:val="en-GB"/>
        </w:rPr>
        <w:t xml:space="preserve">No persons with disabilities were available to participate in the FGDs. To ensure representation of their voice, the survey sample required that at least 10% of those sampled were PWDs. In this regard, at least </w:t>
      </w:r>
      <w:r w:rsidR="003757D1" w:rsidRPr="002F4A10">
        <w:rPr>
          <w:rFonts w:ascii="Arial" w:hAnsi="Arial" w:cs="Arial"/>
          <w:sz w:val="22"/>
          <w:szCs w:val="22"/>
          <w:lang w:val="en-GB"/>
        </w:rPr>
        <w:t>51 of the survey respondents were PWDs. These included 42 females and 9 males. Of the total number, 31 were drawn from Burao and 20 from Hargeysa.</w:t>
      </w:r>
    </w:p>
    <w:p w14:paraId="5B5BE6AC" w14:textId="77777777" w:rsidR="00387BCB" w:rsidRPr="002F4A10" w:rsidRDefault="00387BCB" w:rsidP="00545728">
      <w:pPr>
        <w:jc w:val="both"/>
        <w:rPr>
          <w:rFonts w:ascii="Arial" w:hAnsi="Arial" w:cs="Arial"/>
          <w:sz w:val="22"/>
          <w:szCs w:val="22"/>
          <w:lang w:val="en-GB"/>
        </w:rPr>
      </w:pPr>
    </w:p>
    <w:p w14:paraId="72B78C51" w14:textId="77777777" w:rsidR="001B2C77" w:rsidRPr="002F4A10" w:rsidRDefault="001B2C77" w:rsidP="00881C7A">
      <w:pPr>
        <w:jc w:val="both"/>
        <w:rPr>
          <w:rFonts w:ascii="Arial" w:hAnsi="Arial" w:cs="Arial"/>
          <w:b/>
          <w:bCs/>
          <w:sz w:val="22"/>
          <w:szCs w:val="22"/>
          <w:lang w:val="en-GB"/>
        </w:rPr>
      </w:pPr>
      <w:r w:rsidRPr="002F4A10">
        <w:rPr>
          <w:rFonts w:ascii="Arial" w:hAnsi="Arial" w:cs="Arial"/>
          <w:sz w:val="22"/>
          <w:szCs w:val="22"/>
        </w:rPr>
        <w:br w:type="page"/>
      </w:r>
    </w:p>
    <w:p w14:paraId="3A28AAD0" w14:textId="3519D481" w:rsidR="00B22E8C" w:rsidRPr="00C90D0B" w:rsidRDefault="00E122AD" w:rsidP="00545728">
      <w:pPr>
        <w:pStyle w:val="Heading2"/>
        <w:rPr>
          <w:rFonts w:ascii="Core Paint" w:eastAsiaTheme="minorHAnsi" w:hAnsi="Core Paint" w:cstheme="minorHAnsi"/>
          <w:b w:val="0"/>
          <w:bCs w:val="0"/>
          <w:color w:val="0072CE"/>
          <w:sz w:val="30"/>
          <w:szCs w:val="30"/>
          <w:lang w:eastAsia="en-US"/>
        </w:rPr>
      </w:pPr>
      <w:bookmarkStart w:id="50" w:name="_Toc114480876"/>
      <w:r>
        <w:rPr>
          <w:rFonts w:ascii="Core Paint" w:eastAsiaTheme="minorHAnsi" w:hAnsi="Core Paint" w:cstheme="minorHAnsi"/>
          <w:b w:val="0"/>
          <w:bCs w:val="0"/>
          <w:color w:val="0072CE"/>
          <w:sz w:val="30"/>
          <w:szCs w:val="30"/>
          <w:lang w:eastAsia="en-US"/>
        </w:rPr>
        <w:lastRenderedPageBreak/>
        <w:t>4.</w:t>
      </w:r>
      <w:r w:rsidR="0056289F">
        <w:rPr>
          <w:rFonts w:ascii="Core Paint" w:eastAsiaTheme="minorHAnsi" w:hAnsi="Core Paint" w:cstheme="minorHAnsi"/>
          <w:b w:val="0"/>
          <w:bCs w:val="0"/>
          <w:color w:val="0072CE"/>
          <w:sz w:val="30"/>
          <w:szCs w:val="30"/>
          <w:lang w:eastAsia="en-US"/>
        </w:rPr>
        <w:t xml:space="preserve"> </w:t>
      </w:r>
      <w:r w:rsidR="4FE66DE4" w:rsidRPr="00C90D0B">
        <w:rPr>
          <w:rFonts w:ascii="Core Paint" w:eastAsiaTheme="minorHAnsi" w:hAnsi="Core Paint" w:cstheme="minorHAnsi"/>
          <w:b w:val="0"/>
          <w:bCs w:val="0"/>
          <w:color w:val="0072CE"/>
          <w:sz w:val="30"/>
          <w:szCs w:val="30"/>
          <w:lang w:eastAsia="en-US"/>
        </w:rPr>
        <w:t>FINDINGS AND DISCUSSION</w:t>
      </w:r>
      <w:bookmarkEnd w:id="50"/>
    </w:p>
    <w:p w14:paraId="452DC681" w14:textId="77777777" w:rsidR="00B22E8C" w:rsidRPr="002F4A10" w:rsidRDefault="00B22E8C" w:rsidP="00545728">
      <w:pPr>
        <w:jc w:val="both"/>
        <w:rPr>
          <w:rFonts w:ascii="Arial" w:hAnsi="Arial" w:cs="Arial"/>
          <w:b/>
          <w:bCs/>
          <w:sz w:val="22"/>
          <w:szCs w:val="22"/>
        </w:rPr>
      </w:pPr>
    </w:p>
    <w:p w14:paraId="082524A6" w14:textId="77777777" w:rsidR="00B22E8C" w:rsidRPr="003B4EF5" w:rsidRDefault="00B22E8C" w:rsidP="00545728">
      <w:pPr>
        <w:pStyle w:val="Heading2"/>
        <w:rPr>
          <w:rFonts w:ascii="Core Paint" w:hAnsi="Core Paint" w:cs="Arial"/>
          <w:b w:val="0"/>
          <w:bCs w:val="0"/>
          <w:color w:val="EF008C"/>
          <w:sz w:val="30"/>
          <w:szCs w:val="30"/>
        </w:rPr>
      </w:pPr>
      <w:bookmarkStart w:id="51" w:name="_Toc114480877"/>
      <w:r w:rsidRPr="003B4EF5">
        <w:rPr>
          <w:rFonts w:ascii="Core Paint" w:hAnsi="Core Paint" w:cs="Arial"/>
          <w:b w:val="0"/>
          <w:bCs w:val="0"/>
          <w:color w:val="EF008C"/>
          <w:sz w:val="30"/>
          <w:szCs w:val="30"/>
        </w:rPr>
        <w:t>4.0</w:t>
      </w:r>
      <w:r w:rsidRPr="003B4EF5">
        <w:rPr>
          <w:rFonts w:ascii="Core Paint" w:hAnsi="Core Paint" w:cs="Arial"/>
          <w:b w:val="0"/>
          <w:bCs w:val="0"/>
          <w:color w:val="EF008C"/>
          <w:sz w:val="30"/>
          <w:szCs w:val="30"/>
        </w:rPr>
        <w:tab/>
        <w:t>Project overview</w:t>
      </w:r>
      <w:bookmarkEnd w:id="51"/>
    </w:p>
    <w:p w14:paraId="720BD68B" w14:textId="03D8A50E" w:rsidR="00BA4FBA" w:rsidRPr="002F4A10" w:rsidRDefault="4FE66DE4" w:rsidP="00545728">
      <w:pPr>
        <w:jc w:val="both"/>
        <w:rPr>
          <w:rFonts w:ascii="Arial" w:hAnsi="Arial" w:cs="Arial"/>
          <w:sz w:val="22"/>
          <w:szCs w:val="22"/>
        </w:rPr>
      </w:pPr>
      <w:r w:rsidRPr="002F4A10">
        <w:rPr>
          <w:rFonts w:ascii="Arial" w:hAnsi="Arial" w:cs="Arial"/>
          <w:sz w:val="22"/>
          <w:szCs w:val="22"/>
        </w:rPr>
        <w:t xml:space="preserve">It was </w:t>
      </w:r>
      <w:r w:rsidR="00DF23CA" w:rsidRPr="002F4A10">
        <w:rPr>
          <w:rFonts w:ascii="Arial" w:hAnsi="Arial" w:cs="Arial"/>
          <w:sz w:val="22"/>
          <w:szCs w:val="22"/>
        </w:rPr>
        <w:t xml:space="preserve">not </w:t>
      </w:r>
      <w:r w:rsidRPr="002F4A10">
        <w:rPr>
          <w:rFonts w:ascii="Arial" w:hAnsi="Arial" w:cs="Arial"/>
          <w:sz w:val="22"/>
          <w:szCs w:val="22"/>
        </w:rPr>
        <w:t xml:space="preserve">the first time that the consortium members had implemented </w:t>
      </w:r>
      <w:r w:rsidR="00DF23CA" w:rsidRPr="002F4A10">
        <w:rPr>
          <w:rFonts w:ascii="Arial" w:hAnsi="Arial" w:cs="Arial"/>
          <w:sz w:val="22"/>
          <w:szCs w:val="22"/>
        </w:rPr>
        <w:t>cash programming</w:t>
      </w:r>
      <w:r w:rsidRPr="002F4A10">
        <w:rPr>
          <w:rFonts w:ascii="Arial" w:hAnsi="Arial" w:cs="Arial"/>
          <w:sz w:val="22"/>
          <w:szCs w:val="22"/>
        </w:rPr>
        <w:t xml:space="preserve"> </w:t>
      </w:r>
      <w:r w:rsidR="00DF23CA" w:rsidRPr="002F4A10">
        <w:rPr>
          <w:rFonts w:ascii="Arial" w:hAnsi="Arial" w:cs="Arial"/>
          <w:sz w:val="22"/>
          <w:szCs w:val="22"/>
        </w:rPr>
        <w:t>intervention</w:t>
      </w:r>
      <w:r w:rsidRPr="002F4A10">
        <w:rPr>
          <w:rFonts w:ascii="Arial" w:hAnsi="Arial" w:cs="Arial"/>
          <w:sz w:val="22"/>
          <w:szCs w:val="22"/>
        </w:rPr>
        <w:t xml:space="preserve"> in Somaliland. Previously, they were </w:t>
      </w:r>
      <w:r w:rsidR="00DF23CA" w:rsidRPr="002F4A10">
        <w:rPr>
          <w:rFonts w:ascii="Arial" w:hAnsi="Arial" w:cs="Arial"/>
          <w:sz w:val="22"/>
          <w:szCs w:val="22"/>
        </w:rPr>
        <w:t xml:space="preserve">also </w:t>
      </w:r>
      <w:r w:rsidRPr="002F4A10">
        <w:rPr>
          <w:rFonts w:ascii="Arial" w:hAnsi="Arial" w:cs="Arial"/>
          <w:sz w:val="22"/>
          <w:szCs w:val="22"/>
        </w:rPr>
        <w:t xml:space="preserve">involved in the distribution of nonfood items and awareness campaigns. </w:t>
      </w:r>
      <w:r w:rsidR="00405784" w:rsidRPr="002F4A10">
        <w:rPr>
          <w:rFonts w:ascii="Arial" w:hAnsi="Arial" w:cs="Arial"/>
          <w:sz w:val="22"/>
          <w:szCs w:val="22"/>
        </w:rPr>
        <w:t>Despite effectively delivering the cash response, t</w:t>
      </w:r>
      <w:r w:rsidR="00BA4FBA" w:rsidRPr="002F4A10">
        <w:rPr>
          <w:rFonts w:ascii="Arial" w:hAnsi="Arial" w:cs="Arial"/>
          <w:sz w:val="22"/>
          <w:szCs w:val="22"/>
        </w:rPr>
        <w:t>he project partners reported that no cash-based programming guidelines were available at Plan to guide the intervention.</w:t>
      </w:r>
      <w:r w:rsidR="00405784" w:rsidRPr="002F4A10">
        <w:rPr>
          <w:rFonts w:ascii="Arial" w:hAnsi="Arial" w:cs="Arial"/>
          <w:sz w:val="22"/>
          <w:szCs w:val="22"/>
        </w:rPr>
        <w:t xml:space="preserve"> </w:t>
      </w:r>
    </w:p>
    <w:p w14:paraId="13FBA95B" w14:textId="3499A794" w:rsidR="00B22E8C" w:rsidRPr="002F4A10" w:rsidRDefault="4FE66DE4" w:rsidP="00545728">
      <w:pPr>
        <w:jc w:val="both"/>
        <w:rPr>
          <w:rFonts w:ascii="Arial" w:hAnsi="Arial" w:cs="Arial"/>
          <w:sz w:val="22"/>
          <w:szCs w:val="22"/>
        </w:rPr>
      </w:pPr>
      <w:r w:rsidRPr="002F4A10">
        <w:rPr>
          <w:rFonts w:ascii="Arial" w:hAnsi="Arial" w:cs="Arial"/>
          <w:sz w:val="22"/>
          <w:szCs w:val="22"/>
        </w:rPr>
        <w:t xml:space="preserve">To identify the recipients of the cash transfers, the cluster level associations (CLAs) were used. These are groups comprising of the most vulnerable community members. The CLAs bring together self-help groups (SHGs) comprising of 20 members each. </w:t>
      </w:r>
      <w:bookmarkStart w:id="52" w:name="OLE_LINK2"/>
      <w:r w:rsidRPr="002F4A10">
        <w:rPr>
          <w:rFonts w:ascii="Arial" w:hAnsi="Arial" w:cs="Arial"/>
          <w:sz w:val="22"/>
          <w:szCs w:val="22"/>
        </w:rPr>
        <w:t xml:space="preserve">Each SHG was required to identify two most vulnerable households in an open and transparent manner. A predetermined criteria requiring the household to </w:t>
      </w:r>
      <w:r w:rsidR="00DF23CA" w:rsidRPr="002F4A10">
        <w:rPr>
          <w:rFonts w:ascii="Arial" w:hAnsi="Arial" w:cs="Arial"/>
          <w:sz w:val="22"/>
          <w:szCs w:val="22"/>
        </w:rPr>
        <w:t>(</w:t>
      </w:r>
      <w:r w:rsidR="0031543F" w:rsidRPr="002F4A10">
        <w:rPr>
          <w:rFonts w:ascii="Arial" w:hAnsi="Arial" w:cs="Arial"/>
          <w:sz w:val="22"/>
          <w:szCs w:val="22"/>
        </w:rPr>
        <w:t xml:space="preserve">fulfil </w:t>
      </w:r>
      <w:r w:rsidR="00DF23CA" w:rsidRPr="002F4A10">
        <w:rPr>
          <w:rFonts w:ascii="Arial" w:hAnsi="Arial" w:cs="Arial"/>
          <w:sz w:val="22"/>
          <w:szCs w:val="22"/>
        </w:rPr>
        <w:t xml:space="preserve">most of the </w:t>
      </w:r>
      <w:r w:rsidR="009439F6" w:rsidRPr="002F4A10">
        <w:rPr>
          <w:rFonts w:ascii="Arial" w:hAnsi="Arial" w:cs="Arial"/>
          <w:sz w:val="22"/>
          <w:szCs w:val="22"/>
        </w:rPr>
        <w:t>vulnerability criteria</w:t>
      </w:r>
      <w:r w:rsidR="00DF23CA" w:rsidRPr="002F4A10">
        <w:rPr>
          <w:rFonts w:ascii="Arial" w:hAnsi="Arial" w:cs="Arial"/>
          <w:sz w:val="22"/>
          <w:szCs w:val="22"/>
        </w:rPr>
        <w:t xml:space="preserve">) among them to </w:t>
      </w:r>
      <w:r w:rsidR="001D5AB1" w:rsidRPr="002F4A10">
        <w:rPr>
          <w:rFonts w:ascii="Arial" w:hAnsi="Arial" w:cs="Arial"/>
          <w:sz w:val="22"/>
          <w:szCs w:val="22"/>
        </w:rPr>
        <w:t>have suffered</w:t>
      </w:r>
      <w:r w:rsidRPr="002F4A10">
        <w:rPr>
          <w:rFonts w:ascii="Arial" w:hAnsi="Arial" w:cs="Arial"/>
          <w:sz w:val="22"/>
          <w:szCs w:val="22"/>
        </w:rPr>
        <w:t xml:space="preserve"> effects of covid-19 pandemic, have adolescent girls, households headed by women, </w:t>
      </w:r>
      <w:r w:rsidR="1BC9ADE8" w:rsidRPr="002F4A10">
        <w:rPr>
          <w:rFonts w:ascii="Arial" w:hAnsi="Arial" w:cs="Arial"/>
          <w:sz w:val="22"/>
          <w:szCs w:val="22"/>
        </w:rPr>
        <w:t>household has a low income and no reliable source of income, has a pregnant or lactating mother, has children under 5yrs, has an elderly family member, has cases of child malnutrition</w:t>
      </w:r>
      <w:r w:rsidR="00251B63" w:rsidRPr="002F4A10">
        <w:rPr>
          <w:rFonts w:ascii="Arial" w:hAnsi="Arial" w:cs="Arial"/>
          <w:sz w:val="22"/>
          <w:szCs w:val="22"/>
        </w:rPr>
        <w:t xml:space="preserve"> under treatment</w:t>
      </w:r>
      <w:r w:rsidR="1BC9ADE8" w:rsidRPr="002F4A10">
        <w:rPr>
          <w:rFonts w:ascii="Arial" w:hAnsi="Arial" w:cs="Arial"/>
          <w:sz w:val="22"/>
          <w:szCs w:val="22"/>
        </w:rPr>
        <w:t xml:space="preserve"> and </w:t>
      </w:r>
      <w:r w:rsidRPr="002F4A10">
        <w:rPr>
          <w:rFonts w:ascii="Arial" w:hAnsi="Arial" w:cs="Arial"/>
          <w:sz w:val="22"/>
          <w:szCs w:val="22"/>
        </w:rPr>
        <w:t>have a member living with disability</w:t>
      </w:r>
      <w:r w:rsidR="1BC9ADE8" w:rsidRPr="002F4A10">
        <w:rPr>
          <w:rFonts w:ascii="Arial" w:hAnsi="Arial" w:cs="Arial"/>
          <w:sz w:val="22"/>
          <w:szCs w:val="22"/>
        </w:rPr>
        <w:t>;</w:t>
      </w:r>
      <w:r w:rsidRPr="002F4A10">
        <w:rPr>
          <w:rFonts w:ascii="Arial" w:hAnsi="Arial" w:cs="Arial"/>
          <w:sz w:val="22"/>
          <w:szCs w:val="22"/>
        </w:rPr>
        <w:t xml:space="preserve"> and that CLA members had consensus that the potential beneficiary was </w:t>
      </w:r>
      <w:r w:rsidR="1BC9ADE8" w:rsidRPr="002F4A10">
        <w:rPr>
          <w:rFonts w:ascii="Arial" w:hAnsi="Arial" w:cs="Arial"/>
          <w:sz w:val="22"/>
          <w:szCs w:val="22"/>
        </w:rPr>
        <w:t xml:space="preserve">most </w:t>
      </w:r>
      <w:r w:rsidRPr="002F4A10">
        <w:rPr>
          <w:rFonts w:ascii="Arial" w:hAnsi="Arial" w:cs="Arial"/>
          <w:sz w:val="22"/>
          <w:szCs w:val="22"/>
        </w:rPr>
        <w:t>deserving.</w:t>
      </w:r>
    </w:p>
    <w:bookmarkEnd w:id="52"/>
    <w:p w14:paraId="444656C4" w14:textId="77777777" w:rsidR="00B22E8C" w:rsidRPr="002F4A10" w:rsidRDefault="00B22E8C" w:rsidP="00545728">
      <w:pPr>
        <w:jc w:val="both"/>
        <w:rPr>
          <w:rFonts w:ascii="Arial" w:hAnsi="Arial" w:cs="Arial"/>
          <w:b/>
          <w:bCs/>
          <w:sz w:val="22"/>
          <w:szCs w:val="22"/>
        </w:rPr>
      </w:pPr>
    </w:p>
    <w:p w14:paraId="597B6BCD" w14:textId="689C0447" w:rsidR="00B22E8C" w:rsidRPr="003B4EF5" w:rsidRDefault="4FE66DE4" w:rsidP="00545728">
      <w:pPr>
        <w:pStyle w:val="Heading2"/>
        <w:rPr>
          <w:rFonts w:ascii="Core Paint" w:hAnsi="Core Paint" w:cs="Arial"/>
          <w:b w:val="0"/>
          <w:bCs w:val="0"/>
          <w:sz w:val="30"/>
          <w:szCs w:val="30"/>
        </w:rPr>
      </w:pPr>
      <w:bookmarkStart w:id="53" w:name="_Toc114480878"/>
      <w:r w:rsidRPr="003B4EF5">
        <w:rPr>
          <w:rFonts w:ascii="Core Paint" w:hAnsi="Core Paint" w:cs="Arial"/>
          <w:b w:val="0"/>
          <w:bCs w:val="0"/>
          <w:color w:val="EF008C"/>
          <w:sz w:val="30"/>
          <w:szCs w:val="30"/>
        </w:rPr>
        <w:t>4.1</w:t>
      </w:r>
      <w:r w:rsidR="00B22E8C" w:rsidRPr="003B4EF5">
        <w:rPr>
          <w:rFonts w:ascii="Core Paint" w:hAnsi="Core Paint" w:cs="Arial"/>
          <w:b w:val="0"/>
          <w:bCs w:val="0"/>
          <w:color w:val="EF008C"/>
          <w:sz w:val="30"/>
          <w:szCs w:val="30"/>
        </w:rPr>
        <w:tab/>
      </w:r>
      <w:r w:rsidRPr="003B4EF5">
        <w:rPr>
          <w:rFonts w:ascii="Core Paint" w:hAnsi="Core Paint" w:cs="Arial"/>
          <w:b w:val="0"/>
          <w:bCs w:val="0"/>
          <w:color w:val="EF008C"/>
          <w:sz w:val="30"/>
          <w:szCs w:val="30"/>
        </w:rPr>
        <w:t>CH</w:t>
      </w:r>
      <w:r w:rsidR="0127595A" w:rsidRPr="003B4EF5">
        <w:rPr>
          <w:rFonts w:ascii="Core Paint" w:hAnsi="Core Paint" w:cs="Arial"/>
          <w:b w:val="0"/>
          <w:bCs w:val="0"/>
          <w:color w:val="EF008C"/>
          <w:sz w:val="30"/>
          <w:szCs w:val="30"/>
        </w:rPr>
        <w:t>S</w:t>
      </w:r>
      <w:r w:rsidRPr="003B4EF5">
        <w:rPr>
          <w:rFonts w:ascii="Core Paint" w:hAnsi="Core Paint" w:cs="Arial"/>
          <w:b w:val="0"/>
          <w:bCs w:val="0"/>
          <w:color w:val="EF008C"/>
          <w:sz w:val="30"/>
          <w:szCs w:val="30"/>
        </w:rPr>
        <w:t>1-Is the humanitarian response appropriate and relevant</w:t>
      </w:r>
      <w:bookmarkEnd w:id="53"/>
    </w:p>
    <w:p w14:paraId="6EE38610" w14:textId="1A1BCE3A" w:rsidR="00B22E8C" w:rsidRPr="002F4A10" w:rsidRDefault="00B22E8C" w:rsidP="00545728">
      <w:pPr>
        <w:jc w:val="both"/>
        <w:rPr>
          <w:rFonts w:ascii="Arial" w:hAnsi="Arial" w:cs="Arial"/>
          <w:sz w:val="22"/>
          <w:szCs w:val="22"/>
        </w:rPr>
      </w:pPr>
      <w:r w:rsidRPr="002F4A10">
        <w:rPr>
          <w:rFonts w:ascii="Arial" w:hAnsi="Arial" w:cs="Arial"/>
          <w:sz w:val="22"/>
          <w:szCs w:val="22"/>
        </w:rPr>
        <w:t xml:space="preserve">The evaluation sought to establish how appropriate cash transfer was in meeting the immediate needs of the recipient families in the context of covid-19, and during the duration of the project. In establishing this, there was need to first establish how covid-19 affected the recipient households, and whether the cash transfer was appropriate in </w:t>
      </w:r>
      <w:r w:rsidR="006749C1" w:rsidRPr="002F4A10">
        <w:rPr>
          <w:rFonts w:ascii="Arial" w:hAnsi="Arial" w:cs="Arial"/>
          <w:sz w:val="22"/>
          <w:szCs w:val="22"/>
        </w:rPr>
        <w:t>addressing</w:t>
      </w:r>
      <w:r w:rsidRPr="002F4A10">
        <w:rPr>
          <w:rFonts w:ascii="Arial" w:hAnsi="Arial" w:cs="Arial"/>
          <w:sz w:val="22"/>
          <w:szCs w:val="22"/>
        </w:rPr>
        <w:t xml:space="preserve"> the identified </w:t>
      </w:r>
      <w:r w:rsidR="006749C1" w:rsidRPr="002F4A10">
        <w:rPr>
          <w:rFonts w:ascii="Arial" w:hAnsi="Arial" w:cs="Arial"/>
          <w:sz w:val="22"/>
          <w:szCs w:val="22"/>
        </w:rPr>
        <w:t>needs</w:t>
      </w:r>
      <w:r w:rsidRPr="002F4A10">
        <w:rPr>
          <w:rFonts w:ascii="Arial" w:hAnsi="Arial" w:cs="Arial"/>
          <w:sz w:val="22"/>
          <w:szCs w:val="22"/>
        </w:rPr>
        <w:t>. In this regard therefore, a number of areas were assessed whose findings are reflected below.</w:t>
      </w:r>
    </w:p>
    <w:p w14:paraId="299B17EA" w14:textId="77777777" w:rsidR="00B22E8C" w:rsidRPr="002F4A10" w:rsidRDefault="00B22E8C" w:rsidP="00545728">
      <w:pPr>
        <w:jc w:val="both"/>
        <w:rPr>
          <w:rFonts w:ascii="Arial" w:hAnsi="Arial" w:cs="Arial"/>
          <w:sz w:val="22"/>
          <w:szCs w:val="22"/>
        </w:rPr>
      </w:pPr>
    </w:p>
    <w:p w14:paraId="3DF1287A" w14:textId="77777777" w:rsidR="00B22E8C" w:rsidRPr="00846207" w:rsidRDefault="00B22E8C" w:rsidP="00545728">
      <w:pPr>
        <w:pStyle w:val="Heading2"/>
        <w:rPr>
          <w:rFonts w:ascii="Core Paint" w:hAnsi="Core Paint" w:cs="Arial"/>
          <w:b w:val="0"/>
          <w:bCs w:val="0"/>
          <w:color w:val="EF008C"/>
          <w:sz w:val="30"/>
          <w:szCs w:val="30"/>
        </w:rPr>
      </w:pPr>
      <w:bookmarkStart w:id="54" w:name="_Toc114480879"/>
      <w:r w:rsidRPr="00846207">
        <w:rPr>
          <w:rFonts w:ascii="Core Paint" w:hAnsi="Core Paint" w:cs="Arial"/>
          <w:b w:val="0"/>
          <w:bCs w:val="0"/>
          <w:color w:val="EF008C"/>
          <w:sz w:val="30"/>
          <w:szCs w:val="30"/>
        </w:rPr>
        <w:t>4.1.1</w:t>
      </w:r>
      <w:r w:rsidRPr="00846207">
        <w:rPr>
          <w:rFonts w:ascii="Core Paint" w:hAnsi="Core Paint" w:cs="Arial"/>
          <w:b w:val="0"/>
          <w:bCs w:val="0"/>
          <w:color w:val="EF008C"/>
          <w:sz w:val="30"/>
          <w:szCs w:val="30"/>
        </w:rPr>
        <w:tab/>
        <w:t>Effects of covid-19 on the recipient households</w:t>
      </w:r>
      <w:bookmarkEnd w:id="54"/>
    </w:p>
    <w:p w14:paraId="67AA9A33" w14:textId="671C84EA" w:rsidR="00B22E8C" w:rsidRPr="002F4A10" w:rsidRDefault="4FE66DE4" w:rsidP="00545728">
      <w:pPr>
        <w:jc w:val="both"/>
        <w:rPr>
          <w:rFonts w:ascii="Arial" w:hAnsi="Arial" w:cs="Arial"/>
          <w:sz w:val="22"/>
          <w:szCs w:val="22"/>
        </w:rPr>
      </w:pPr>
      <w:r w:rsidRPr="002F4A10">
        <w:rPr>
          <w:rFonts w:ascii="Arial" w:hAnsi="Arial" w:cs="Arial"/>
          <w:sz w:val="22"/>
          <w:szCs w:val="22"/>
        </w:rPr>
        <w:t xml:space="preserve">Focus group discussions held with the cash transfer recipients in Burao and Hargeysa indicated that covid-19 triggered high inflation </w:t>
      </w:r>
      <w:r w:rsidR="5FFB26B9" w:rsidRPr="002F4A10">
        <w:rPr>
          <w:rFonts w:ascii="Arial" w:hAnsi="Arial" w:cs="Arial"/>
          <w:sz w:val="22"/>
          <w:szCs w:val="22"/>
        </w:rPr>
        <w:t xml:space="preserve">rate </w:t>
      </w:r>
      <w:r w:rsidRPr="002F4A10">
        <w:rPr>
          <w:rFonts w:ascii="Arial" w:hAnsi="Arial" w:cs="Arial"/>
          <w:sz w:val="22"/>
          <w:szCs w:val="22"/>
        </w:rPr>
        <w:t>that led to increased food prices</w:t>
      </w:r>
      <w:r w:rsidR="5FFB26B9" w:rsidRPr="002F4A10">
        <w:rPr>
          <w:rFonts w:ascii="Arial" w:hAnsi="Arial" w:cs="Arial"/>
          <w:sz w:val="22"/>
          <w:szCs w:val="22"/>
        </w:rPr>
        <w:t xml:space="preserve">. The </w:t>
      </w:r>
      <w:r w:rsidRPr="002F4A10">
        <w:rPr>
          <w:rFonts w:ascii="Arial" w:hAnsi="Arial" w:cs="Arial"/>
          <w:sz w:val="22"/>
          <w:szCs w:val="22"/>
        </w:rPr>
        <w:t xml:space="preserve">cost of fuel and transportation went up, jobs were lost following the nation-wide lockdown, and children were withdrawn from school and other institutions of learning. There was shortage of basic </w:t>
      </w:r>
      <w:r w:rsidR="009439F6" w:rsidRPr="002F4A10">
        <w:rPr>
          <w:rFonts w:ascii="Arial" w:hAnsi="Arial" w:cs="Arial"/>
          <w:sz w:val="22"/>
          <w:szCs w:val="22"/>
        </w:rPr>
        <w:t>necessities including</w:t>
      </w:r>
      <w:r w:rsidRPr="002F4A10">
        <w:rPr>
          <w:rFonts w:ascii="Arial" w:hAnsi="Arial" w:cs="Arial"/>
          <w:sz w:val="22"/>
          <w:szCs w:val="22"/>
        </w:rPr>
        <w:t xml:space="preserve"> food, water and sanitation materials. Families were not able to pay for electricity bills. Businesses were shut down which disrupted household livelihoods. These impacted the socio-capital and socio-economic status of the affected households. Women suffered emotional stress due to the inability to feed their children. </w:t>
      </w:r>
      <w:r w:rsidR="1655BCA5" w:rsidRPr="002F4A10">
        <w:rPr>
          <w:rFonts w:ascii="Arial" w:hAnsi="Arial" w:cs="Arial"/>
          <w:sz w:val="22"/>
          <w:szCs w:val="22"/>
        </w:rPr>
        <w:t xml:space="preserve">Girls and boys </w:t>
      </w:r>
      <w:r w:rsidRPr="002F4A10">
        <w:rPr>
          <w:rFonts w:ascii="Arial" w:hAnsi="Arial" w:cs="Arial"/>
          <w:sz w:val="22"/>
          <w:szCs w:val="22"/>
        </w:rPr>
        <w:t xml:space="preserve">could not go to play freely. They experienced stress due to the restrictions to remain indoors without food, source of entertainment and other basic </w:t>
      </w:r>
      <w:r w:rsidR="006C3A3E" w:rsidRPr="002F4A10">
        <w:rPr>
          <w:rFonts w:ascii="Arial" w:hAnsi="Arial" w:cs="Arial"/>
          <w:sz w:val="22"/>
          <w:szCs w:val="22"/>
        </w:rPr>
        <w:t>needs</w:t>
      </w:r>
      <w:r w:rsidRPr="002F4A10">
        <w:rPr>
          <w:rFonts w:ascii="Arial" w:hAnsi="Arial" w:cs="Arial"/>
          <w:sz w:val="22"/>
          <w:szCs w:val="22"/>
        </w:rPr>
        <w:t xml:space="preserve">. </w:t>
      </w:r>
    </w:p>
    <w:p w14:paraId="16EA741E" w14:textId="77777777" w:rsidR="00B22E8C" w:rsidRPr="002F4A10" w:rsidRDefault="00B22E8C" w:rsidP="00545728">
      <w:pPr>
        <w:jc w:val="both"/>
        <w:rPr>
          <w:rFonts w:ascii="Arial" w:hAnsi="Arial" w:cs="Arial"/>
          <w:sz w:val="22"/>
          <w:szCs w:val="22"/>
        </w:rPr>
      </w:pPr>
    </w:p>
    <w:p w14:paraId="3B75515B" w14:textId="0138D4A4" w:rsidR="00B22E8C" w:rsidRPr="002F4A10" w:rsidRDefault="4FE66DE4" w:rsidP="00545728">
      <w:pPr>
        <w:jc w:val="both"/>
        <w:rPr>
          <w:rFonts w:ascii="Arial" w:hAnsi="Arial" w:cs="Arial"/>
          <w:sz w:val="22"/>
          <w:szCs w:val="22"/>
        </w:rPr>
      </w:pPr>
      <w:r w:rsidRPr="002F4A10">
        <w:rPr>
          <w:rFonts w:ascii="Arial" w:hAnsi="Arial" w:cs="Arial"/>
          <w:sz w:val="22"/>
          <w:szCs w:val="22"/>
        </w:rPr>
        <w:t xml:space="preserve">Responses from the community distribution committees </w:t>
      </w:r>
      <w:r w:rsidR="006C3A3E" w:rsidRPr="002F4A10">
        <w:rPr>
          <w:rFonts w:ascii="Arial" w:hAnsi="Arial" w:cs="Arial"/>
          <w:sz w:val="22"/>
          <w:szCs w:val="22"/>
        </w:rPr>
        <w:t xml:space="preserve">(CDCs) </w:t>
      </w:r>
      <w:r w:rsidRPr="002F4A10">
        <w:rPr>
          <w:rFonts w:ascii="Arial" w:hAnsi="Arial" w:cs="Arial"/>
          <w:sz w:val="22"/>
          <w:szCs w:val="22"/>
        </w:rPr>
        <w:t xml:space="preserve">indicated that many families disintegrated following socio-economic stress. Cases of malnutrition were reported among </w:t>
      </w:r>
      <w:r w:rsidR="3303F2E1" w:rsidRPr="002F4A10">
        <w:rPr>
          <w:rFonts w:ascii="Arial" w:hAnsi="Arial" w:cs="Arial"/>
          <w:sz w:val="22"/>
          <w:szCs w:val="22"/>
        </w:rPr>
        <w:t>girls and boys</w:t>
      </w:r>
      <w:r w:rsidR="5AF9CA0C" w:rsidRPr="002F4A10">
        <w:rPr>
          <w:rFonts w:ascii="Arial" w:hAnsi="Arial" w:cs="Arial"/>
          <w:sz w:val="22"/>
          <w:szCs w:val="22"/>
        </w:rPr>
        <w:t xml:space="preserve">, </w:t>
      </w:r>
      <w:r w:rsidRPr="002F4A10">
        <w:rPr>
          <w:rFonts w:ascii="Arial" w:hAnsi="Arial" w:cs="Arial"/>
          <w:sz w:val="22"/>
          <w:szCs w:val="22"/>
        </w:rPr>
        <w:t>the elderly men and women and those living with disability. Some elderly people died due to starvation while others lived in fear and hopelessness as they were profiled as being among the most vulnerable to the covid-19 virus. Kinship ties were disrupted as the lockdown continued to restrict population movements.</w:t>
      </w:r>
    </w:p>
    <w:p w14:paraId="1EBEDB37" w14:textId="77777777" w:rsidR="00B22E8C" w:rsidRPr="002F4A10" w:rsidRDefault="00B22E8C" w:rsidP="00545728">
      <w:pPr>
        <w:jc w:val="both"/>
        <w:rPr>
          <w:rFonts w:ascii="Arial" w:hAnsi="Arial" w:cs="Arial"/>
          <w:sz w:val="22"/>
          <w:szCs w:val="22"/>
        </w:rPr>
      </w:pPr>
    </w:p>
    <w:p w14:paraId="1AEC8794" w14:textId="4E3D79A7" w:rsidR="00B22E8C" w:rsidRDefault="4FE66DE4" w:rsidP="00545728">
      <w:pPr>
        <w:jc w:val="both"/>
        <w:rPr>
          <w:rFonts w:ascii="Arial" w:hAnsi="Arial" w:cs="Arial"/>
          <w:sz w:val="22"/>
          <w:szCs w:val="22"/>
        </w:rPr>
      </w:pPr>
      <w:r w:rsidRPr="002F4A10">
        <w:rPr>
          <w:rFonts w:ascii="Arial" w:hAnsi="Arial" w:cs="Arial"/>
          <w:sz w:val="22"/>
          <w:szCs w:val="22"/>
        </w:rPr>
        <w:t xml:space="preserve">The adolescent boys reported that covid-19 restricted them at home losing time for school and sports. They lacked access to health </w:t>
      </w:r>
      <w:r w:rsidR="5AF9CA0C" w:rsidRPr="002F4A10">
        <w:rPr>
          <w:rFonts w:ascii="Arial" w:hAnsi="Arial" w:cs="Arial"/>
          <w:sz w:val="22"/>
          <w:szCs w:val="22"/>
        </w:rPr>
        <w:t xml:space="preserve">care </w:t>
      </w:r>
      <w:r w:rsidRPr="002F4A10">
        <w:rPr>
          <w:rFonts w:ascii="Arial" w:hAnsi="Arial" w:cs="Arial"/>
          <w:sz w:val="22"/>
          <w:szCs w:val="22"/>
        </w:rPr>
        <w:t xml:space="preserve">services. The adolescent girl’s views were similar to those of </w:t>
      </w:r>
      <w:r w:rsidR="34C8FBE0" w:rsidRPr="002F4A10">
        <w:rPr>
          <w:rFonts w:ascii="Arial" w:hAnsi="Arial" w:cs="Arial"/>
          <w:sz w:val="22"/>
          <w:szCs w:val="22"/>
        </w:rPr>
        <w:t xml:space="preserve">the </w:t>
      </w:r>
      <w:r w:rsidRPr="002F4A10">
        <w:rPr>
          <w:rFonts w:ascii="Arial" w:hAnsi="Arial" w:cs="Arial"/>
          <w:sz w:val="22"/>
          <w:szCs w:val="22"/>
        </w:rPr>
        <w:t xml:space="preserve">boys. They also lacked sanitary pads and underwear, water and food. FGDs held with the grant recipients also reported that </w:t>
      </w:r>
      <w:r w:rsidR="34C8FBE0" w:rsidRPr="002F4A10">
        <w:rPr>
          <w:rFonts w:ascii="Arial" w:hAnsi="Arial" w:cs="Arial"/>
          <w:sz w:val="22"/>
          <w:szCs w:val="22"/>
        </w:rPr>
        <w:t xml:space="preserve">some </w:t>
      </w:r>
      <w:r w:rsidRPr="002F4A10">
        <w:rPr>
          <w:rFonts w:ascii="Arial" w:hAnsi="Arial" w:cs="Arial"/>
          <w:sz w:val="22"/>
          <w:szCs w:val="22"/>
        </w:rPr>
        <w:t xml:space="preserve">adolescent girls were forced into </w:t>
      </w:r>
      <w:r w:rsidR="52422F83" w:rsidRPr="002F4A10">
        <w:rPr>
          <w:rFonts w:ascii="Arial" w:hAnsi="Arial" w:cs="Arial"/>
          <w:sz w:val="22"/>
          <w:szCs w:val="22"/>
        </w:rPr>
        <w:t xml:space="preserve">child </w:t>
      </w:r>
      <w:r w:rsidRPr="002F4A10">
        <w:rPr>
          <w:rFonts w:ascii="Arial" w:hAnsi="Arial" w:cs="Arial"/>
          <w:sz w:val="22"/>
          <w:szCs w:val="22"/>
        </w:rPr>
        <w:t xml:space="preserve">marriages in exchange for financial support. </w:t>
      </w:r>
      <w:r w:rsidR="34C8FBE0" w:rsidRPr="002F4A10">
        <w:rPr>
          <w:rFonts w:ascii="Arial" w:hAnsi="Arial" w:cs="Arial"/>
          <w:sz w:val="22"/>
          <w:szCs w:val="22"/>
        </w:rPr>
        <w:t>Some a</w:t>
      </w:r>
      <w:r w:rsidRPr="002F4A10">
        <w:rPr>
          <w:rFonts w:ascii="Arial" w:hAnsi="Arial" w:cs="Arial"/>
          <w:sz w:val="22"/>
          <w:szCs w:val="22"/>
        </w:rPr>
        <w:t xml:space="preserve">dolescent boys joined violent gangs. Many children went to live on the streets in the hope </w:t>
      </w:r>
      <w:r w:rsidR="34C8FBE0" w:rsidRPr="002F4A10">
        <w:rPr>
          <w:rFonts w:ascii="Arial" w:hAnsi="Arial" w:cs="Arial"/>
          <w:sz w:val="22"/>
          <w:szCs w:val="22"/>
        </w:rPr>
        <w:t>that they would get help from well-wishers</w:t>
      </w:r>
      <w:r w:rsidRPr="002F4A10">
        <w:rPr>
          <w:rFonts w:ascii="Arial" w:hAnsi="Arial" w:cs="Arial"/>
          <w:sz w:val="22"/>
          <w:szCs w:val="22"/>
        </w:rPr>
        <w:t xml:space="preserve">. </w:t>
      </w:r>
    </w:p>
    <w:p w14:paraId="2770E9F7" w14:textId="58B67E7E" w:rsidR="009B277E" w:rsidRDefault="009B277E" w:rsidP="00545728">
      <w:pPr>
        <w:jc w:val="both"/>
        <w:rPr>
          <w:rFonts w:ascii="Arial" w:hAnsi="Arial" w:cs="Arial"/>
          <w:sz w:val="22"/>
          <w:szCs w:val="22"/>
        </w:rPr>
      </w:pPr>
    </w:p>
    <w:p w14:paraId="6C1F9790" w14:textId="77777777" w:rsidR="009B277E" w:rsidRPr="002F4A10" w:rsidRDefault="009B277E" w:rsidP="00545728">
      <w:pPr>
        <w:jc w:val="both"/>
        <w:rPr>
          <w:rFonts w:ascii="Arial" w:hAnsi="Arial" w:cs="Arial"/>
          <w:sz w:val="22"/>
          <w:szCs w:val="22"/>
        </w:rPr>
      </w:pPr>
    </w:p>
    <w:p w14:paraId="7F19EDE3" w14:textId="77777777" w:rsidR="00B22E8C" w:rsidRPr="002F4A10" w:rsidRDefault="00B22E8C" w:rsidP="00545728">
      <w:pPr>
        <w:jc w:val="both"/>
        <w:rPr>
          <w:rFonts w:ascii="Arial" w:hAnsi="Arial" w:cs="Arial"/>
          <w:sz w:val="22"/>
          <w:szCs w:val="22"/>
        </w:rPr>
      </w:pPr>
    </w:p>
    <w:p w14:paraId="20C8155A" w14:textId="08A65E7F" w:rsidR="00B22E8C" w:rsidRPr="00846207" w:rsidRDefault="4FE66DE4" w:rsidP="00545728">
      <w:pPr>
        <w:pStyle w:val="Heading2"/>
        <w:rPr>
          <w:rFonts w:ascii="Core Paint" w:hAnsi="Core Paint" w:cs="Arial"/>
          <w:b w:val="0"/>
          <w:bCs w:val="0"/>
          <w:sz w:val="30"/>
          <w:szCs w:val="30"/>
        </w:rPr>
      </w:pPr>
      <w:bookmarkStart w:id="55" w:name="_Toc114480880"/>
      <w:r w:rsidRPr="00846207">
        <w:rPr>
          <w:rFonts w:ascii="Core Paint" w:hAnsi="Core Paint" w:cs="Arial"/>
          <w:b w:val="0"/>
          <w:bCs w:val="0"/>
          <w:color w:val="EF008C"/>
          <w:sz w:val="30"/>
          <w:szCs w:val="30"/>
        </w:rPr>
        <w:t>4.1.2</w:t>
      </w:r>
      <w:r w:rsidR="00B22E8C" w:rsidRPr="00846207">
        <w:rPr>
          <w:rFonts w:ascii="Core Paint" w:hAnsi="Core Paint" w:cs="Arial"/>
          <w:b w:val="0"/>
          <w:bCs w:val="0"/>
          <w:color w:val="EF008C"/>
          <w:sz w:val="30"/>
          <w:szCs w:val="30"/>
        </w:rPr>
        <w:tab/>
      </w:r>
      <w:r w:rsidRPr="00846207">
        <w:rPr>
          <w:rFonts w:ascii="Core Paint" w:hAnsi="Core Paint" w:cs="Arial"/>
          <w:b w:val="0"/>
          <w:bCs w:val="0"/>
          <w:color w:val="EF008C"/>
          <w:sz w:val="30"/>
          <w:szCs w:val="30"/>
        </w:rPr>
        <w:t>Appropriateness of the cash transfers</w:t>
      </w:r>
      <w:bookmarkEnd w:id="55"/>
    </w:p>
    <w:p w14:paraId="36E7E926" w14:textId="6436D557" w:rsidR="00B22E8C" w:rsidRPr="002F4A10" w:rsidRDefault="00B22E8C" w:rsidP="00545728">
      <w:pPr>
        <w:jc w:val="both"/>
        <w:rPr>
          <w:rFonts w:ascii="Arial" w:hAnsi="Arial" w:cs="Arial"/>
          <w:sz w:val="22"/>
          <w:szCs w:val="22"/>
        </w:rPr>
      </w:pPr>
      <w:r w:rsidRPr="002F4A10">
        <w:rPr>
          <w:rFonts w:ascii="Arial" w:hAnsi="Arial" w:cs="Arial"/>
          <w:sz w:val="22"/>
          <w:szCs w:val="22"/>
        </w:rPr>
        <w:t xml:space="preserve">The evaluation sought to establish </w:t>
      </w:r>
      <w:r w:rsidR="005114A1" w:rsidRPr="002F4A10">
        <w:rPr>
          <w:rFonts w:ascii="Arial" w:hAnsi="Arial" w:cs="Arial"/>
          <w:sz w:val="22"/>
          <w:szCs w:val="22"/>
        </w:rPr>
        <w:t xml:space="preserve">therefore </w:t>
      </w:r>
      <w:r w:rsidRPr="002F4A10">
        <w:rPr>
          <w:rFonts w:ascii="Arial" w:hAnsi="Arial" w:cs="Arial"/>
          <w:sz w:val="22"/>
          <w:szCs w:val="22"/>
        </w:rPr>
        <w:t>how appropriate cash transfer was in meeting the immediate needs of the recipient families in the context of covid-19</w:t>
      </w:r>
      <w:r w:rsidR="005114A1" w:rsidRPr="002F4A10">
        <w:rPr>
          <w:rFonts w:ascii="Arial" w:hAnsi="Arial" w:cs="Arial"/>
          <w:sz w:val="22"/>
          <w:szCs w:val="22"/>
        </w:rPr>
        <w:t xml:space="preserve">; and how aligned it was with the </w:t>
      </w:r>
      <w:r w:rsidR="00850CFB" w:rsidRPr="002F4A10">
        <w:rPr>
          <w:rFonts w:ascii="Arial" w:hAnsi="Arial" w:cs="Arial"/>
          <w:sz w:val="22"/>
          <w:szCs w:val="22"/>
        </w:rPr>
        <w:t>ministry of health (</w:t>
      </w:r>
      <w:r w:rsidR="006C3A3E" w:rsidRPr="002F4A10">
        <w:rPr>
          <w:rFonts w:ascii="Arial" w:hAnsi="Arial" w:cs="Arial"/>
          <w:sz w:val="22"/>
          <w:szCs w:val="22"/>
        </w:rPr>
        <w:t>MOH</w:t>
      </w:r>
      <w:r w:rsidR="00850CFB" w:rsidRPr="002F4A10">
        <w:rPr>
          <w:rFonts w:ascii="Arial" w:hAnsi="Arial" w:cs="Arial"/>
          <w:sz w:val="22"/>
          <w:szCs w:val="22"/>
        </w:rPr>
        <w:t>)</w:t>
      </w:r>
      <w:r w:rsidR="006C3A3E" w:rsidRPr="002F4A10">
        <w:rPr>
          <w:rFonts w:ascii="Arial" w:hAnsi="Arial" w:cs="Arial"/>
          <w:sz w:val="22"/>
          <w:szCs w:val="22"/>
        </w:rPr>
        <w:t xml:space="preserve"> containment measures</w:t>
      </w:r>
      <w:r w:rsidR="005114A1" w:rsidRPr="002F4A10">
        <w:rPr>
          <w:rFonts w:ascii="Arial" w:hAnsi="Arial" w:cs="Arial"/>
          <w:sz w:val="22"/>
          <w:szCs w:val="22"/>
        </w:rPr>
        <w:t xml:space="preserve"> of covid-19</w:t>
      </w:r>
      <w:r w:rsidRPr="002F4A10">
        <w:rPr>
          <w:rFonts w:ascii="Arial" w:hAnsi="Arial" w:cs="Arial"/>
          <w:sz w:val="22"/>
          <w:szCs w:val="22"/>
        </w:rPr>
        <w:t>. Asked therefore how appropriate the approach was, the following responses were provided.</w:t>
      </w:r>
    </w:p>
    <w:p w14:paraId="79E82D45" w14:textId="77777777" w:rsidR="00B22E8C" w:rsidRPr="002F4A10" w:rsidRDefault="00B22E8C" w:rsidP="00545728">
      <w:pPr>
        <w:jc w:val="both"/>
        <w:rPr>
          <w:rFonts w:ascii="Arial" w:hAnsi="Arial" w:cs="Arial"/>
          <w:sz w:val="22"/>
          <w:szCs w:val="22"/>
        </w:rPr>
      </w:pPr>
    </w:p>
    <w:p w14:paraId="62CDAA63" w14:textId="5BE8E2DD" w:rsidR="00CF4319" w:rsidRPr="002F4A10" w:rsidRDefault="00CF4319" w:rsidP="00881C7A">
      <w:pPr>
        <w:pStyle w:val="Caption"/>
        <w:keepNext/>
        <w:jc w:val="both"/>
        <w:rPr>
          <w:rFonts w:ascii="Arial" w:hAnsi="Arial" w:cs="Arial"/>
          <w:color w:val="auto"/>
          <w:sz w:val="22"/>
          <w:szCs w:val="22"/>
        </w:rPr>
      </w:pPr>
      <w:bookmarkStart w:id="56" w:name="_Toc114481063"/>
      <w:r w:rsidRPr="002F4A10">
        <w:rPr>
          <w:rFonts w:ascii="Arial" w:hAnsi="Arial" w:cs="Arial"/>
          <w:color w:val="auto"/>
          <w:sz w:val="22"/>
          <w:szCs w:val="22"/>
        </w:rPr>
        <w:t xml:space="preserve">Table </w:t>
      </w:r>
      <w:r w:rsidRPr="002F4A10">
        <w:rPr>
          <w:rFonts w:ascii="Arial" w:hAnsi="Arial" w:cs="Arial"/>
          <w:color w:val="auto"/>
          <w:sz w:val="22"/>
          <w:szCs w:val="22"/>
        </w:rPr>
        <w:fldChar w:fldCharType="begin"/>
      </w:r>
      <w:r w:rsidRPr="002F4A10">
        <w:rPr>
          <w:rFonts w:ascii="Arial" w:hAnsi="Arial" w:cs="Arial"/>
          <w:color w:val="auto"/>
          <w:sz w:val="22"/>
          <w:szCs w:val="22"/>
        </w:rPr>
        <w:instrText xml:space="preserve"> SEQ Table \* ARABIC </w:instrText>
      </w:r>
      <w:r w:rsidRPr="002F4A10">
        <w:rPr>
          <w:rFonts w:ascii="Arial" w:hAnsi="Arial" w:cs="Arial"/>
          <w:color w:val="auto"/>
          <w:sz w:val="22"/>
          <w:szCs w:val="22"/>
        </w:rPr>
        <w:fldChar w:fldCharType="separate"/>
      </w:r>
      <w:r w:rsidR="00A64200">
        <w:rPr>
          <w:rFonts w:ascii="Arial" w:hAnsi="Arial" w:cs="Arial"/>
          <w:noProof/>
          <w:color w:val="auto"/>
          <w:sz w:val="22"/>
          <w:szCs w:val="22"/>
        </w:rPr>
        <w:t>7</w:t>
      </w:r>
      <w:r w:rsidRPr="002F4A10">
        <w:rPr>
          <w:rFonts w:ascii="Arial" w:hAnsi="Arial" w:cs="Arial"/>
          <w:color w:val="auto"/>
          <w:sz w:val="22"/>
          <w:szCs w:val="22"/>
        </w:rPr>
        <w:fldChar w:fldCharType="end"/>
      </w:r>
      <w:r w:rsidRPr="002F4A10">
        <w:rPr>
          <w:rFonts w:ascii="Arial" w:hAnsi="Arial" w:cs="Arial"/>
          <w:color w:val="auto"/>
          <w:sz w:val="22"/>
          <w:szCs w:val="22"/>
        </w:rPr>
        <w:t>: How appropriate was cash transfer approach to the covid-19 context?</w:t>
      </w:r>
      <w:bookmarkEnd w:id="56"/>
    </w:p>
    <w:tbl>
      <w:tblPr>
        <w:tblStyle w:val="GridTable4-Accent2"/>
        <w:tblW w:w="4261" w:type="pct"/>
        <w:tblBorders>
          <w:top w:val="single" w:sz="4" w:space="0" w:color="58CAE7"/>
          <w:left w:val="single" w:sz="4" w:space="0" w:color="58CAE7"/>
          <w:bottom w:val="single" w:sz="4" w:space="0" w:color="58CAE7"/>
          <w:right w:val="single" w:sz="4" w:space="0" w:color="58CAE7"/>
          <w:insideH w:val="single" w:sz="4" w:space="0" w:color="58CAE7"/>
          <w:insideV w:val="single" w:sz="4" w:space="0" w:color="58CAE7"/>
        </w:tblBorders>
        <w:tblLook w:val="04A0" w:firstRow="1" w:lastRow="0" w:firstColumn="1" w:lastColumn="0" w:noHBand="0" w:noVBand="1"/>
      </w:tblPr>
      <w:tblGrid>
        <w:gridCol w:w="3663"/>
        <w:gridCol w:w="1449"/>
        <w:gridCol w:w="657"/>
        <w:gridCol w:w="939"/>
        <w:gridCol w:w="975"/>
      </w:tblGrid>
      <w:tr w:rsidR="00F93D77" w:rsidRPr="002F4A10" w14:paraId="4FA66E3C" w14:textId="77777777" w:rsidTr="002250BA">
        <w:trPr>
          <w:cnfStyle w:val="100000000000" w:firstRow="1" w:lastRow="0" w:firstColumn="0" w:lastColumn="0" w:oddVBand="0" w:evenVBand="0" w:oddHBand="0"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418" w:type="pct"/>
            <w:tcBorders>
              <w:top w:val="none" w:sz="0" w:space="0" w:color="auto"/>
              <w:left w:val="none" w:sz="0" w:space="0" w:color="auto"/>
              <w:bottom w:val="none" w:sz="0" w:space="0" w:color="auto"/>
              <w:right w:val="none" w:sz="0" w:space="0" w:color="auto"/>
            </w:tcBorders>
            <w:shd w:val="clear" w:color="auto" w:fill="0072CE"/>
            <w:noWrap/>
            <w:hideMark/>
          </w:tcPr>
          <w:p w14:paraId="5B1DA16E" w14:textId="77777777" w:rsidR="00465E88" w:rsidRPr="002250BA" w:rsidRDefault="00465E88" w:rsidP="00545728">
            <w:pPr>
              <w:jc w:val="both"/>
              <w:rPr>
                <w:rFonts w:ascii="Arial" w:hAnsi="Arial" w:cs="Arial"/>
                <w:b w:val="0"/>
                <w:bCs w:val="0"/>
                <w:sz w:val="22"/>
                <w:szCs w:val="22"/>
              </w:rPr>
            </w:pPr>
          </w:p>
        </w:tc>
        <w:tc>
          <w:tcPr>
            <w:tcW w:w="976" w:type="pct"/>
            <w:tcBorders>
              <w:top w:val="none" w:sz="0" w:space="0" w:color="auto"/>
              <w:left w:val="none" w:sz="0" w:space="0" w:color="auto"/>
              <w:bottom w:val="none" w:sz="0" w:space="0" w:color="auto"/>
              <w:right w:val="none" w:sz="0" w:space="0" w:color="auto"/>
            </w:tcBorders>
            <w:shd w:val="clear" w:color="auto" w:fill="0072CE"/>
            <w:noWrap/>
            <w:hideMark/>
          </w:tcPr>
          <w:p w14:paraId="1AC6F26C" w14:textId="77777777" w:rsidR="00465E88" w:rsidRPr="002250BA" w:rsidRDefault="00465E88" w:rsidP="0054572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420" w:type="pct"/>
            <w:tcBorders>
              <w:top w:val="none" w:sz="0" w:space="0" w:color="auto"/>
              <w:left w:val="none" w:sz="0" w:space="0" w:color="auto"/>
              <w:bottom w:val="none" w:sz="0" w:space="0" w:color="auto"/>
              <w:right w:val="none" w:sz="0" w:space="0" w:color="auto"/>
            </w:tcBorders>
            <w:shd w:val="clear" w:color="auto" w:fill="0072CE"/>
            <w:noWrap/>
            <w:hideMark/>
          </w:tcPr>
          <w:p w14:paraId="5D4EDD91" w14:textId="77777777" w:rsidR="00465E88" w:rsidRPr="002250BA" w:rsidRDefault="00465E88" w:rsidP="0054572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644" w:type="pct"/>
            <w:tcBorders>
              <w:top w:val="none" w:sz="0" w:space="0" w:color="auto"/>
              <w:left w:val="none" w:sz="0" w:space="0" w:color="auto"/>
              <w:bottom w:val="none" w:sz="0" w:space="0" w:color="auto"/>
              <w:right w:val="none" w:sz="0" w:space="0" w:color="auto"/>
            </w:tcBorders>
            <w:shd w:val="clear" w:color="auto" w:fill="0072CE"/>
            <w:noWrap/>
            <w:hideMark/>
          </w:tcPr>
          <w:p w14:paraId="3596F6B1" w14:textId="77777777" w:rsidR="00465E88" w:rsidRPr="002250BA" w:rsidRDefault="00465E88" w:rsidP="0054572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2250BA">
              <w:rPr>
                <w:rFonts w:ascii="Arial" w:hAnsi="Arial" w:cs="Arial"/>
                <w:sz w:val="22"/>
                <w:szCs w:val="22"/>
              </w:rPr>
              <w:t>Male</w:t>
            </w:r>
          </w:p>
        </w:tc>
        <w:tc>
          <w:tcPr>
            <w:tcW w:w="543" w:type="pct"/>
            <w:tcBorders>
              <w:top w:val="none" w:sz="0" w:space="0" w:color="auto"/>
              <w:left w:val="none" w:sz="0" w:space="0" w:color="auto"/>
              <w:bottom w:val="none" w:sz="0" w:space="0" w:color="auto"/>
              <w:right w:val="none" w:sz="0" w:space="0" w:color="auto"/>
            </w:tcBorders>
            <w:shd w:val="clear" w:color="auto" w:fill="0072CE"/>
            <w:noWrap/>
            <w:hideMark/>
          </w:tcPr>
          <w:p w14:paraId="7B82B72B" w14:textId="77777777" w:rsidR="00465E88" w:rsidRPr="002250BA" w:rsidRDefault="00465E88" w:rsidP="0054572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2250BA">
              <w:rPr>
                <w:rFonts w:ascii="Arial" w:hAnsi="Arial" w:cs="Arial"/>
                <w:sz w:val="22"/>
                <w:szCs w:val="22"/>
              </w:rPr>
              <w:t>Female</w:t>
            </w:r>
          </w:p>
        </w:tc>
      </w:tr>
      <w:tr w:rsidR="00F93D77" w:rsidRPr="002F4A10" w14:paraId="1EE48313" w14:textId="77777777" w:rsidTr="002250BA">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418" w:type="pct"/>
            <w:shd w:val="clear" w:color="auto" w:fill="58CAE7"/>
            <w:noWrap/>
            <w:hideMark/>
          </w:tcPr>
          <w:p w14:paraId="3EDFE2C4" w14:textId="77777777" w:rsidR="00465E88" w:rsidRPr="002F4A10" w:rsidRDefault="00465E88" w:rsidP="00545728">
            <w:pPr>
              <w:jc w:val="both"/>
              <w:rPr>
                <w:rFonts w:ascii="Arial" w:hAnsi="Arial" w:cs="Arial"/>
                <w:b w:val="0"/>
                <w:bCs w:val="0"/>
                <w:sz w:val="22"/>
                <w:szCs w:val="22"/>
              </w:rPr>
            </w:pPr>
          </w:p>
        </w:tc>
        <w:tc>
          <w:tcPr>
            <w:tcW w:w="976" w:type="pct"/>
            <w:shd w:val="clear" w:color="auto" w:fill="58CAE7"/>
            <w:noWrap/>
            <w:hideMark/>
          </w:tcPr>
          <w:p w14:paraId="2E0B536B" w14:textId="77777777" w:rsidR="00465E88" w:rsidRPr="002F4A10" w:rsidRDefault="00465E88" w:rsidP="0054572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N=234</w:t>
            </w:r>
          </w:p>
        </w:tc>
        <w:tc>
          <w:tcPr>
            <w:tcW w:w="420" w:type="pct"/>
            <w:shd w:val="clear" w:color="auto" w:fill="58CAE7"/>
            <w:noWrap/>
            <w:hideMark/>
          </w:tcPr>
          <w:p w14:paraId="038BFE06" w14:textId="77777777" w:rsidR="00465E88" w:rsidRPr="002F4A10" w:rsidRDefault="00465E88" w:rsidP="0054572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w:t>
            </w:r>
          </w:p>
        </w:tc>
        <w:tc>
          <w:tcPr>
            <w:tcW w:w="644" w:type="pct"/>
            <w:shd w:val="clear" w:color="auto" w:fill="58CAE7"/>
            <w:noWrap/>
            <w:hideMark/>
          </w:tcPr>
          <w:p w14:paraId="2C9CF0F7" w14:textId="77777777" w:rsidR="00465E88" w:rsidRPr="002F4A10" w:rsidRDefault="00465E88" w:rsidP="0054572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46</w:t>
            </w:r>
          </w:p>
        </w:tc>
        <w:tc>
          <w:tcPr>
            <w:tcW w:w="543" w:type="pct"/>
            <w:shd w:val="clear" w:color="auto" w:fill="58CAE7"/>
            <w:noWrap/>
            <w:hideMark/>
          </w:tcPr>
          <w:p w14:paraId="1BD503D5" w14:textId="77777777" w:rsidR="00465E88" w:rsidRPr="002F4A10" w:rsidRDefault="00465E88" w:rsidP="0054572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188</w:t>
            </w:r>
          </w:p>
        </w:tc>
      </w:tr>
      <w:tr w:rsidR="00F93D77" w:rsidRPr="002F4A10" w14:paraId="5DBCAC77" w14:textId="77777777" w:rsidTr="002250BA">
        <w:trPr>
          <w:trHeight w:val="142"/>
        </w:trPr>
        <w:tc>
          <w:tcPr>
            <w:cnfStyle w:val="001000000000" w:firstRow="0" w:lastRow="0" w:firstColumn="1" w:lastColumn="0" w:oddVBand="0" w:evenVBand="0" w:oddHBand="0" w:evenHBand="0" w:firstRowFirstColumn="0" w:firstRowLastColumn="0" w:lastRowFirstColumn="0" w:lastRowLastColumn="0"/>
            <w:tcW w:w="2418" w:type="pct"/>
            <w:noWrap/>
            <w:hideMark/>
          </w:tcPr>
          <w:p w14:paraId="7CC11AF2" w14:textId="77777777" w:rsidR="00465E88" w:rsidRPr="002F4A10" w:rsidRDefault="00465E88" w:rsidP="00545728">
            <w:pPr>
              <w:jc w:val="both"/>
              <w:rPr>
                <w:rFonts w:ascii="Arial" w:hAnsi="Arial" w:cs="Arial"/>
                <w:sz w:val="22"/>
                <w:szCs w:val="22"/>
              </w:rPr>
            </w:pPr>
            <w:r w:rsidRPr="002F4A10">
              <w:rPr>
                <w:rFonts w:ascii="Arial" w:hAnsi="Arial" w:cs="Arial"/>
                <w:b w:val="0"/>
                <w:bCs w:val="0"/>
                <w:sz w:val="22"/>
                <w:szCs w:val="22"/>
              </w:rPr>
              <w:t xml:space="preserve">Very </w:t>
            </w:r>
          </w:p>
          <w:p w14:paraId="3F853B35" w14:textId="238D3F46" w:rsidR="00465E88" w:rsidRPr="002F4A10" w:rsidRDefault="00465E88" w:rsidP="00545728">
            <w:pPr>
              <w:jc w:val="both"/>
              <w:rPr>
                <w:rFonts w:ascii="Arial" w:hAnsi="Arial" w:cs="Arial"/>
                <w:b w:val="0"/>
                <w:bCs w:val="0"/>
                <w:sz w:val="22"/>
                <w:szCs w:val="22"/>
              </w:rPr>
            </w:pPr>
            <w:r w:rsidRPr="002F4A10">
              <w:rPr>
                <w:rFonts w:ascii="Arial" w:hAnsi="Arial" w:cs="Arial"/>
                <w:b w:val="0"/>
                <w:bCs w:val="0"/>
                <w:sz w:val="22"/>
                <w:szCs w:val="22"/>
              </w:rPr>
              <w:t>appropriate</w:t>
            </w:r>
          </w:p>
        </w:tc>
        <w:tc>
          <w:tcPr>
            <w:tcW w:w="976" w:type="pct"/>
            <w:noWrap/>
            <w:hideMark/>
          </w:tcPr>
          <w:p w14:paraId="753D28C8" w14:textId="77777777" w:rsidR="00465E88" w:rsidRPr="002F4A10" w:rsidRDefault="00465E88" w:rsidP="0054572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4A10">
              <w:rPr>
                <w:rFonts w:ascii="Arial" w:hAnsi="Arial" w:cs="Arial"/>
                <w:sz w:val="22"/>
                <w:szCs w:val="22"/>
              </w:rPr>
              <w:t>231</w:t>
            </w:r>
          </w:p>
        </w:tc>
        <w:tc>
          <w:tcPr>
            <w:tcW w:w="420" w:type="pct"/>
            <w:noWrap/>
            <w:hideMark/>
          </w:tcPr>
          <w:p w14:paraId="46527A44" w14:textId="77777777" w:rsidR="00465E88" w:rsidRPr="002F4A10" w:rsidRDefault="00465E88" w:rsidP="0054572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4A10">
              <w:rPr>
                <w:rFonts w:ascii="Arial" w:hAnsi="Arial" w:cs="Arial"/>
                <w:sz w:val="22"/>
                <w:szCs w:val="22"/>
              </w:rPr>
              <w:t>99%</w:t>
            </w:r>
          </w:p>
        </w:tc>
        <w:tc>
          <w:tcPr>
            <w:tcW w:w="644" w:type="pct"/>
            <w:noWrap/>
            <w:hideMark/>
          </w:tcPr>
          <w:p w14:paraId="6529550C" w14:textId="77777777" w:rsidR="00465E88" w:rsidRPr="002F4A10" w:rsidRDefault="00465E88" w:rsidP="0054572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4A10">
              <w:rPr>
                <w:rFonts w:ascii="Arial" w:hAnsi="Arial" w:cs="Arial"/>
                <w:sz w:val="22"/>
                <w:szCs w:val="22"/>
              </w:rPr>
              <w:t>20%</w:t>
            </w:r>
          </w:p>
        </w:tc>
        <w:tc>
          <w:tcPr>
            <w:tcW w:w="543" w:type="pct"/>
            <w:noWrap/>
            <w:hideMark/>
          </w:tcPr>
          <w:p w14:paraId="7DB09F19" w14:textId="77777777" w:rsidR="00465E88" w:rsidRPr="002F4A10" w:rsidRDefault="00465E88" w:rsidP="0054572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4A10">
              <w:rPr>
                <w:rFonts w:ascii="Arial" w:hAnsi="Arial" w:cs="Arial"/>
                <w:sz w:val="22"/>
                <w:szCs w:val="22"/>
              </w:rPr>
              <w:t>80%</w:t>
            </w:r>
          </w:p>
        </w:tc>
      </w:tr>
      <w:tr w:rsidR="00F93D77" w:rsidRPr="002F4A10" w14:paraId="413385A3" w14:textId="77777777" w:rsidTr="002250BA">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418" w:type="pct"/>
            <w:shd w:val="clear" w:color="auto" w:fill="58CAE7"/>
            <w:noWrap/>
            <w:hideMark/>
          </w:tcPr>
          <w:p w14:paraId="2A314512" w14:textId="77777777" w:rsidR="00465E88" w:rsidRPr="002F4A10" w:rsidRDefault="00465E88" w:rsidP="00545728">
            <w:pPr>
              <w:jc w:val="both"/>
              <w:rPr>
                <w:rFonts w:ascii="Arial" w:hAnsi="Arial" w:cs="Arial"/>
                <w:b w:val="0"/>
                <w:bCs w:val="0"/>
                <w:sz w:val="22"/>
                <w:szCs w:val="22"/>
              </w:rPr>
            </w:pPr>
            <w:r w:rsidRPr="002F4A10">
              <w:rPr>
                <w:rFonts w:ascii="Arial" w:hAnsi="Arial" w:cs="Arial"/>
                <w:b w:val="0"/>
                <w:bCs w:val="0"/>
                <w:sz w:val="22"/>
                <w:szCs w:val="22"/>
              </w:rPr>
              <w:t>Somehow appropriate</w:t>
            </w:r>
          </w:p>
        </w:tc>
        <w:tc>
          <w:tcPr>
            <w:tcW w:w="976" w:type="pct"/>
            <w:shd w:val="clear" w:color="auto" w:fill="58CAE7"/>
            <w:noWrap/>
            <w:hideMark/>
          </w:tcPr>
          <w:p w14:paraId="3F339656" w14:textId="77777777" w:rsidR="00465E88" w:rsidRPr="002F4A10" w:rsidRDefault="00465E88" w:rsidP="0054572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3</w:t>
            </w:r>
          </w:p>
        </w:tc>
        <w:tc>
          <w:tcPr>
            <w:tcW w:w="420" w:type="pct"/>
            <w:shd w:val="clear" w:color="auto" w:fill="58CAE7"/>
            <w:noWrap/>
            <w:hideMark/>
          </w:tcPr>
          <w:p w14:paraId="391B3011" w14:textId="77777777" w:rsidR="00465E88" w:rsidRPr="002F4A10" w:rsidRDefault="00465E88" w:rsidP="0054572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1%</w:t>
            </w:r>
          </w:p>
        </w:tc>
        <w:tc>
          <w:tcPr>
            <w:tcW w:w="644" w:type="pct"/>
            <w:shd w:val="clear" w:color="auto" w:fill="58CAE7"/>
            <w:noWrap/>
            <w:hideMark/>
          </w:tcPr>
          <w:p w14:paraId="630FD94F" w14:textId="77777777" w:rsidR="00465E88" w:rsidRPr="002F4A10" w:rsidRDefault="00465E88" w:rsidP="0054572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0%</w:t>
            </w:r>
          </w:p>
        </w:tc>
        <w:tc>
          <w:tcPr>
            <w:tcW w:w="543" w:type="pct"/>
            <w:shd w:val="clear" w:color="auto" w:fill="58CAE7"/>
            <w:noWrap/>
            <w:hideMark/>
          </w:tcPr>
          <w:p w14:paraId="7210A36F" w14:textId="77777777" w:rsidR="00465E88" w:rsidRPr="002F4A10" w:rsidRDefault="00465E88" w:rsidP="0054572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100%</w:t>
            </w:r>
          </w:p>
        </w:tc>
      </w:tr>
    </w:tbl>
    <w:p w14:paraId="709A87B8" w14:textId="77777777" w:rsidR="00B22E8C" w:rsidRPr="002F4A10" w:rsidRDefault="00B22E8C" w:rsidP="00545728">
      <w:pPr>
        <w:jc w:val="both"/>
        <w:rPr>
          <w:rFonts w:ascii="Arial" w:hAnsi="Arial" w:cs="Arial"/>
          <w:sz w:val="22"/>
          <w:szCs w:val="22"/>
        </w:rPr>
      </w:pPr>
    </w:p>
    <w:p w14:paraId="261DD0EE" w14:textId="24373239" w:rsidR="00B22E8C" w:rsidRPr="002F4A10" w:rsidRDefault="4FE66DE4" w:rsidP="00545728">
      <w:pPr>
        <w:jc w:val="both"/>
        <w:rPr>
          <w:rFonts w:ascii="Arial" w:hAnsi="Arial" w:cs="Arial"/>
          <w:sz w:val="22"/>
          <w:szCs w:val="22"/>
        </w:rPr>
      </w:pPr>
      <w:r w:rsidRPr="002F4A10">
        <w:rPr>
          <w:rFonts w:ascii="Arial" w:hAnsi="Arial" w:cs="Arial"/>
          <w:sz w:val="22"/>
          <w:szCs w:val="22"/>
        </w:rPr>
        <w:t xml:space="preserve">From the survey responses, most recipients 231(99%) found the cash transfers appropriate in meeting their immediate needs in the context of covid-19 outbreak. The survey findings were similar to those from the FGD participants. According to the adult male recipients of the unconditional cash transfer in Hargeysa, cash transfer was the most strategic intervention </w:t>
      </w:r>
      <w:r w:rsidR="6D63A112" w:rsidRPr="002F4A10">
        <w:rPr>
          <w:rFonts w:ascii="Arial" w:hAnsi="Arial" w:cs="Arial"/>
          <w:sz w:val="22"/>
          <w:szCs w:val="22"/>
        </w:rPr>
        <w:t xml:space="preserve">in </w:t>
      </w:r>
      <w:r w:rsidRPr="002F4A10">
        <w:rPr>
          <w:rFonts w:ascii="Arial" w:hAnsi="Arial" w:cs="Arial"/>
          <w:sz w:val="22"/>
          <w:szCs w:val="22"/>
        </w:rPr>
        <w:t xml:space="preserve">that </w:t>
      </w:r>
      <w:r w:rsidR="6D63A112" w:rsidRPr="002F4A10">
        <w:rPr>
          <w:rFonts w:ascii="Arial" w:hAnsi="Arial" w:cs="Arial"/>
          <w:sz w:val="22"/>
          <w:szCs w:val="22"/>
        </w:rPr>
        <w:t xml:space="preserve">it </w:t>
      </w:r>
      <w:r w:rsidRPr="002F4A10">
        <w:rPr>
          <w:rFonts w:ascii="Arial" w:hAnsi="Arial" w:cs="Arial"/>
          <w:sz w:val="22"/>
          <w:szCs w:val="22"/>
        </w:rPr>
        <w:t>helped to rapidly restore social functionality and emotional recovery of the most affected households. These views were similar to those of the community distribution committee and the community leaders in Burao, which indicated that cash transfers were the most appropriate approach in the context since it had immediate impact on the most vulnerable households. The leaders reported that the transfers were an immediate relief to the most affected households. They further explained that the approach was in line with the ministry of health containment measures and complemented the work of the covid-19 Task Force and community level response committees</w:t>
      </w:r>
      <w:r w:rsidR="006C3A3E" w:rsidRPr="002F4A10">
        <w:rPr>
          <w:rFonts w:ascii="Arial" w:hAnsi="Arial" w:cs="Arial"/>
          <w:sz w:val="22"/>
          <w:szCs w:val="22"/>
        </w:rPr>
        <w:t xml:space="preserve">, since it reduced movements </w:t>
      </w:r>
      <w:r w:rsidR="00850CFB" w:rsidRPr="002F4A10">
        <w:rPr>
          <w:rFonts w:ascii="Arial" w:hAnsi="Arial" w:cs="Arial"/>
          <w:sz w:val="22"/>
          <w:szCs w:val="22"/>
        </w:rPr>
        <w:t>of the recipient members</w:t>
      </w:r>
      <w:r w:rsidRPr="002F4A10">
        <w:rPr>
          <w:rFonts w:ascii="Arial" w:hAnsi="Arial" w:cs="Arial"/>
          <w:sz w:val="22"/>
          <w:szCs w:val="22"/>
        </w:rPr>
        <w:t xml:space="preserve">. </w:t>
      </w:r>
    </w:p>
    <w:p w14:paraId="13C6118C" w14:textId="68CFB910" w:rsidR="00B22E8C" w:rsidRPr="002F4A10" w:rsidRDefault="00B22E8C" w:rsidP="00545728">
      <w:pPr>
        <w:jc w:val="both"/>
        <w:rPr>
          <w:rFonts w:ascii="Arial" w:hAnsi="Arial" w:cs="Arial"/>
          <w:sz w:val="22"/>
          <w:szCs w:val="22"/>
        </w:rPr>
      </w:pPr>
    </w:p>
    <w:p w14:paraId="7C8AD7BE" w14:textId="1DADA1C7" w:rsidR="00B22E8C" w:rsidRPr="002F4A10" w:rsidRDefault="4FE66DE4" w:rsidP="00545728">
      <w:pPr>
        <w:jc w:val="both"/>
        <w:rPr>
          <w:rFonts w:ascii="Arial" w:hAnsi="Arial" w:cs="Arial"/>
          <w:sz w:val="22"/>
          <w:szCs w:val="22"/>
        </w:rPr>
      </w:pPr>
      <w:r w:rsidRPr="002F4A10">
        <w:rPr>
          <w:rFonts w:ascii="Arial" w:hAnsi="Arial" w:cs="Arial"/>
          <w:sz w:val="22"/>
          <w:szCs w:val="22"/>
        </w:rPr>
        <w:t>As the capacity of the caregivers was enhanced to meet the immediate needs of their children as well as sending them back to school,</w:t>
      </w:r>
      <w:r w:rsidR="00485DB6" w:rsidRPr="002F4A10">
        <w:rPr>
          <w:rFonts w:ascii="Arial" w:hAnsi="Arial" w:cs="Arial"/>
          <w:sz w:val="22"/>
          <w:szCs w:val="22"/>
        </w:rPr>
        <w:t xml:space="preserve"> (both girls and boys below 10 years and adolescent girls and boys</w:t>
      </w:r>
      <w:r w:rsidR="00174C0C" w:rsidRPr="002F4A10">
        <w:rPr>
          <w:rFonts w:ascii="Arial" w:hAnsi="Arial" w:cs="Arial"/>
          <w:sz w:val="22"/>
          <w:szCs w:val="22"/>
        </w:rPr>
        <w:t>), this</w:t>
      </w:r>
      <w:r w:rsidRPr="002F4A10">
        <w:rPr>
          <w:rFonts w:ascii="Arial" w:hAnsi="Arial" w:cs="Arial"/>
          <w:sz w:val="22"/>
          <w:szCs w:val="22"/>
        </w:rPr>
        <w:t xml:space="preserve"> helped to improve their safeguards. These views were similar to those expressed by the project implementation partners-Nafis, Taakulo and Plan </w:t>
      </w:r>
      <w:r w:rsidR="000265F7">
        <w:rPr>
          <w:rFonts w:ascii="Arial" w:hAnsi="Arial" w:cs="Arial"/>
          <w:sz w:val="22"/>
          <w:szCs w:val="22"/>
        </w:rPr>
        <w:t xml:space="preserve">International </w:t>
      </w:r>
      <w:r w:rsidR="00990EF2">
        <w:rPr>
          <w:rFonts w:ascii="Arial" w:hAnsi="Arial" w:cs="Arial"/>
          <w:sz w:val="22"/>
          <w:szCs w:val="22"/>
        </w:rPr>
        <w:t>Somalia/</w:t>
      </w:r>
      <w:r w:rsidRPr="002F4A10">
        <w:rPr>
          <w:rFonts w:ascii="Arial" w:hAnsi="Arial" w:cs="Arial"/>
          <w:sz w:val="22"/>
          <w:szCs w:val="22"/>
        </w:rPr>
        <w:t xml:space="preserve">Somaliland. The partners observed that the cash grants enabled the most vulnerable families to purchase the vital basics, was the safest method in a context of fast spreading pandemic-which helped to observe the MOH protocols, as families didn’t have to go out to look for work. </w:t>
      </w:r>
    </w:p>
    <w:p w14:paraId="75838D8E" w14:textId="77777777" w:rsidR="00B22E8C" w:rsidRPr="002F4A10" w:rsidRDefault="00B22E8C" w:rsidP="00545728">
      <w:pPr>
        <w:jc w:val="both"/>
        <w:rPr>
          <w:rFonts w:ascii="Arial" w:hAnsi="Arial" w:cs="Arial"/>
          <w:sz w:val="22"/>
          <w:szCs w:val="22"/>
        </w:rPr>
      </w:pPr>
    </w:p>
    <w:p w14:paraId="52DA7267" w14:textId="510725D5" w:rsidR="00B22E8C" w:rsidRPr="002F4A10" w:rsidRDefault="00B22E8C" w:rsidP="00545728">
      <w:pPr>
        <w:jc w:val="both"/>
        <w:rPr>
          <w:rFonts w:ascii="Arial" w:hAnsi="Arial" w:cs="Arial"/>
          <w:sz w:val="22"/>
          <w:szCs w:val="22"/>
        </w:rPr>
      </w:pPr>
      <w:r w:rsidRPr="002F4A10">
        <w:rPr>
          <w:rFonts w:ascii="Arial" w:hAnsi="Arial" w:cs="Arial"/>
          <w:sz w:val="22"/>
          <w:szCs w:val="22"/>
        </w:rPr>
        <w:t xml:space="preserve">The </w:t>
      </w:r>
      <w:r w:rsidR="00D35090" w:rsidRPr="002F4A10">
        <w:rPr>
          <w:rFonts w:ascii="Arial" w:hAnsi="Arial" w:cs="Arial"/>
          <w:sz w:val="22"/>
          <w:szCs w:val="22"/>
        </w:rPr>
        <w:t xml:space="preserve">project team went further to explain </w:t>
      </w:r>
      <w:r w:rsidRPr="002F4A10">
        <w:rPr>
          <w:rFonts w:ascii="Arial" w:hAnsi="Arial" w:cs="Arial"/>
          <w:sz w:val="22"/>
          <w:szCs w:val="22"/>
        </w:rPr>
        <w:t>that the project was partially targeted at empowering the women recipients. In this regard, about 60% of the recipients were women. This gave them a chance to influence decision making at the household level. The cash transfers helped to stabilize the beneficiary families, especially the women headed households in the context of severe socio-economic strain. The</w:t>
      </w:r>
      <w:r w:rsidR="00850CFB" w:rsidRPr="002F4A10">
        <w:rPr>
          <w:rFonts w:ascii="Arial" w:hAnsi="Arial" w:cs="Arial"/>
          <w:sz w:val="22"/>
          <w:szCs w:val="22"/>
        </w:rPr>
        <w:t>y also noted that the</w:t>
      </w:r>
      <w:r w:rsidRPr="002F4A10">
        <w:rPr>
          <w:rFonts w:ascii="Arial" w:hAnsi="Arial" w:cs="Arial"/>
          <w:sz w:val="22"/>
          <w:szCs w:val="22"/>
        </w:rPr>
        <w:t xml:space="preserve"> unconditional grant was flexible to spend</w:t>
      </w:r>
      <w:r w:rsidR="00850CFB" w:rsidRPr="002F4A10">
        <w:rPr>
          <w:rFonts w:ascii="Arial" w:hAnsi="Arial" w:cs="Arial"/>
          <w:sz w:val="22"/>
          <w:szCs w:val="22"/>
        </w:rPr>
        <w:t>, which gave more options to the households</w:t>
      </w:r>
      <w:r w:rsidRPr="002F4A10">
        <w:rPr>
          <w:rFonts w:ascii="Arial" w:hAnsi="Arial" w:cs="Arial"/>
          <w:sz w:val="22"/>
          <w:szCs w:val="22"/>
        </w:rPr>
        <w:t>.</w:t>
      </w:r>
    </w:p>
    <w:p w14:paraId="2163AFF6" w14:textId="77777777" w:rsidR="00B22E8C" w:rsidRPr="002F4A10" w:rsidRDefault="00B22E8C" w:rsidP="00545728">
      <w:pPr>
        <w:jc w:val="both"/>
        <w:rPr>
          <w:rFonts w:ascii="Arial" w:hAnsi="Arial" w:cs="Arial"/>
          <w:sz w:val="22"/>
          <w:szCs w:val="22"/>
        </w:rPr>
      </w:pPr>
    </w:p>
    <w:p w14:paraId="08624258" w14:textId="6B25230B" w:rsidR="00B22E8C" w:rsidRPr="002F4A10" w:rsidRDefault="4FE66DE4" w:rsidP="00545728">
      <w:pPr>
        <w:jc w:val="both"/>
        <w:rPr>
          <w:rFonts w:ascii="Arial" w:hAnsi="Arial" w:cs="Arial"/>
          <w:sz w:val="22"/>
          <w:szCs w:val="22"/>
        </w:rPr>
      </w:pPr>
      <w:r w:rsidRPr="002F4A10">
        <w:rPr>
          <w:rFonts w:ascii="Arial" w:hAnsi="Arial" w:cs="Arial"/>
          <w:sz w:val="22"/>
          <w:szCs w:val="22"/>
        </w:rPr>
        <w:t xml:space="preserve">According to the adolescent boys in Burao, </w:t>
      </w:r>
      <w:r w:rsidR="00820D41" w:rsidRPr="002F4A10">
        <w:rPr>
          <w:rFonts w:ascii="Arial" w:hAnsi="Arial" w:cs="Arial"/>
          <w:i/>
          <w:iCs/>
          <w:sz w:val="22"/>
          <w:szCs w:val="22"/>
        </w:rPr>
        <w:t>“B</w:t>
      </w:r>
      <w:r w:rsidRPr="002F4A10">
        <w:rPr>
          <w:rFonts w:ascii="Arial" w:hAnsi="Arial" w:cs="Arial"/>
          <w:i/>
          <w:iCs/>
          <w:sz w:val="22"/>
          <w:szCs w:val="22"/>
        </w:rPr>
        <w:t xml:space="preserve">efore the cash assistance was provided, </w:t>
      </w:r>
      <w:r w:rsidR="00820D41" w:rsidRPr="002F4A10">
        <w:rPr>
          <w:rFonts w:ascii="Arial" w:hAnsi="Arial" w:cs="Arial"/>
          <w:i/>
          <w:iCs/>
          <w:sz w:val="22"/>
          <w:szCs w:val="22"/>
        </w:rPr>
        <w:t xml:space="preserve">our </w:t>
      </w:r>
      <w:r w:rsidRPr="002F4A10">
        <w:rPr>
          <w:rFonts w:ascii="Arial" w:hAnsi="Arial" w:cs="Arial"/>
          <w:i/>
          <w:iCs/>
          <w:sz w:val="22"/>
          <w:szCs w:val="22"/>
        </w:rPr>
        <w:t>situation was very har</w:t>
      </w:r>
      <w:r w:rsidR="00485DB6" w:rsidRPr="002F4A10">
        <w:rPr>
          <w:rFonts w:ascii="Arial" w:hAnsi="Arial" w:cs="Arial"/>
          <w:i/>
          <w:iCs/>
          <w:sz w:val="22"/>
          <w:szCs w:val="22"/>
        </w:rPr>
        <w:t>d</w:t>
      </w:r>
      <w:r w:rsidR="00820D41" w:rsidRPr="002F4A10">
        <w:rPr>
          <w:rFonts w:ascii="Arial" w:hAnsi="Arial" w:cs="Arial"/>
          <w:i/>
          <w:iCs/>
          <w:sz w:val="22"/>
          <w:szCs w:val="22"/>
        </w:rPr>
        <w:t xml:space="preserve"> surviving without basic needs </w:t>
      </w:r>
      <w:r w:rsidRPr="002F4A10">
        <w:rPr>
          <w:rFonts w:ascii="Arial" w:hAnsi="Arial" w:cs="Arial"/>
          <w:i/>
          <w:iCs/>
          <w:sz w:val="22"/>
          <w:szCs w:val="22"/>
        </w:rPr>
        <w:t xml:space="preserve">but this changed as soon as </w:t>
      </w:r>
      <w:r w:rsidR="00820D41" w:rsidRPr="002F4A10">
        <w:rPr>
          <w:rFonts w:ascii="Arial" w:hAnsi="Arial" w:cs="Arial"/>
          <w:i/>
          <w:iCs/>
          <w:sz w:val="22"/>
          <w:szCs w:val="22"/>
        </w:rPr>
        <w:t xml:space="preserve">our households received the </w:t>
      </w:r>
      <w:r w:rsidRPr="002F4A10">
        <w:rPr>
          <w:rFonts w:ascii="Arial" w:hAnsi="Arial" w:cs="Arial"/>
          <w:i/>
          <w:iCs/>
          <w:sz w:val="22"/>
          <w:szCs w:val="22"/>
        </w:rPr>
        <w:t>first cash transfer</w:t>
      </w:r>
      <w:r w:rsidR="00820D41" w:rsidRPr="002F4A10">
        <w:rPr>
          <w:rFonts w:ascii="Arial" w:hAnsi="Arial" w:cs="Arial"/>
          <w:i/>
          <w:iCs/>
          <w:sz w:val="22"/>
          <w:szCs w:val="22"/>
        </w:rPr>
        <w:t>”</w:t>
      </w:r>
      <w:r w:rsidRPr="002F4A10">
        <w:rPr>
          <w:rFonts w:ascii="Arial" w:hAnsi="Arial" w:cs="Arial"/>
          <w:i/>
          <w:iCs/>
          <w:sz w:val="22"/>
          <w:szCs w:val="22"/>
        </w:rPr>
        <w:t xml:space="preserve">. </w:t>
      </w:r>
      <w:r w:rsidRPr="002F4A10">
        <w:rPr>
          <w:rFonts w:ascii="Arial" w:hAnsi="Arial" w:cs="Arial"/>
          <w:sz w:val="22"/>
          <w:szCs w:val="22"/>
        </w:rPr>
        <w:t>Female adults from Hargeysa observed that the cash grants helped to revive their businesses, which guaranteed them more sustainable support.</w:t>
      </w:r>
    </w:p>
    <w:p w14:paraId="3C97D281" w14:textId="77777777" w:rsidR="00B22E8C" w:rsidRPr="002F4A10" w:rsidRDefault="00B22E8C" w:rsidP="00545728">
      <w:pPr>
        <w:jc w:val="both"/>
        <w:rPr>
          <w:rFonts w:ascii="Arial" w:hAnsi="Arial" w:cs="Arial"/>
          <w:sz w:val="22"/>
          <w:szCs w:val="22"/>
        </w:rPr>
      </w:pPr>
    </w:p>
    <w:p w14:paraId="277382F8" w14:textId="52ABD05B" w:rsidR="00B22E8C" w:rsidRPr="002F4A10" w:rsidRDefault="4FE66DE4" w:rsidP="00545728">
      <w:pPr>
        <w:jc w:val="both"/>
        <w:rPr>
          <w:rFonts w:ascii="Arial" w:hAnsi="Arial" w:cs="Arial"/>
          <w:sz w:val="22"/>
          <w:szCs w:val="22"/>
        </w:rPr>
      </w:pPr>
      <w:r w:rsidRPr="002F4A10">
        <w:rPr>
          <w:rFonts w:ascii="Arial" w:hAnsi="Arial" w:cs="Arial"/>
          <w:sz w:val="22"/>
          <w:szCs w:val="22"/>
        </w:rPr>
        <w:t xml:space="preserve">According to the director of planning and national development at MESAF, the intervention was appropriate in that it targeted the informal settlements where majority of the poor and internally displaced people lived, with most being women and children. It cushioned the most </w:t>
      </w:r>
      <w:r w:rsidRPr="002F4A10">
        <w:rPr>
          <w:rFonts w:ascii="Arial" w:hAnsi="Arial" w:cs="Arial"/>
          <w:sz w:val="22"/>
          <w:szCs w:val="22"/>
        </w:rPr>
        <w:lastRenderedPageBreak/>
        <w:t xml:space="preserve">vulnerable from further deterioration as a result of economic shock. This view was similar to that of the Director for IDPs at the National Disaster Relief Agency (NDRA), who noted that the most vulnerable people were the most affected hence it made sense to target them. The director further noted that most of the targeted recipients did not have a source of income and resorted to using negative coping methods such as </w:t>
      </w:r>
      <w:r w:rsidR="00850CFB" w:rsidRPr="002F4A10">
        <w:rPr>
          <w:rFonts w:ascii="Arial" w:hAnsi="Arial" w:cs="Arial"/>
          <w:sz w:val="22"/>
          <w:szCs w:val="22"/>
        </w:rPr>
        <w:t xml:space="preserve">selling </w:t>
      </w:r>
      <w:r w:rsidRPr="002F4A10">
        <w:rPr>
          <w:rFonts w:ascii="Arial" w:hAnsi="Arial" w:cs="Arial"/>
          <w:sz w:val="22"/>
          <w:szCs w:val="22"/>
        </w:rPr>
        <w:t xml:space="preserve">of family assets, giving up their daughters for </w:t>
      </w:r>
      <w:r w:rsidR="3AD0CC28" w:rsidRPr="002F4A10">
        <w:rPr>
          <w:rFonts w:ascii="Arial" w:hAnsi="Arial" w:cs="Arial"/>
          <w:sz w:val="22"/>
          <w:szCs w:val="22"/>
        </w:rPr>
        <w:t xml:space="preserve">child </w:t>
      </w:r>
      <w:r w:rsidRPr="002F4A10">
        <w:rPr>
          <w:rFonts w:ascii="Arial" w:hAnsi="Arial" w:cs="Arial"/>
          <w:sz w:val="22"/>
          <w:szCs w:val="22"/>
        </w:rPr>
        <w:t>marriage in exchange for financial support, sending children to beg on the streets (noted the number of children on the streets today has remained high since), and reducing the number of meals taken per day</w:t>
      </w:r>
      <w:r w:rsidR="00850CFB" w:rsidRPr="002F4A10">
        <w:rPr>
          <w:rFonts w:ascii="Arial" w:hAnsi="Arial" w:cs="Arial"/>
          <w:sz w:val="22"/>
          <w:szCs w:val="22"/>
        </w:rPr>
        <w:t xml:space="preserve"> (specific data not available)</w:t>
      </w:r>
      <w:r w:rsidRPr="002F4A10">
        <w:rPr>
          <w:rFonts w:ascii="Arial" w:hAnsi="Arial" w:cs="Arial"/>
          <w:sz w:val="22"/>
          <w:szCs w:val="22"/>
        </w:rPr>
        <w:t>.</w:t>
      </w:r>
    </w:p>
    <w:p w14:paraId="15743159" w14:textId="77777777" w:rsidR="00B22E8C" w:rsidRPr="002F4A10" w:rsidRDefault="00B22E8C" w:rsidP="00545728">
      <w:pPr>
        <w:jc w:val="both"/>
        <w:rPr>
          <w:rFonts w:ascii="Arial" w:hAnsi="Arial" w:cs="Arial"/>
          <w:sz w:val="22"/>
          <w:szCs w:val="22"/>
        </w:rPr>
      </w:pPr>
    </w:p>
    <w:p w14:paraId="27BD8735" w14:textId="5B0D6FDB" w:rsidR="00B22E8C" w:rsidRPr="002F4A10" w:rsidRDefault="4FE66DE4" w:rsidP="00545728">
      <w:pPr>
        <w:jc w:val="both"/>
        <w:rPr>
          <w:rFonts w:ascii="Arial" w:hAnsi="Arial" w:cs="Arial"/>
          <w:sz w:val="22"/>
          <w:szCs w:val="22"/>
        </w:rPr>
      </w:pPr>
      <w:r w:rsidRPr="002F4A10">
        <w:rPr>
          <w:rFonts w:ascii="Arial" w:hAnsi="Arial" w:cs="Arial"/>
          <w:sz w:val="22"/>
          <w:szCs w:val="22"/>
        </w:rPr>
        <w:t xml:space="preserve">In terms of the cash transfer’s appropriateness in responding to the gender and cultural dynamics, </w:t>
      </w:r>
      <w:r w:rsidR="004D25A7" w:rsidRPr="002F4A10">
        <w:rPr>
          <w:rFonts w:ascii="Arial" w:hAnsi="Arial" w:cs="Arial"/>
          <w:sz w:val="22"/>
          <w:szCs w:val="22"/>
        </w:rPr>
        <w:t>contradictory feedback was provided. In this regard, the FGD</w:t>
      </w:r>
      <w:r w:rsidRPr="002F4A10">
        <w:rPr>
          <w:rFonts w:ascii="Arial" w:hAnsi="Arial" w:cs="Arial"/>
          <w:sz w:val="22"/>
          <w:szCs w:val="22"/>
        </w:rPr>
        <w:t xml:space="preserve"> recipients </w:t>
      </w:r>
      <w:r w:rsidR="004D25A7" w:rsidRPr="002F4A10">
        <w:rPr>
          <w:rFonts w:ascii="Arial" w:hAnsi="Arial" w:cs="Arial"/>
          <w:sz w:val="22"/>
          <w:szCs w:val="22"/>
        </w:rPr>
        <w:t xml:space="preserve">(females and males) </w:t>
      </w:r>
      <w:r w:rsidRPr="002F4A10">
        <w:rPr>
          <w:rFonts w:ascii="Arial" w:hAnsi="Arial" w:cs="Arial"/>
          <w:sz w:val="22"/>
          <w:szCs w:val="22"/>
        </w:rPr>
        <w:t xml:space="preserve">reported that no cultural sensitivities were experienced. </w:t>
      </w:r>
      <w:r w:rsidR="004D25A7" w:rsidRPr="002F4A10">
        <w:rPr>
          <w:rFonts w:ascii="Arial" w:hAnsi="Arial" w:cs="Arial"/>
          <w:sz w:val="22"/>
          <w:szCs w:val="22"/>
        </w:rPr>
        <w:t>They perceived women</w:t>
      </w:r>
      <w:r w:rsidRPr="002F4A10">
        <w:rPr>
          <w:rFonts w:ascii="Arial" w:hAnsi="Arial" w:cs="Arial"/>
          <w:sz w:val="22"/>
          <w:szCs w:val="22"/>
        </w:rPr>
        <w:t xml:space="preserve"> to have been the most appropriate family members to receive the grant. </w:t>
      </w:r>
      <w:r w:rsidR="004D25A7" w:rsidRPr="002F4A10">
        <w:rPr>
          <w:rFonts w:ascii="Arial" w:hAnsi="Arial" w:cs="Arial"/>
          <w:sz w:val="22"/>
          <w:szCs w:val="22"/>
        </w:rPr>
        <w:t>They argued that j</w:t>
      </w:r>
      <w:r w:rsidRPr="002F4A10">
        <w:rPr>
          <w:rFonts w:ascii="Arial" w:hAnsi="Arial" w:cs="Arial"/>
          <w:sz w:val="22"/>
          <w:szCs w:val="22"/>
        </w:rPr>
        <w:t xml:space="preserve">oint decisions were made with </w:t>
      </w:r>
      <w:r w:rsidR="004D25A7" w:rsidRPr="002F4A10">
        <w:rPr>
          <w:rFonts w:ascii="Arial" w:hAnsi="Arial" w:cs="Arial"/>
          <w:sz w:val="22"/>
          <w:szCs w:val="22"/>
        </w:rPr>
        <w:t xml:space="preserve">the male </w:t>
      </w:r>
      <w:r w:rsidRPr="002F4A10">
        <w:rPr>
          <w:rFonts w:ascii="Arial" w:hAnsi="Arial" w:cs="Arial"/>
          <w:sz w:val="22"/>
          <w:szCs w:val="22"/>
        </w:rPr>
        <w:t xml:space="preserve">spouses to mitigate any possibility of spousal conflicts and misunderstanding. According to the male heads of households that received </w:t>
      </w:r>
      <w:r w:rsidR="004D25A7" w:rsidRPr="002F4A10">
        <w:rPr>
          <w:rFonts w:ascii="Arial" w:hAnsi="Arial" w:cs="Arial"/>
          <w:sz w:val="22"/>
          <w:szCs w:val="22"/>
        </w:rPr>
        <w:t xml:space="preserve">the </w:t>
      </w:r>
      <w:r w:rsidRPr="002F4A10">
        <w:rPr>
          <w:rFonts w:ascii="Arial" w:hAnsi="Arial" w:cs="Arial"/>
          <w:sz w:val="22"/>
          <w:szCs w:val="22"/>
        </w:rPr>
        <w:t xml:space="preserve">unconditional </w:t>
      </w:r>
      <w:r w:rsidR="004D25A7" w:rsidRPr="002F4A10">
        <w:rPr>
          <w:rFonts w:ascii="Arial" w:hAnsi="Arial" w:cs="Arial"/>
          <w:sz w:val="22"/>
          <w:szCs w:val="22"/>
        </w:rPr>
        <w:t>transfers</w:t>
      </w:r>
      <w:r w:rsidRPr="002F4A10">
        <w:rPr>
          <w:rFonts w:ascii="Arial" w:hAnsi="Arial" w:cs="Arial"/>
          <w:sz w:val="22"/>
          <w:szCs w:val="22"/>
        </w:rPr>
        <w:t xml:space="preserve"> in Hargeysa, women are </w:t>
      </w:r>
      <w:r w:rsidR="4A6C65CD" w:rsidRPr="002F4A10">
        <w:rPr>
          <w:rFonts w:ascii="Arial" w:hAnsi="Arial" w:cs="Arial"/>
          <w:sz w:val="22"/>
          <w:szCs w:val="22"/>
        </w:rPr>
        <w:t xml:space="preserve">traditionally </w:t>
      </w:r>
      <w:r w:rsidRPr="002F4A10">
        <w:rPr>
          <w:rFonts w:ascii="Arial" w:hAnsi="Arial" w:cs="Arial"/>
          <w:sz w:val="22"/>
          <w:szCs w:val="22"/>
        </w:rPr>
        <w:t xml:space="preserve">perceived to be more </w:t>
      </w:r>
      <w:r w:rsidR="00900374" w:rsidRPr="002F4A10">
        <w:rPr>
          <w:rFonts w:ascii="Arial" w:hAnsi="Arial" w:cs="Arial"/>
          <w:sz w:val="22"/>
          <w:szCs w:val="22"/>
        </w:rPr>
        <w:t>dependable</w:t>
      </w:r>
      <w:r w:rsidRPr="002F4A10">
        <w:rPr>
          <w:rFonts w:ascii="Arial" w:hAnsi="Arial" w:cs="Arial"/>
          <w:sz w:val="22"/>
          <w:szCs w:val="22"/>
        </w:rPr>
        <w:t xml:space="preserve"> than men on matters </w:t>
      </w:r>
      <w:r w:rsidR="379CAFE3" w:rsidRPr="002F4A10">
        <w:rPr>
          <w:rFonts w:ascii="Arial" w:hAnsi="Arial" w:cs="Arial"/>
          <w:sz w:val="22"/>
          <w:szCs w:val="22"/>
        </w:rPr>
        <w:t xml:space="preserve">of </w:t>
      </w:r>
      <w:r w:rsidRPr="002F4A10">
        <w:rPr>
          <w:rFonts w:ascii="Arial" w:hAnsi="Arial" w:cs="Arial"/>
          <w:sz w:val="22"/>
          <w:szCs w:val="22"/>
        </w:rPr>
        <w:t xml:space="preserve">financial custody and management. </w:t>
      </w:r>
      <w:r w:rsidR="004D25A7" w:rsidRPr="002F4A10">
        <w:rPr>
          <w:rFonts w:ascii="Arial" w:hAnsi="Arial" w:cs="Arial"/>
          <w:sz w:val="22"/>
          <w:szCs w:val="22"/>
        </w:rPr>
        <w:t>As a result, m</w:t>
      </w:r>
      <w:r w:rsidR="00E25F9C" w:rsidRPr="002F4A10">
        <w:rPr>
          <w:rFonts w:ascii="Arial" w:hAnsi="Arial" w:cs="Arial"/>
          <w:sz w:val="22"/>
          <w:szCs w:val="22"/>
        </w:rPr>
        <w:t>ost m</w:t>
      </w:r>
      <w:r w:rsidRPr="002F4A10">
        <w:rPr>
          <w:rFonts w:ascii="Arial" w:hAnsi="Arial" w:cs="Arial"/>
          <w:sz w:val="22"/>
          <w:szCs w:val="22"/>
        </w:rPr>
        <w:t>en</w:t>
      </w:r>
      <w:r w:rsidR="749696D9" w:rsidRPr="002F4A10">
        <w:rPr>
          <w:rFonts w:ascii="Arial" w:hAnsi="Arial" w:cs="Arial"/>
          <w:sz w:val="22"/>
          <w:szCs w:val="22"/>
        </w:rPr>
        <w:t xml:space="preserve"> </w:t>
      </w:r>
      <w:r w:rsidRPr="002F4A10">
        <w:rPr>
          <w:rFonts w:ascii="Arial" w:hAnsi="Arial" w:cs="Arial"/>
          <w:sz w:val="22"/>
          <w:szCs w:val="22"/>
        </w:rPr>
        <w:t>tolera</w:t>
      </w:r>
      <w:r w:rsidR="749696D9" w:rsidRPr="002F4A10">
        <w:rPr>
          <w:rFonts w:ascii="Arial" w:hAnsi="Arial" w:cs="Arial"/>
          <w:sz w:val="22"/>
          <w:szCs w:val="22"/>
        </w:rPr>
        <w:t>ted</w:t>
      </w:r>
      <w:r w:rsidRPr="002F4A10">
        <w:rPr>
          <w:rFonts w:ascii="Arial" w:hAnsi="Arial" w:cs="Arial"/>
          <w:sz w:val="22"/>
          <w:szCs w:val="22"/>
        </w:rPr>
        <w:t xml:space="preserve"> having their </w:t>
      </w:r>
      <w:r w:rsidR="008F6D19" w:rsidRPr="002F4A10">
        <w:rPr>
          <w:rFonts w:ascii="Arial" w:hAnsi="Arial" w:cs="Arial"/>
          <w:sz w:val="22"/>
          <w:szCs w:val="22"/>
        </w:rPr>
        <w:t>spouses</w:t>
      </w:r>
      <w:r w:rsidRPr="002F4A10">
        <w:rPr>
          <w:rFonts w:ascii="Arial" w:hAnsi="Arial" w:cs="Arial"/>
          <w:sz w:val="22"/>
          <w:szCs w:val="22"/>
        </w:rPr>
        <w:t xml:space="preserve"> receive the cash. The </w:t>
      </w:r>
      <w:r w:rsidR="00D02E30" w:rsidRPr="002F4A10">
        <w:rPr>
          <w:rFonts w:ascii="Arial" w:hAnsi="Arial" w:cs="Arial"/>
          <w:sz w:val="22"/>
          <w:szCs w:val="22"/>
        </w:rPr>
        <w:t xml:space="preserve">male FGD </w:t>
      </w:r>
      <w:r w:rsidRPr="002F4A10">
        <w:rPr>
          <w:rFonts w:ascii="Arial" w:hAnsi="Arial" w:cs="Arial"/>
          <w:sz w:val="22"/>
          <w:szCs w:val="22"/>
        </w:rPr>
        <w:t xml:space="preserve">respondents were concerned that </w:t>
      </w:r>
      <w:r w:rsidR="00E25F9C" w:rsidRPr="002F4A10">
        <w:rPr>
          <w:rFonts w:ascii="Arial" w:hAnsi="Arial" w:cs="Arial"/>
          <w:sz w:val="22"/>
          <w:szCs w:val="22"/>
        </w:rPr>
        <w:t xml:space="preserve">some </w:t>
      </w:r>
      <w:r w:rsidRPr="002F4A10">
        <w:rPr>
          <w:rFonts w:ascii="Arial" w:hAnsi="Arial" w:cs="Arial"/>
          <w:sz w:val="22"/>
          <w:szCs w:val="22"/>
        </w:rPr>
        <w:t xml:space="preserve">men would most likely get tempted to divert the finances to non-essential expenses. They dispelled the rumor that </w:t>
      </w:r>
      <w:r w:rsidR="008F6D19" w:rsidRPr="002F4A10">
        <w:rPr>
          <w:rFonts w:ascii="Arial" w:hAnsi="Arial" w:cs="Arial"/>
          <w:sz w:val="22"/>
          <w:szCs w:val="22"/>
        </w:rPr>
        <w:t>having their spouses be the primary recipients</w:t>
      </w:r>
      <w:r w:rsidRPr="002F4A10">
        <w:rPr>
          <w:rFonts w:ascii="Arial" w:hAnsi="Arial" w:cs="Arial"/>
          <w:sz w:val="22"/>
          <w:szCs w:val="22"/>
        </w:rPr>
        <w:t xml:space="preserve"> would dilute </w:t>
      </w:r>
      <w:r w:rsidR="008F6D19" w:rsidRPr="002F4A10">
        <w:rPr>
          <w:rFonts w:ascii="Arial" w:hAnsi="Arial" w:cs="Arial"/>
          <w:sz w:val="22"/>
          <w:szCs w:val="22"/>
        </w:rPr>
        <w:t>their</w:t>
      </w:r>
      <w:r w:rsidRPr="002F4A10">
        <w:rPr>
          <w:rFonts w:ascii="Arial" w:hAnsi="Arial" w:cs="Arial"/>
          <w:sz w:val="22"/>
          <w:szCs w:val="22"/>
        </w:rPr>
        <w:t xml:space="preserve"> male supremacy in the family. </w:t>
      </w:r>
      <w:r w:rsidR="008F6D19" w:rsidRPr="002F4A10">
        <w:rPr>
          <w:rFonts w:ascii="Arial" w:hAnsi="Arial" w:cs="Arial"/>
          <w:sz w:val="22"/>
          <w:szCs w:val="22"/>
        </w:rPr>
        <w:t xml:space="preserve">The FGD participants viewed were corroborated by those of the project team. </w:t>
      </w:r>
      <w:r w:rsidRPr="002F4A10">
        <w:rPr>
          <w:rFonts w:ascii="Arial" w:hAnsi="Arial" w:cs="Arial"/>
          <w:sz w:val="22"/>
          <w:szCs w:val="22"/>
        </w:rPr>
        <w:t xml:space="preserve">According to the project team, the self-help group (SHG) structures helped to neutralize the possibility of cultural reactions. Men and women </w:t>
      </w:r>
      <w:r w:rsidR="00E25F9C" w:rsidRPr="002F4A10">
        <w:rPr>
          <w:rFonts w:ascii="Arial" w:hAnsi="Arial" w:cs="Arial"/>
          <w:sz w:val="22"/>
          <w:szCs w:val="22"/>
        </w:rPr>
        <w:t xml:space="preserve">who were members of the SHGs </w:t>
      </w:r>
      <w:r w:rsidRPr="002F4A10">
        <w:rPr>
          <w:rFonts w:ascii="Arial" w:hAnsi="Arial" w:cs="Arial"/>
          <w:sz w:val="22"/>
          <w:szCs w:val="22"/>
        </w:rPr>
        <w:t>participated equally in the SHGs</w:t>
      </w:r>
      <w:r w:rsidR="00E25F9C" w:rsidRPr="002F4A10">
        <w:rPr>
          <w:rFonts w:ascii="Arial" w:hAnsi="Arial" w:cs="Arial"/>
          <w:sz w:val="22"/>
          <w:szCs w:val="22"/>
        </w:rPr>
        <w:t xml:space="preserve"> activities</w:t>
      </w:r>
      <w:r w:rsidRPr="002F4A10">
        <w:rPr>
          <w:rFonts w:ascii="Arial" w:hAnsi="Arial" w:cs="Arial"/>
          <w:sz w:val="22"/>
          <w:szCs w:val="22"/>
        </w:rPr>
        <w:t>. Awareness raising on inclusion and participation of women had been ongoing in the past period.</w:t>
      </w:r>
    </w:p>
    <w:p w14:paraId="2CF8B1D5" w14:textId="77777777" w:rsidR="00B22E8C" w:rsidRPr="002F4A10" w:rsidRDefault="00B22E8C" w:rsidP="00545728">
      <w:pPr>
        <w:jc w:val="both"/>
        <w:rPr>
          <w:rFonts w:ascii="Arial" w:hAnsi="Arial" w:cs="Arial"/>
          <w:sz w:val="22"/>
          <w:szCs w:val="22"/>
        </w:rPr>
      </w:pPr>
    </w:p>
    <w:p w14:paraId="5BCAFDFC" w14:textId="31274010" w:rsidR="00B22E8C" w:rsidRPr="002F4A10" w:rsidRDefault="00820402" w:rsidP="00545728">
      <w:pPr>
        <w:jc w:val="both"/>
        <w:rPr>
          <w:rFonts w:ascii="Arial" w:hAnsi="Arial" w:cs="Arial"/>
          <w:sz w:val="22"/>
          <w:szCs w:val="22"/>
        </w:rPr>
      </w:pPr>
      <w:r w:rsidRPr="002F4A10">
        <w:rPr>
          <w:rFonts w:ascii="Arial" w:hAnsi="Arial" w:cs="Arial"/>
          <w:sz w:val="22"/>
          <w:szCs w:val="22"/>
        </w:rPr>
        <w:t xml:space="preserve">Some contradictory views were expressed by </w:t>
      </w:r>
      <w:r w:rsidR="008F6D19" w:rsidRPr="002F4A10">
        <w:rPr>
          <w:rFonts w:ascii="Arial" w:hAnsi="Arial" w:cs="Arial"/>
          <w:sz w:val="22"/>
          <w:szCs w:val="22"/>
        </w:rPr>
        <w:t xml:space="preserve">110(48%) of the survey respondents </w:t>
      </w:r>
      <w:r w:rsidR="00713B9D" w:rsidRPr="002F4A10">
        <w:rPr>
          <w:rFonts w:ascii="Arial" w:hAnsi="Arial" w:cs="Arial"/>
          <w:sz w:val="22"/>
          <w:szCs w:val="22"/>
        </w:rPr>
        <w:t xml:space="preserve">who </w:t>
      </w:r>
      <w:r w:rsidR="008F6D19" w:rsidRPr="002F4A10">
        <w:rPr>
          <w:rFonts w:ascii="Arial" w:hAnsi="Arial" w:cs="Arial"/>
          <w:sz w:val="22"/>
          <w:szCs w:val="22"/>
        </w:rPr>
        <w:t>reported some tensions related to the cash transfers in their homes</w:t>
      </w:r>
      <w:r w:rsidR="00713B9D" w:rsidRPr="002F4A10">
        <w:rPr>
          <w:rFonts w:ascii="Arial" w:hAnsi="Arial" w:cs="Arial"/>
          <w:sz w:val="22"/>
          <w:szCs w:val="22"/>
        </w:rPr>
        <w:t xml:space="preserve"> </w:t>
      </w:r>
      <w:r w:rsidR="008F6D19" w:rsidRPr="002F4A10">
        <w:rPr>
          <w:rFonts w:ascii="Arial" w:hAnsi="Arial" w:cs="Arial"/>
          <w:sz w:val="22"/>
          <w:szCs w:val="22"/>
        </w:rPr>
        <w:t>(see details under CH3)</w:t>
      </w:r>
      <w:r w:rsidRPr="002F4A10">
        <w:rPr>
          <w:rFonts w:ascii="Arial" w:hAnsi="Arial" w:cs="Arial"/>
          <w:sz w:val="22"/>
          <w:szCs w:val="22"/>
        </w:rPr>
        <w:t>.</w:t>
      </w:r>
      <w:r w:rsidR="009B7B77" w:rsidRPr="002F4A10">
        <w:rPr>
          <w:rFonts w:ascii="Arial" w:hAnsi="Arial" w:cs="Arial"/>
          <w:sz w:val="22"/>
          <w:szCs w:val="22"/>
        </w:rPr>
        <w:t xml:space="preserve"> </w:t>
      </w:r>
      <w:r w:rsidRPr="002F4A10">
        <w:rPr>
          <w:rFonts w:ascii="Arial" w:hAnsi="Arial" w:cs="Arial"/>
          <w:sz w:val="22"/>
          <w:szCs w:val="22"/>
        </w:rPr>
        <w:t>Findings indicated that s</w:t>
      </w:r>
      <w:r w:rsidR="00B22E8C" w:rsidRPr="002F4A10">
        <w:rPr>
          <w:rFonts w:ascii="Arial" w:hAnsi="Arial" w:cs="Arial"/>
          <w:sz w:val="22"/>
          <w:szCs w:val="22"/>
        </w:rPr>
        <w:t>ome men felt that it was against their culture having the woman as the cash recipient. They were concerned that they were not involved in making the decision about the choice of the recipient. As a result, some men avoided participating in the decisions on how the cash transfer w</w:t>
      </w:r>
      <w:r w:rsidR="00713B9D" w:rsidRPr="002F4A10">
        <w:rPr>
          <w:rFonts w:ascii="Arial" w:hAnsi="Arial" w:cs="Arial"/>
          <w:sz w:val="22"/>
          <w:szCs w:val="22"/>
        </w:rPr>
        <w:t>as</w:t>
      </w:r>
      <w:r w:rsidR="00B22E8C" w:rsidRPr="002F4A10">
        <w:rPr>
          <w:rFonts w:ascii="Arial" w:hAnsi="Arial" w:cs="Arial"/>
          <w:sz w:val="22"/>
          <w:szCs w:val="22"/>
        </w:rPr>
        <w:t xml:space="preserve"> spent </w:t>
      </w:r>
      <w:r w:rsidR="002A3F95" w:rsidRPr="002F4A10">
        <w:rPr>
          <w:rFonts w:ascii="Arial" w:hAnsi="Arial" w:cs="Arial"/>
          <w:sz w:val="22"/>
          <w:szCs w:val="22"/>
        </w:rPr>
        <w:t>in</w:t>
      </w:r>
      <w:r w:rsidR="00B22E8C" w:rsidRPr="002F4A10">
        <w:rPr>
          <w:rFonts w:ascii="Arial" w:hAnsi="Arial" w:cs="Arial"/>
          <w:sz w:val="22"/>
          <w:szCs w:val="22"/>
        </w:rPr>
        <w:t xml:space="preserve"> their households.</w:t>
      </w:r>
      <w:r w:rsidR="00900374" w:rsidRPr="002F4A10">
        <w:rPr>
          <w:rFonts w:ascii="Arial" w:hAnsi="Arial" w:cs="Arial"/>
          <w:sz w:val="22"/>
          <w:szCs w:val="22"/>
        </w:rPr>
        <w:t xml:space="preserve"> These contradictions may require further assessment. </w:t>
      </w:r>
    </w:p>
    <w:p w14:paraId="157EA2F0" w14:textId="77777777" w:rsidR="00B22E8C" w:rsidRPr="002F4A10" w:rsidRDefault="00B22E8C" w:rsidP="00545728">
      <w:pPr>
        <w:jc w:val="both"/>
        <w:rPr>
          <w:rFonts w:ascii="Arial" w:hAnsi="Arial" w:cs="Arial"/>
          <w:b/>
          <w:bCs/>
          <w:sz w:val="22"/>
          <w:szCs w:val="22"/>
        </w:rPr>
      </w:pPr>
    </w:p>
    <w:p w14:paraId="363D845D" w14:textId="77777777" w:rsidR="00B22E8C" w:rsidRPr="00846207" w:rsidRDefault="4FE66DE4" w:rsidP="00545728">
      <w:pPr>
        <w:pStyle w:val="Heading2"/>
        <w:rPr>
          <w:rFonts w:ascii="Core Paint" w:hAnsi="Core Paint" w:cs="Arial"/>
          <w:b w:val="0"/>
          <w:bCs w:val="0"/>
          <w:color w:val="EF008C"/>
          <w:sz w:val="30"/>
          <w:szCs w:val="30"/>
        </w:rPr>
      </w:pPr>
      <w:bookmarkStart w:id="57" w:name="_Toc114480881"/>
      <w:r w:rsidRPr="00846207">
        <w:rPr>
          <w:rFonts w:ascii="Core Paint" w:hAnsi="Core Paint" w:cs="Arial"/>
          <w:b w:val="0"/>
          <w:bCs w:val="0"/>
          <w:color w:val="EF008C"/>
          <w:sz w:val="30"/>
          <w:szCs w:val="30"/>
        </w:rPr>
        <w:t>4.1.3</w:t>
      </w:r>
      <w:r w:rsidR="00B22E8C" w:rsidRPr="00846207">
        <w:rPr>
          <w:rFonts w:ascii="Core Paint" w:hAnsi="Core Paint" w:cs="Arial"/>
          <w:b w:val="0"/>
          <w:bCs w:val="0"/>
          <w:color w:val="EF008C"/>
          <w:sz w:val="30"/>
          <w:szCs w:val="30"/>
        </w:rPr>
        <w:tab/>
      </w:r>
      <w:r w:rsidRPr="00846207">
        <w:rPr>
          <w:rFonts w:ascii="Core Paint" w:hAnsi="Core Paint" w:cs="Arial"/>
          <w:b w:val="0"/>
          <w:bCs w:val="0"/>
          <w:color w:val="EF008C"/>
          <w:sz w:val="30"/>
          <w:szCs w:val="30"/>
        </w:rPr>
        <w:t>Accessibility and functionality of the markets during the transfers</w:t>
      </w:r>
      <w:bookmarkEnd w:id="57"/>
    </w:p>
    <w:p w14:paraId="710BBFF2" w14:textId="3F828866" w:rsidR="00B22E8C" w:rsidRDefault="00B22E8C" w:rsidP="00545728">
      <w:pPr>
        <w:jc w:val="both"/>
        <w:rPr>
          <w:rFonts w:ascii="Arial" w:hAnsi="Arial" w:cs="Arial"/>
          <w:sz w:val="22"/>
          <w:szCs w:val="22"/>
        </w:rPr>
      </w:pPr>
      <w:r w:rsidRPr="002F4A10">
        <w:rPr>
          <w:rFonts w:ascii="Arial" w:hAnsi="Arial" w:cs="Arial"/>
          <w:sz w:val="22"/>
          <w:szCs w:val="22"/>
        </w:rPr>
        <w:t xml:space="preserve">The evaluation sought to establish how appropriate the cash transfer approach was in light of market functionality in the context of covid-19. It also sought to establish if the markets were accessible in the context of </w:t>
      </w:r>
      <w:r w:rsidR="00900374" w:rsidRPr="002F4A10">
        <w:rPr>
          <w:rFonts w:ascii="Arial" w:hAnsi="Arial" w:cs="Arial"/>
          <w:sz w:val="22"/>
          <w:szCs w:val="22"/>
        </w:rPr>
        <w:t>the</w:t>
      </w:r>
      <w:r w:rsidRPr="002F4A10">
        <w:rPr>
          <w:rFonts w:ascii="Arial" w:hAnsi="Arial" w:cs="Arial"/>
          <w:sz w:val="22"/>
          <w:szCs w:val="22"/>
        </w:rPr>
        <w:t xml:space="preserve"> containment measures including the lockdown</w:t>
      </w:r>
      <w:r w:rsidR="002A3F95" w:rsidRPr="002F4A10">
        <w:rPr>
          <w:rFonts w:ascii="Arial" w:hAnsi="Arial" w:cs="Arial"/>
          <w:sz w:val="22"/>
          <w:szCs w:val="22"/>
        </w:rPr>
        <w:t>;</w:t>
      </w:r>
      <w:r w:rsidRPr="002F4A10">
        <w:rPr>
          <w:rFonts w:ascii="Arial" w:hAnsi="Arial" w:cs="Arial"/>
          <w:sz w:val="22"/>
          <w:szCs w:val="22"/>
        </w:rPr>
        <w:t xml:space="preserve"> and how appropriate then the cash transfers were in </w:t>
      </w:r>
      <w:r w:rsidR="00656172" w:rsidRPr="002F4A10">
        <w:rPr>
          <w:rFonts w:ascii="Arial" w:hAnsi="Arial" w:cs="Arial"/>
          <w:sz w:val="22"/>
          <w:szCs w:val="22"/>
        </w:rPr>
        <w:t>such</w:t>
      </w:r>
      <w:r w:rsidRPr="002F4A10">
        <w:rPr>
          <w:rFonts w:ascii="Arial" w:hAnsi="Arial" w:cs="Arial"/>
          <w:sz w:val="22"/>
          <w:szCs w:val="22"/>
        </w:rPr>
        <w:t xml:space="preserve"> context. The evaluation also sought to establish if food and other commodities were sufficient in the market and if then the cash transfers offered the best option in the circumstance. Responses to these are summarized in the chart below.</w:t>
      </w:r>
    </w:p>
    <w:p w14:paraId="0DB77E62" w14:textId="77777777" w:rsidR="000B4D7F" w:rsidRPr="002F4A10" w:rsidRDefault="000B4D7F" w:rsidP="00545728">
      <w:pPr>
        <w:jc w:val="both"/>
        <w:rPr>
          <w:rFonts w:ascii="Arial" w:hAnsi="Arial" w:cs="Arial"/>
          <w:sz w:val="22"/>
          <w:szCs w:val="22"/>
        </w:rPr>
      </w:pPr>
    </w:p>
    <w:p w14:paraId="62CF951A" w14:textId="3977E9CA" w:rsidR="00D72C60" w:rsidRPr="002F4A10" w:rsidRDefault="00D72C60" w:rsidP="00545728">
      <w:pPr>
        <w:pStyle w:val="Caption"/>
        <w:keepNext/>
        <w:jc w:val="both"/>
        <w:rPr>
          <w:rFonts w:ascii="Arial" w:hAnsi="Arial" w:cs="Arial"/>
          <w:color w:val="auto"/>
          <w:sz w:val="22"/>
          <w:szCs w:val="22"/>
        </w:rPr>
      </w:pPr>
      <w:bookmarkStart w:id="58" w:name="_Toc114480928"/>
      <w:r w:rsidRPr="002F4A10">
        <w:rPr>
          <w:rFonts w:ascii="Arial" w:hAnsi="Arial" w:cs="Arial"/>
          <w:color w:val="auto"/>
          <w:sz w:val="22"/>
          <w:szCs w:val="22"/>
        </w:rPr>
        <w:lastRenderedPageBreak/>
        <w:t xml:space="preserve">Figure </w:t>
      </w:r>
      <w:r w:rsidRPr="002F4A10">
        <w:rPr>
          <w:rFonts w:ascii="Arial" w:hAnsi="Arial" w:cs="Arial"/>
          <w:color w:val="auto"/>
          <w:sz w:val="22"/>
          <w:szCs w:val="22"/>
        </w:rPr>
        <w:fldChar w:fldCharType="begin"/>
      </w:r>
      <w:r w:rsidRPr="002F4A10">
        <w:rPr>
          <w:rFonts w:ascii="Arial" w:hAnsi="Arial" w:cs="Arial"/>
          <w:color w:val="auto"/>
          <w:sz w:val="22"/>
          <w:szCs w:val="22"/>
        </w:rPr>
        <w:instrText xml:space="preserve"> SEQ Figure \* ARABIC </w:instrText>
      </w:r>
      <w:r w:rsidRPr="002F4A10">
        <w:rPr>
          <w:rFonts w:ascii="Arial" w:hAnsi="Arial" w:cs="Arial"/>
          <w:color w:val="auto"/>
          <w:sz w:val="22"/>
          <w:szCs w:val="22"/>
        </w:rPr>
        <w:fldChar w:fldCharType="separate"/>
      </w:r>
      <w:r w:rsidR="00A64200">
        <w:rPr>
          <w:rFonts w:ascii="Arial" w:hAnsi="Arial" w:cs="Arial"/>
          <w:noProof/>
          <w:color w:val="auto"/>
          <w:sz w:val="22"/>
          <w:szCs w:val="22"/>
        </w:rPr>
        <w:t>1</w:t>
      </w:r>
      <w:r w:rsidRPr="002F4A10">
        <w:rPr>
          <w:rFonts w:ascii="Arial" w:hAnsi="Arial" w:cs="Arial"/>
          <w:color w:val="auto"/>
          <w:sz w:val="22"/>
          <w:szCs w:val="22"/>
        </w:rPr>
        <w:fldChar w:fldCharType="end"/>
      </w:r>
      <w:r w:rsidRPr="002F4A10">
        <w:rPr>
          <w:rFonts w:ascii="Arial" w:hAnsi="Arial" w:cs="Arial"/>
          <w:color w:val="auto"/>
          <w:sz w:val="22"/>
          <w:szCs w:val="22"/>
        </w:rPr>
        <w:t>:</w:t>
      </w:r>
      <w:r w:rsidR="003B3AEC" w:rsidRPr="002F4A10">
        <w:rPr>
          <w:rFonts w:ascii="Arial" w:hAnsi="Arial" w:cs="Arial"/>
          <w:color w:val="auto"/>
          <w:sz w:val="22"/>
          <w:szCs w:val="22"/>
        </w:rPr>
        <w:t xml:space="preserve"> </w:t>
      </w:r>
      <w:r w:rsidRPr="002F4A10">
        <w:rPr>
          <w:rFonts w:ascii="Arial" w:hAnsi="Arial" w:cs="Arial"/>
          <w:color w:val="auto"/>
          <w:sz w:val="22"/>
          <w:szCs w:val="22"/>
        </w:rPr>
        <w:t xml:space="preserve">Markets </w:t>
      </w:r>
      <w:r w:rsidR="00CF24D2" w:rsidRPr="002F4A10">
        <w:rPr>
          <w:rFonts w:ascii="Arial" w:hAnsi="Arial" w:cs="Arial"/>
          <w:color w:val="auto"/>
          <w:sz w:val="22"/>
          <w:szCs w:val="22"/>
        </w:rPr>
        <w:t>accessibility</w:t>
      </w:r>
      <w:bookmarkEnd w:id="58"/>
    </w:p>
    <w:p w14:paraId="37F2622F" w14:textId="4A4D5278" w:rsidR="00B22E8C" w:rsidRPr="002F4A10" w:rsidRDefault="007C6649" w:rsidP="00545728">
      <w:pPr>
        <w:jc w:val="both"/>
        <w:rPr>
          <w:rFonts w:ascii="Arial" w:hAnsi="Arial" w:cs="Arial"/>
          <w:sz w:val="22"/>
          <w:szCs w:val="22"/>
        </w:rPr>
      </w:pPr>
      <w:r w:rsidRPr="000E72C0">
        <w:rPr>
          <w:rFonts w:ascii="Arial" w:hAnsi="Arial" w:cs="Arial"/>
          <w:noProof/>
          <w:sz w:val="22"/>
          <w:szCs w:val="22"/>
          <w:shd w:val="clear" w:color="auto" w:fill="0072CE"/>
          <w:lang w:eastAsia="en-US"/>
        </w:rPr>
        <w:drawing>
          <wp:inline distT="0" distB="0" distL="0" distR="0" wp14:anchorId="4055F57E" wp14:editId="704685B8">
            <wp:extent cx="3776133" cy="1811866"/>
            <wp:effectExtent l="0" t="0" r="15240" b="17145"/>
            <wp:docPr id="61" name="Chart 61">
              <a:extLst xmlns:a="http://schemas.openxmlformats.org/drawingml/2006/main">
                <a:ext uri="{FF2B5EF4-FFF2-40B4-BE49-F238E27FC236}">
                  <a16:creationId xmlns:a16="http://schemas.microsoft.com/office/drawing/2014/main" id="{0485640D-29C0-A32B-8379-7581DA7953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8AD85F4" w14:textId="77777777" w:rsidR="00B22E8C" w:rsidRPr="002F4A10" w:rsidRDefault="00B22E8C" w:rsidP="00545728">
      <w:pPr>
        <w:jc w:val="both"/>
        <w:rPr>
          <w:rFonts w:ascii="Arial" w:hAnsi="Arial" w:cs="Arial"/>
          <w:sz w:val="22"/>
          <w:szCs w:val="22"/>
        </w:rPr>
      </w:pPr>
    </w:p>
    <w:p w14:paraId="0AB50846" w14:textId="77777777" w:rsidR="00EC78CA" w:rsidRPr="002F4A10" w:rsidRDefault="00EC78CA" w:rsidP="00545728">
      <w:pPr>
        <w:jc w:val="both"/>
        <w:rPr>
          <w:rFonts w:ascii="Arial" w:hAnsi="Arial" w:cs="Arial"/>
          <w:sz w:val="22"/>
          <w:szCs w:val="22"/>
        </w:rPr>
      </w:pPr>
    </w:p>
    <w:p w14:paraId="5D6FE53C" w14:textId="04CEC054" w:rsidR="003343FC" w:rsidRPr="002F4A10" w:rsidRDefault="00B22E8C" w:rsidP="00545728">
      <w:pPr>
        <w:jc w:val="both"/>
        <w:rPr>
          <w:rFonts w:ascii="Arial" w:hAnsi="Arial" w:cs="Arial"/>
          <w:sz w:val="22"/>
          <w:szCs w:val="22"/>
        </w:rPr>
      </w:pPr>
      <w:r w:rsidRPr="002F4A10">
        <w:rPr>
          <w:rFonts w:ascii="Arial" w:hAnsi="Arial" w:cs="Arial"/>
          <w:sz w:val="22"/>
          <w:szCs w:val="22"/>
        </w:rPr>
        <w:t xml:space="preserve">Asked if the markets were accessible, all 234(100%) of the recipients said yes. Asked then if food and other essential commodities were available in the markets, </w:t>
      </w:r>
      <w:r w:rsidR="003343FC" w:rsidRPr="002F4A10">
        <w:rPr>
          <w:rFonts w:ascii="Arial" w:hAnsi="Arial" w:cs="Arial"/>
          <w:sz w:val="22"/>
          <w:szCs w:val="22"/>
        </w:rPr>
        <w:t>the following responses were received.</w:t>
      </w:r>
    </w:p>
    <w:p w14:paraId="0781FD82" w14:textId="77777777" w:rsidR="003343FC" w:rsidRPr="002F4A10" w:rsidRDefault="003343FC" w:rsidP="00545728">
      <w:pPr>
        <w:jc w:val="both"/>
        <w:rPr>
          <w:rFonts w:ascii="Arial" w:hAnsi="Arial" w:cs="Arial"/>
          <w:sz w:val="22"/>
          <w:szCs w:val="22"/>
        </w:rPr>
      </w:pPr>
    </w:p>
    <w:p w14:paraId="49079CFD" w14:textId="54241504" w:rsidR="003343FC" w:rsidRPr="002F4A10" w:rsidRDefault="003343FC" w:rsidP="00545728">
      <w:pPr>
        <w:pStyle w:val="Caption"/>
        <w:keepNext/>
        <w:jc w:val="both"/>
        <w:rPr>
          <w:rFonts w:ascii="Arial" w:hAnsi="Arial" w:cs="Arial"/>
          <w:color w:val="auto"/>
          <w:sz w:val="22"/>
          <w:szCs w:val="22"/>
        </w:rPr>
      </w:pPr>
      <w:bookmarkStart w:id="59" w:name="_Toc114480929"/>
      <w:r w:rsidRPr="002F4A10">
        <w:rPr>
          <w:rFonts w:ascii="Arial" w:hAnsi="Arial" w:cs="Arial"/>
          <w:color w:val="auto"/>
          <w:sz w:val="22"/>
          <w:szCs w:val="22"/>
        </w:rPr>
        <w:t xml:space="preserve">Figure </w:t>
      </w:r>
      <w:r w:rsidRPr="002F4A10">
        <w:rPr>
          <w:rFonts w:ascii="Arial" w:hAnsi="Arial" w:cs="Arial"/>
          <w:color w:val="auto"/>
          <w:sz w:val="22"/>
          <w:szCs w:val="22"/>
        </w:rPr>
        <w:fldChar w:fldCharType="begin"/>
      </w:r>
      <w:r w:rsidRPr="002F4A10">
        <w:rPr>
          <w:rFonts w:ascii="Arial" w:hAnsi="Arial" w:cs="Arial"/>
          <w:color w:val="auto"/>
          <w:sz w:val="22"/>
          <w:szCs w:val="22"/>
        </w:rPr>
        <w:instrText xml:space="preserve"> SEQ Figure \* ARABIC </w:instrText>
      </w:r>
      <w:r w:rsidRPr="002F4A10">
        <w:rPr>
          <w:rFonts w:ascii="Arial" w:hAnsi="Arial" w:cs="Arial"/>
          <w:color w:val="auto"/>
          <w:sz w:val="22"/>
          <w:szCs w:val="22"/>
        </w:rPr>
        <w:fldChar w:fldCharType="separate"/>
      </w:r>
      <w:r w:rsidR="00A64200">
        <w:rPr>
          <w:rFonts w:ascii="Arial" w:hAnsi="Arial" w:cs="Arial"/>
          <w:noProof/>
          <w:color w:val="auto"/>
          <w:sz w:val="22"/>
          <w:szCs w:val="22"/>
        </w:rPr>
        <w:t>2</w:t>
      </w:r>
      <w:r w:rsidRPr="002F4A10">
        <w:rPr>
          <w:rFonts w:ascii="Arial" w:hAnsi="Arial" w:cs="Arial"/>
          <w:color w:val="auto"/>
          <w:sz w:val="22"/>
          <w:szCs w:val="22"/>
        </w:rPr>
        <w:fldChar w:fldCharType="end"/>
      </w:r>
      <w:r w:rsidRPr="002F4A10">
        <w:rPr>
          <w:rFonts w:ascii="Arial" w:hAnsi="Arial" w:cs="Arial"/>
          <w:color w:val="auto"/>
          <w:sz w:val="22"/>
          <w:szCs w:val="22"/>
        </w:rPr>
        <w:t>: Were food and other commodities available in the local markets?</w:t>
      </w:r>
      <w:bookmarkEnd w:id="59"/>
    </w:p>
    <w:p w14:paraId="45C086A9" w14:textId="1C184CAA" w:rsidR="003343FC" w:rsidRPr="002F4A10" w:rsidRDefault="003343FC" w:rsidP="00545728">
      <w:pPr>
        <w:jc w:val="both"/>
        <w:rPr>
          <w:rFonts w:ascii="Arial" w:hAnsi="Arial" w:cs="Arial"/>
          <w:sz w:val="22"/>
          <w:szCs w:val="22"/>
        </w:rPr>
      </w:pPr>
      <w:r w:rsidRPr="002F4A10">
        <w:rPr>
          <w:rFonts w:ascii="Arial" w:hAnsi="Arial" w:cs="Arial"/>
          <w:noProof/>
          <w:sz w:val="22"/>
          <w:szCs w:val="22"/>
          <w:lang w:eastAsia="en-US"/>
        </w:rPr>
        <w:drawing>
          <wp:inline distT="0" distB="0" distL="0" distR="0" wp14:anchorId="481B7024" wp14:editId="2FE2BC9B">
            <wp:extent cx="3611592" cy="1477993"/>
            <wp:effectExtent l="0" t="0" r="8255" b="8255"/>
            <wp:docPr id="129" name="Chart 129">
              <a:extLst xmlns:a="http://schemas.openxmlformats.org/drawingml/2006/main">
                <a:ext uri="{FF2B5EF4-FFF2-40B4-BE49-F238E27FC236}">
                  <a16:creationId xmlns:a16="http://schemas.microsoft.com/office/drawing/2014/main" id="{538FED18-B78A-7AC7-9BF5-3A476FDC0B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E3DD11C" w14:textId="77777777" w:rsidR="00F67ED5" w:rsidRPr="002F4A10" w:rsidRDefault="00F67ED5" w:rsidP="00545728">
      <w:pPr>
        <w:jc w:val="both"/>
        <w:rPr>
          <w:rFonts w:ascii="Arial" w:hAnsi="Arial" w:cs="Arial"/>
          <w:sz w:val="22"/>
          <w:szCs w:val="22"/>
        </w:rPr>
      </w:pPr>
    </w:p>
    <w:p w14:paraId="63F8DC85" w14:textId="41FC11A5" w:rsidR="00B22E8C" w:rsidRPr="002F4A10" w:rsidRDefault="003343FC" w:rsidP="00545728">
      <w:pPr>
        <w:jc w:val="both"/>
        <w:rPr>
          <w:rFonts w:ascii="Arial" w:hAnsi="Arial" w:cs="Arial"/>
          <w:sz w:val="22"/>
          <w:szCs w:val="22"/>
        </w:rPr>
      </w:pPr>
      <w:r w:rsidRPr="002F4A10">
        <w:rPr>
          <w:rFonts w:ascii="Arial" w:hAnsi="Arial" w:cs="Arial"/>
          <w:sz w:val="22"/>
          <w:szCs w:val="22"/>
        </w:rPr>
        <w:t xml:space="preserve">From the responses, </w:t>
      </w:r>
      <w:r w:rsidR="00B22E8C" w:rsidRPr="002F4A10">
        <w:rPr>
          <w:rFonts w:ascii="Arial" w:hAnsi="Arial" w:cs="Arial"/>
          <w:sz w:val="22"/>
          <w:szCs w:val="22"/>
        </w:rPr>
        <w:t xml:space="preserve">229(98%) said yes </w:t>
      </w:r>
      <w:r w:rsidRPr="002F4A10">
        <w:rPr>
          <w:rFonts w:ascii="Arial" w:hAnsi="Arial" w:cs="Arial"/>
          <w:sz w:val="22"/>
          <w:szCs w:val="22"/>
        </w:rPr>
        <w:t xml:space="preserve">that food and other essential commodities were available in the local markets, with only </w:t>
      </w:r>
      <w:r w:rsidR="00B22E8C" w:rsidRPr="002F4A10">
        <w:rPr>
          <w:rFonts w:ascii="Arial" w:hAnsi="Arial" w:cs="Arial"/>
          <w:sz w:val="22"/>
          <w:szCs w:val="22"/>
        </w:rPr>
        <w:t xml:space="preserve">5(2%) </w:t>
      </w:r>
      <w:r w:rsidRPr="002F4A10">
        <w:rPr>
          <w:rFonts w:ascii="Arial" w:hAnsi="Arial" w:cs="Arial"/>
          <w:sz w:val="22"/>
          <w:szCs w:val="22"/>
        </w:rPr>
        <w:t>being of a contrary opinion</w:t>
      </w:r>
      <w:r w:rsidR="00B22E8C" w:rsidRPr="002F4A10">
        <w:rPr>
          <w:rFonts w:ascii="Arial" w:hAnsi="Arial" w:cs="Arial"/>
          <w:sz w:val="22"/>
          <w:szCs w:val="22"/>
        </w:rPr>
        <w:t>. For those that said no, most 4(80%) said that they travelled to the neighboring districts</w:t>
      </w:r>
      <w:r w:rsidR="00CF24D2" w:rsidRPr="002F4A10">
        <w:rPr>
          <w:rFonts w:ascii="Arial" w:hAnsi="Arial" w:cs="Arial"/>
          <w:sz w:val="22"/>
          <w:szCs w:val="22"/>
        </w:rPr>
        <w:t xml:space="preserve"> where there were </w:t>
      </w:r>
      <w:r w:rsidR="00B22E8C" w:rsidRPr="002F4A10">
        <w:rPr>
          <w:rFonts w:ascii="Arial" w:hAnsi="Arial" w:cs="Arial"/>
          <w:sz w:val="22"/>
          <w:szCs w:val="22"/>
        </w:rPr>
        <w:t xml:space="preserve">larger markets to purchase food. </w:t>
      </w:r>
    </w:p>
    <w:p w14:paraId="5D30D652" w14:textId="77777777" w:rsidR="00B22E8C" w:rsidRPr="002F4A10" w:rsidRDefault="00B22E8C" w:rsidP="00545728">
      <w:pPr>
        <w:jc w:val="both"/>
        <w:rPr>
          <w:rFonts w:ascii="Arial" w:hAnsi="Arial" w:cs="Arial"/>
          <w:sz w:val="22"/>
          <w:szCs w:val="22"/>
        </w:rPr>
      </w:pPr>
    </w:p>
    <w:p w14:paraId="359AF93B" w14:textId="5A734C7C" w:rsidR="00B22E8C" w:rsidRPr="002F4A10" w:rsidRDefault="00B22E8C" w:rsidP="00545728">
      <w:pPr>
        <w:jc w:val="both"/>
        <w:rPr>
          <w:rFonts w:ascii="Arial" w:hAnsi="Arial" w:cs="Arial"/>
          <w:sz w:val="22"/>
          <w:szCs w:val="22"/>
        </w:rPr>
      </w:pPr>
      <w:r w:rsidRPr="002F4A10">
        <w:rPr>
          <w:rFonts w:ascii="Arial" w:hAnsi="Arial" w:cs="Arial"/>
          <w:sz w:val="22"/>
          <w:szCs w:val="22"/>
        </w:rPr>
        <w:t>From the responses, the markets were functional</w:t>
      </w:r>
      <w:r w:rsidR="00656172" w:rsidRPr="002F4A10">
        <w:rPr>
          <w:rFonts w:ascii="Arial" w:hAnsi="Arial" w:cs="Arial"/>
          <w:sz w:val="22"/>
          <w:szCs w:val="22"/>
        </w:rPr>
        <w:t>,</w:t>
      </w:r>
      <w:r w:rsidRPr="002F4A10">
        <w:rPr>
          <w:rFonts w:ascii="Arial" w:hAnsi="Arial" w:cs="Arial"/>
          <w:sz w:val="22"/>
          <w:szCs w:val="22"/>
        </w:rPr>
        <w:t xml:space="preserve"> accessible </w:t>
      </w:r>
      <w:r w:rsidR="00656172" w:rsidRPr="002F4A10">
        <w:rPr>
          <w:rFonts w:ascii="Arial" w:hAnsi="Arial" w:cs="Arial"/>
          <w:sz w:val="22"/>
          <w:szCs w:val="22"/>
        </w:rPr>
        <w:t xml:space="preserve">and </w:t>
      </w:r>
      <w:r w:rsidRPr="002F4A10">
        <w:rPr>
          <w:rFonts w:ascii="Arial" w:hAnsi="Arial" w:cs="Arial"/>
          <w:sz w:val="22"/>
          <w:szCs w:val="22"/>
        </w:rPr>
        <w:t xml:space="preserve">close to all recipient households. This therefore implied that the cash transfers were appropriate since it was not </w:t>
      </w:r>
      <w:r w:rsidR="00656172" w:rsidRPr="002F4A10">
        <w:rPr>
          <w:rFonts w:ascii="Arial" w:hAnsi="Arial" w:cs="Arial"/>
          <w:sz w:val="22"/>
          <w:szCs w:val="22"/>
        </w:rPr>
        <w:t>only</w:t>
      </w:r>
      <w:r w:rsidRPr="002F4A10">
        <w:rPr>
          <w:rFonts w:ascii="Arial" w:hAnsi="Arial" w:cs="Arial"/>
          <w:sz w:val="22"/>
          <w:szCs w:val="22"/>
        </w:rPr>
        <w:t xml:space="preserve"> possible to spend the cash grant</w:t>
      </w:r>
      <w:r w:rsidR="00900374" w:rsidRPr="002F4A10">
        <w:rPr>
          <w:rFonts w:ascii="Arial" w:hAnsi="Arial" w:cs="Arial"/>
          <w:sz w:val="22"/>
          <w:szCs w:val="22"/>
        </w:rPr>
        <w:t>,</w:t>
      </w:r>
      <w:r w:rsidRPr="002F4A10">
        <w:rPr>
          <w:rFonts w:ascii="Arial" w:hAnsi="Arial" w:cs="Arial"/>
          <w:sz w:val="22"/>
          <w:szCs w:val="22"/>
        </w:rPr>
        <w:t xml:space="preserve"> but also to find the commodities required by the households. </w:t>
      </w:r>
    </w:p>
    <w:p w14:paraId="1558266D" w14:textId="77777777" w:rsidR="00B22E8C" w:rsidRPr="002F4A10" w:rsidRDefault="00B22E8C" w:rsidP="00545728">
      <w:pPr>
        <w:jc w:val="both"/>
        <w:rPr>
          <w:rFonts w:ascii="Arial" w:hAnsi="Arial" w:cs="Arial"/>
          <w:sz w:val="22"/>
          <w:szCs w:val="22"/>
        </w:rPr>
      </w:pPr>
    </w:p>
    <w:p w14:paraId="71C6DCD7" w14:textId="15A64181" w:rsidR="00B22E8C" w:rsidRPr="000B4D7F" w:rsidRDefault="00B22E8C" w:rsidP="00545728">
      <w:pPr>
        <w:pStyle w:val="Heading2"/>
        <w:rPr>
          <w:rFonts w:ascii="Core Paint" w:hAnsi="Core Paint" w:cs="Arial"/>
          <w:b w:val="0"/>
          <w:bCs w:val="0"/>
          <w:color w:val="EF008C"/>
          <w:sz w:val="30"/>
          <w:szCs w:val="30"/>
        </w:rPr>
      </w:pPr>
      <w:bookmarkStart w:id="60" w:name="_Toc114480882"/>
      <w:r w:rsidRPr="000B4D7F">
        <w:rPr>
          <w:rFonts w:ascii="Core Paint" w:hAnsi="Core Paint" w:cs="Arial"/>
          <w:b w:val="0"/>
          <w:bCs w:val="0"/>
          <w:color w:val="EF008C"/>
          <w:sz w:val="30"/>
          <w:szCs w:val="30"/>
        </w:rPr>
        <w:t>4.1.4</w:t>
      </w:r>
      <w:r w:rsidRPr="000B4D7F">
        <w:rPr>
          <w:rFonts w:ascii="Core Paint" w:hAnsi="Core Paint" w:cs="Arial"/>
          <w:b w:val="0"/>
          <w:bCs w:val="0"/>
          <w:color w:val="EF008C"/>
          <w:sz w:val="30"/>
          <w:szCs w:val="30"/>
        </w:rPr>
        <w:tab/>
        <w:t xml:space="preserve">Recipient selection and fit with </w:t>
      </w:r>
      <w:r w:rsidR="006C4200" w:rsidRPr="000B4D7F">
        <w:rPr>
          <w:rFonts w:ascii="Core Paint" w:hAnsi="Core Paint" w:cs="Arial"/>
          <w:b w:val="0"/>
          <w:bCs w:val="0"/>
          <w:color w:val="EF008C"/>
          <w:sz w:val="30"/>
          <w:szCs w:val="30"/>
        </w:rPr>
        <w:t xml:space="preserve">the </w:t>
      </w:r>
      <w:r w:rsidRPr="000B4D7F">
        <w:rPr>
          <w:rFonts w:ascii="Core Paint" w:hAnsi="Core Paint" w:cs="Arial"/>
          <w:b w:val="0"/>
          <w:bCs w:val="0"/>
          <w:color w:val="EF008C"/>
          <w:sz w:val="30"/>
          <w:szCs w:val="30"/>
        </w:rPr>
        <w:t>objective of the cash transfers</w:t>
      </w:r>
      <w:bookmarkEnd w:id="60"/>
    </w:p>
    <w:p w14:paraId="75131B9D" w14:textId="77777777" w:rsidR="00B22E8C" w:rsidRPr="002F4A10" w:rsidRDefault="00B22E8C" w:rsidP="00545728">
      <w:pPr>
        <w:jc w:val="both"/>
        <w:rPr>
          <w:rFonts w:ascii="Arial" w:hAnsi="Arial" w:cs="Arial"/>
          <w:sz w:val="22"/>
          <w:szCs w:val="22"/>
        </w:rPr>
      </w:pPr>
      <w:r w:rsidRPr="002F4A10">
        <w:rPr>
          <w:rFonts w:ascii="Arial" w:hAnsi="Arial" w:cs="Arial"/>
          <w:sz w:val="22"/>
          <w:szCs w:val="22"/>
        </w:rPr>
        <w:t>The evaluation sought to establish the attributes of the cash transfer recipients and how that fitted with the objective of the cash grants. In this regard, an assessment was made on how the recipients were selected, if they were aware about the reasons that they were selected, and if yes what reasons they were selected; if they perceived the selection criteria as fair and if not, the reasons for that. Responses are summarized in the chart below.</w:t>
      </w:r>
    </w:p>
    <w:p w14:paraId="79174B72" w14:textId="77777777" w:rsidR="00B22E8C" w:rsidRPr="002F4A10" w:rsidRDefault="00B22E8C" w:rsidP="00545728">
      <w:pPr>
        <w:jc w:val="both"/>
        <w:rPr>
          <w:rFonts w:ascii="Arial" w:hAnsi="Arial" w:cs="Arial"/>
          <w:sz w:val="22"/>
          <w:szCs w:val="22"/>
        </w:rPr>
      </w:pPr>
    </w:p>
    <w:p w14:paraId="2F4736B8" w14:textId="33B61E0B" w:rsidR="00D72C60" w:rsidRPr="002F4A10" w:rsidRDefault="00D72C60" w:rsidP="00545728">
      <w:pPr>
        <w:pStyle w:val="Caption"/>
        <w:keepNext/>
        <w:jc w:val="both"/>
        <w:rPr>
          <w:rFonts w:ascii="Arial" w:hAnsi="Arial" w:cs="Arial"/>
          <w:color w:val="auto"/>
          <w:sz w:val="22"/>
          <w:szCs w:val="22"/>
        </w:rPr>
      </w:pPr>
      <w:bookmarkStart w:id="61" w:name="_Toc114480930"/>
      <w:r w:rsidRPr="002F4A10">
        <w:rPr>
          <w:rFonts w:ascii="Arial" w:hAnsi="Arial" w:cs="Arial"/>
          <w:color w:val="auto"/>
          <w:sz w:val="22"/>
          <w:szCs w:val="22"/>
        </w:rPr>
        <w:lastRenderedPageBreak/>
        <w:t xml:space="preserve">Figure </w:t>
      </w:r>
      <w:r w:rsidRPr="002F4A10">
        <w:rPr>
          <w:rFonts w:ascii="Arial" w:hAnsi="Arial" w:cs="Arial"/>
          <w:color w:val="auto"/>
          <w:sz w:val="22"/>
          <w:szCs w:val="22"/>
        </w:rPr>
        <w:fldChar w:fldCharType="begin"/>
      </w:r>
      <w:r w:rsidRPr="002F4A10">
        <w:rPr>
          <w:rFonts w:ascii="Arial" w:hAnsi="Arial" w:cs="Arial"/>
          <w:color w:val="auto"/>
          <w:sz w:val="22"/>
          <w:szCs w:val="22"/>
        </w:rPr>
        <w:instrText xml:space="preserve"> SEQ Figure \* ARABIC </w:instrText>
      </w:r>
      <w:r w:rsidRPr="002F4A10">
        <w:rPr>
          <w:rFonts w:ascii="Arial" w:hAnsi="Arial" w:cs="Arial"/>
          <w:color w:val="auto"/>
          <w:sz w:val="22"/>
          <w:szCs w:val="22"/>
        </w:rPr>
        <w:fldChar w:fldCharType="separate"/>
      </w:r>
      <w:r w:rsidR="00A64200">
        <w:rPr>
          <w:rFonts w:ascii="Arial" w:hAnsi="Arial" w:cs="Arial"/>
          <w:noProof/>
          <w:color w:val="auto"/>
          <w:sz w:val="22"/>
          <w:szCs w:val="22"/>
        </w:rPr>
        <w:t>3</w:t>
      </w:r>
      <w:r w:rsidRPr="002F4A10">
        <w:rPr>
          <w:rFonts w:ascii="Arial" w:hAnsi="Arial" w:cs="Arial"/>
          <w:color w:val="auto"/>
          <w:sz w:val="22"/>
          <w:szCs w:val="22"/>
        </w:rPr>
        <w:fldChar w:fldCharType="end"/>
      </w:r>
      <w:r w:rsidRPr="002F4A10">
        <w:rPr>
          <w:rFonts w:ascii="Arial" w:hAnsi="Arial" w:cs="Arial"/>
          <w:color w:val="auto"/>
          <w:sz w:val="22"/>
          <w:szCs w:val="22"/>
        </w:rPr>
        <w:t>: Recipient's knowledge about the selection criteria and perception of its fairness</w:t>
      </w:r>
      <w:bookmarkEnd w:id="61"/>
    </w:p>
    <w:p w14:paraId="0DB64689" w14:textId="77777777" w:rsidR="00B22E8C" w:rsidRPr="002F4A10" w:rsidRDefault="00B22E8C" w:rsidP="00545728">
      <w:pPr>
        <w:jc w:val="both"/>
        <w:rPr>
          <w:rFonts w:ascii="Arial" w:hAnsi="Arial" w:cs="Arial"/>
          <w:sz w:val="22"/>
          <w:szCs w:val="22"/>
        </w:rPr>
      </w:pPr>
      <w:r w:rsidRPr="002F4A10">
        <w:rPr>
          <w:rFonts w:ascii="Arial" w:hAnsi="Arial" w:cs="Arial"/>
          <w:noProof/>
          <w:sz w:val="22"/>
          <w:szCs w:val="22"/>
          <w:lang w:eastAsia="en-US"/>
        </w:rPr>
        <w:drawing>
          <wp:inline distT="0" distB="0" distL="0" distR="0" wp14:anchorId="506D6F98" wp14:editId="502D18C3">
            <wp:extent cx="4393580" cy="1382752"/>
            <wp:effectExtent l="0" t="0" r="6985" b="8255"/>
            <wp:docPr id="6" name="Chart 6">
              <a:extLst xmlns:a="http://schemas.openxmlformats.org/drawingml/2006/main">
                <a:ext uri="{FF2B5EF4-FFF2-40B4-BE49-F238E27FC236}">
                  <a16:creationId xmlns:a16="http://schemas.microsoft.com/office/drawing/2014/main" id="{A0B54BE0-225A-2989-E8DC-2C6B107D30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4BC9B76" w14:textId="77777777" w:rsidR="00B22E8C" w:rsidRPr="002F4A10" w:rsidRDefault="00B22E8C" w:rsidP="00545728">
      <w:pPr>
        <w:jc w:val="both"/>
        <w:rPr>
          <w:rFonts w:ascii="Arial" w:hAnsi="Arial" w:cs="Arial"/>
          <w:sz w:val="22"/>
          <w:szCs w:val="22"/>
        </w:rPr>
      </w:pPr>
    </w:p>
    <w:p w14:paraId="72A4BF5A" w14:textId="77777777" w:rsidR="00B22E8C" w:rsidRPr="002F4A10" w:rsidRDefault="00B22E8C" w:rsidP="00545728">
      <w:pPr>
        <w:jc w:val="both"/>
        <w:rPr>
          <w:rFonts w:ascii="Arial" w:hAnsi="Arial" w:cs="Arial"/>
          <w:sz w:val="22"/>
          <w:szCs w:val="22"/>
        </w:rPr>
      </w:pPr>
      <w:r w:rsidRPr="002F4A10">
        <w:rPr>
          <w:rFonts w:ascii="Arial" w:hAnsi="Arial" w:cs="Arial"/>
          <w:sz w:val="22"/>
          <w:szCs w:val="22"/>
        </w:rPr>
        <w:t xml:space="preserve">From the responses, 227(97%) of the recipients knew the reasons that they were selected to receive the cash transfers. Asked then what the reasons were, 211(93%) cited lack of income source, 55(24%) said they had children below 5yrs; another 6(3%) had a dependent living with disability, 4(2%) said they were selected by chance, 2(1%) because they were an elderly person and a similar proportion cited that their business had been affected by covid-19. Another one recipient said it’s because they were a person living with disability. </w:t>
      </w:r>
    </w:p>
    <w:p w14:paraId="354DD675" w14:textId="77777777" w:rsidR="00B22E8C" w:rsidRPr="002F4A10" w:rsidRDefault="00B22E8C" w:rsidP="00545728">
      <w:pPr>
        <w:jc w:val="both"/>
        <w:rPr>
          <w:rFonts w:ascii="Arial" w:hAnsi="Arial" w:cs="Arial"/>
          <w:sz w:val="22"/>
          <w:szCs w:val="22"/>
        </w:rPr>
      </w:pPr>
    </w:p>
    <w:p w14:paraId="58E73B6F" w14:textId="6DBDBC0D" w:rsidR="00B22E8C" w:rsidRPr="002F4A10" w:rsidRDefault="4FE66DE4" w:rsidP="00545728">
      <w:pPr>
        <w:jc w:val="both"/>
        <w:rPr>
          <w:rFonts w:ascii="Arial" w:hAnsi="Arial" w:cs="Arial"/>
          <w:sz w:val="22"/>
          <w:szCs w:val="22"/>
        </w:rPr>
      </w:pPr>
      <w:r w:rsidRPr="002F4A10">
        <w:rPr>
          <w:rFonts w:ascii="Arial" w:hAnsi="Arial" w:cs="Arial"/>
          <w:sz w:val="22"/>
          <w:szCs w:val="22"/>
        </w:rPr>
        <w:t xml:space="preserve">Of the total respondents, 228(97%) perceived the selection criteria as fair with only 4(2%) reporting it was not fair and another 2(1%) reporting that it was somehow fair. </w:t>
      </w:r>
      <w:r w:rsidR="23ADEBA1" w:rsidRPr="002F4A10">
        <w:rPr>
          <w:rFonts w:ascii="Arial" w:hAnsi="Arial" w:cs="Arial"/>
          <w:sz w:val="22"/>
          <w:szCs w:val="22"/>
        </w:rPr>
        <w:t>The focus group discussion findings indicated that a vulnerability criterion was used in identifying the recipients and that the criteria was overly fair. The r</w:t>
      </w:r>
      <w:r w:rsidRPr="002F4A10">
        <w:rPr>
          <w:rFonts w:ascii="Arial" w:hAnsi="Arial" w:cs="Arial"/>
          <w:sz w:val="22"/>
          <w:szCs w:val="22"/>
        </w:rPr>
        <w:t xml:space="preserve">easons cited </w:t>
      </w:r>
      <w:r w:rsidR="23ADEBA1" w:rsidRPr="002F4A10">
        <w:rPr>
          <w:rFonts w:ascii="Arial" w:hAnsi="Arial" w:cs="Arial"/>
          <w:sz w:val="22"/>
          <w:szCs w:val="22"/>
        </w:rPr>
        <w:t>for</w:t>
      </w:r>
      <w:r w:rsidRPr="002F4A10">
        <w:rPr>
          <w:rFonts w:ascii="Arial" w:hAnsi="Arial" w:cs="Arial"/>
          <w:sz w:val="22"/>
          <w:szCs w:val="22"/>
        </w:rPr>
        <w:t xml:space="preserve"> the criteria not </w:t>
      </w:r>
      <w:r w:rsidR="23ADEBA1" w:rsidRPr="002F4A10">
        <w:rPr>
          <w:rFonts w:ascii="Arial" w:hAnsi="Arial" w:cs="Arial"/>
          <w:sz w:val="22"/>
          <w:szCs w:val="22"/>
        </w:rPr>
        <w:t xml:space="preserve">being </w:t>
      </w:r>
      <w:r w:rsidRPr="002F4A10">
        <w:rPr>
          <w:rFonts w:ascii="Arial" w:hAnsi="Arial" w:cs="Arial"/>
          <w:sz w:val="22"/>
          <w:szCs w:val="22"/>
        </w:rPr>
        <w:t>perceived to be fair included some people who were included did not meet the criteria while some families that met the criteria were left out. One respondent perceived the process as not being transparent</w:t>
      </w:r>
      <w:r w:rsidR="41FD349C" w:rsidRPr="002F4A10">
        <w:rPr>
          <w:rFonts w:ascii="Arial" w:hAnsi="Arial" w:cs="Arial"/>
          <w:sz w:val="22"/>
          <w:szCs w:val="22"/>
        </w:rPr>
        <w:t>, without giving the reasons</w:t>
      </w:r>
      <w:r w:rsidRPr="002F4A10">
        <w:rPr>
          <w:rFonts w:ascii="Arial" w:hAnsi="Arial" w:cs="Arial"/>
          <w:sz w:val="22"/>
          <w:szCs w:val="22"/>
        </w:rPr>
        <w:t xml:space="preserve">. </w:t>
      </w:r>
    </w:p>
    <w:p w14:paraId="22E426A6" w14:textId="25AB85BF" w:rsidR="00B34FAE" w:rsidRPr="002F4A10" w:rsidRDefault="00B34FAE" w:rsidP="00545728">
      <w:pPr>
        <w:jc w:val="both"/>
        <w:rPr>
          <w:rFonts w:ascii="Arial" w:hAnsi="Arial" w:cs="Arial"/>
          <w:sz w:val="22"/>
          <w:szCs w:val="22"/>
        </w:rPr>
      </w:pPr>
    </w:p>
    <w:p w14:paraId="10D3866D" w14:textId="6702AEC3" w:rsidR="00B34FAE" w:rsidRPr="002F4A10" w:rsidRDefault="00B34FAE" w:rsidP="00545728">
      <w:pPr>
        <w:jc w:val="both"/>
        <w:rPr>
          <w:rFonts w:ascii="Arial" w:hAnsi="Arial" w:cs="Arial"/>
          <w:sz w:val="22"/>
          <w:szCs w:val="22"/>
        </w:rPr>
      </w:pPr>
      <w:r w:rsidRPr="002F4A10">
        <w:rPr>
          <w:rFonts w:ascii="Arial" w:hAnsi="Arial" w:cs="Arial"/>
          <w:sz w:val="22"/>
          <w:szCs w:val="22"/>
        </w:rPr>
        <w:t xml:space="preserve">In conclusion, most respondents found </w:t>
      </w:r>
      <w:r w:rsidR="00376FAB" w:rsidRPr="002F4A10">
        <w:rPr>
          <w:rFonts w:ascii="Arial" w:hAnsi="Arial" w:cs="Arial"/>
          <w:sz w:val="22"/>
          <w:szCs w:val="22"/>
        </w:rPr>
        <w:t xml:space="preserve">the </w:t>
      </w:r>
      <w:r w:rsidRPr="002F4A10">
        <w:rPr>
          <w:rFonts w:ascii="Arial" w:hAnsi="Arial" w:cs="Arial"/>
          <w:sz w:val="22"/>
          <w:szCs w:val="22"/>
        </w:rPr>
        <w:t xml:space="preserve">cash transfers appropriate in meeting their immediate needs in the context of covid-19 outbreak. Mobile money transfers helped to minimize recipient movements hence enabling them to adhere to the MOH covid-19 containment measures. The cash grants had an immediate effect on the recipient household’s food security and other immediate non-food basic necessities like water, sanitary pads for the adolescent girls and women, rent and payment of electricity bills. The approach was also appropriate since </w:t>
      </w:r>
      <w:r w:rsidR="008552E2" w:rsidRPr="002F4A10">
        <w:rPr>
          <w:rFonts w:ascii="Arial" w:hAnsi="Arial" w:cs="Arial"/>
          <w:sz w:val="22"/>
          <w:szCs w:val="22"/>
        </w:rPr>
        <w:t>the</w:t>
      </w:r>
      <w:r w:rsidRPr="002F4A10">
        <w:rPr>
          <w:rFonts w:ascii="Arial" w:hAnsi="Arial" w:cs="Arial"/>
          <w:sz w:val="22"/>
          <w:szCs w:val="22"/>
        </w:rPr>
        <w:t xml:space="preserve"> local markets</w:t>
      </w:r>
      <w:r w:rsidR="008552E2" w:rsidRPr="002F4A10">
        <w:rPr>
          <w:rFonts w:ascii="Arial" w:hAnsi="Arial" w:cs="Arial"/>
          <w:sz w:val="22"/>
          <w:szCs w:val="22"/>
        </w:rPr>
        <w:t xml:space="preserve"> were functional and adequate f</w:t>
      </w:r>
      <w:r w:rsidRPr="002F4A10">
        <w:rPr>
          <w:rFonts w:ascii="Arial" w:hAnsi="Arial" w:cs="Arial"/>
          <w:sz w:val="22"/>
          <w:szCs w:val="22"/>
        </w:rPr>
        <w:t xml:space="preserve">ood and other commodities were available. Access to and spending of the cash was also reported to have been safe. Most respondents found the amount given as adequate. </w:t>
      </w:r>
    </w:p>
    <w:p w14:paraId="53563007" w14:textId="77777777" w:rsidR="00B22E8C" w:rsidRPr="002F4A10" w:rsidRDefault="00B22E8C" w:rsidP="00545728">
      <w:pPr>
        <w:jc w:val="both"/>
        <w:rPr>
          <w:rFonts w:ascii="Arial" w:hAnsi="Arial" w:cs="Arial"/>
          <w:sz w:val="22"/>
          <w:szCs w:val="22"/>
        </w:rPr>
      </w:pPr>
    </w:p>
    <w:p w14:paraId="2C7D619F" w14:textId="4A7515A4" w:rsidR="00B22E8C" w:rsidRPr="000B4D7F" w:rsidRDefault="002414D5" w:rsidP="00545728">
      <w:pPr>
        <w:pStyle w:val="Heading2"/>
        <w:rPr>
          <w:rFonts w:ascii="Core Paint" w:hAnsi="Core Paint" w:cs="Arial"/>
          <w:b w:val="0"/>
          <w:bCs w:val="0"/>
          <w:color w:val="EF008C"/>
          <w:sz w:val="30"/>
          <w:szCs w:val="30"/>
        </w:rPr>
      </w:pPr>
      <w:bookmarkStart w:id="62" w:name="_Toc114480883"/>
      <w:r w:rsidRPr="000B4D7F">
        <w:rPr>
          <w:rFonts w:ascii="Core Paint" w:hAnsi="Core Paint" w:cs="Arial"/>
          <w:b w:val="0"/>
          <w:bCs w:val="0"/>
          <w:color w:val="EF008C"/>
          <w:sz w:val="30"/>
          <w:szCs w:val="30"/>
        </w:rPr>
        <w:t>4.2</w:t>
      </w:r>
      <w:r w:rsidRPr="000B4D7F">
        <w:rPr>
          <w:rFonts w:ascii="Core Paint" w:hAnsi="Core Paint" w:cs="Arial"/>
          <w:b w:val="0"/>
          <w:bCs w:val="0"/>
          <w:color w:val="EF008C"/>
          <w:sz w:val="30"/>
          <w:szCs w:val="30"/>
        </w:rPr>
        <w:tab/>
      </w:r>
      <w:r w:rsidR="00B22E8C" w:rsidRPr="000B4D7F">
        <w:rPr>
          <w:rFonts w:ascii="Core Paint" w:hAnsi="Core Paint" w:cs="Arial"/>
          <w:b w:val="0"/>
          <w:bCs w:val="0"/>
          <w:color w:val="EF008C"/>
          <w:sz w:val="30"/>
          <w:szCs w:val="30"/>
        </w:rPr>
        <w:t>CH2-Is the humanitarian response effective and timely</w:t>
      </w:r>
      <w:bookmarkEnd w:id="62"/>
    </w:p>
    <w:p w14:paraId="6116EBDF" w14:textId="12B623E0" w:rsidR="00B22E8C" w:rsidRPr="002F4A10" w:rsidRDefault="00B22E8C" w:rsidP="00545728">
      <w:pPr>
        <w:jc w:val="both"/>
        <w:rPr>
          <w:rFonts w:ascii="Arial" w:hAnsi="Arial" w:cs="Arial"/>
          <w:sz w:val="22"/>
          <w:szCs w:val="22"/>
        </w:rPr>
      </w:pPr>
      <w:r w:rsidRPr="002F4A10">
        <w:rPr>
          <w:rFonts w:ascii="Arial" w:hAnsi="Arial" w:cs="Arial"/>
          <w:sz w:val="22"/>
          <w:szCs w:val="22"/>
        </w:rPr>
        <w:t xml:space="preserve">The evaluation sought to establish if the cash assistance response achieved its objectives, the expected results/outcomes, including any variance in results across </w:t>
      </w:r>
      <w:r w:rsidR="00907E4B" w:rsidRPr="002F4A10">
        <w:rPr>
          <w:rFonts w:ascii="Arial" w:hAnsi="Arial" w:cs="Arial"/>
          <w:sz w:val="22"/>
          <w:szCs w:val="22"/>
        </w:rPr>
        <w:t xml:space="preserve">the </w:t>
      </w:r>
      <w:r w:rsidRPr="002F4A10">
        <w:rPr>
          <w:rFonts w:ascii="Arial" w:hAnsi="Arial" w:cs="Arial"/>
          <w:sz w:val="22"/>
          <w:szCs w:val="22"/>
        </w:rPr>
        <w:t xml:space="preserve">recipients. In </w:t>
      </w:r>
      <w:r w:rsidR="00133C9C" w:rsidRPr="002F4A10">
        <w:rPr>
          <w:rFonts w:ascii="Arial" w:hAnsi="Arial" w:cs="Arial"/>
          <w:sz w:val="22"/>
          <w:szCs w:val="22"/>
        </w:rPr>
        <w:t xml:space="preserve">establishing </w:t>
      </w:r>
      <w:r w:rsidRPr="002F4A10">
        <w:rPr>
          <w:rFonts w:ascii="Arial" w:hAnsi="Arial" w:cs="Arial"/>
          <w:sz w:val="22"/>
          <w:szCs w:val="22"/>
        </w:rPr>
        <w:t>the effectiveness therefore, a number of areas were assessed as follows.</w:t>
      </w:r>
    </w:p>
    <w:p w14:paraId="708B134D" w14:textId="22706364" w:rsidR="00820402" w:rsidRPr="002F4A10" w:rsidRDefault="00820402" w:rsidP="00545728">
      <w:pPr>
        <w:jc w:val="both"/>
        <w:rPr>
          <w:rFonts w:ascii="Arial" w:hAnsi="Arial" w:cs="Arial"/>
          <w:sz w:val="22"/>
          <w:szCs w:val="22"/>
        </w:rPr>
      </w:pPr>
    </w:p>
    <w:p w14:paraId="349E4778" w14:textId="55B2BF8D" w:rsidR="00907E4B" w:rsidRPr="000B4D7F" w:rsidRDefault="00907E4B" w:rsidP="00545728">
      <w:pPr>
        <w:pStyle w:val="Heading2"/>
        <w:rPr>
          <w:rFonts w:ascii="Core Paint" w:hAnsi="Core Paint" w:cs="Arial"/>
          <w:b w:val="0"/>
          <w:bCs w:val="0"/>
          <w:color w:val="EF008C"/>
          <w:sz w:val="30"/>
          <w:szCs w:val="30"/>
        </w:rPr>
      </w:pPr>
      <w:bookmarkStart w:id="63" w:name="_Toc114480884"/>
      <w:r w:rsidRPr="000B4D7F">
        <w:rPr>
          <w:rFonts w:ascii="Core Paint" w:hAnsi="Core Paint" w:cs="Arial"/>
          <w:b w:val="0"/>
          <w:bCs w:val="0"/>
          <w:color w:val="EF008C"/>
          <w:sz w:val="30"/>
          <w:szCs w:val="30"/>
        </w:rPr>
        <w:t>4.2.1</w:t>
      </w:r>
      <w:r w:rsidRPr="000B4D7F">
        <w:rPr>
          <w:rFonts w:ascii="Core Paint" w:hAnsi="Core Paint" w:cs="Arial"/>
          <w:b w:val="0"/>
          <w:bCs w:val="0"/>
          <w:color w:val="EF008C"/>
          <w:sz w:val="30"/>
          <w:szCs w:val="30"/>
        </w:rPr>
        <w:tab/>
        <w:t>Planned versus achieved</w:t>
      </w:r>
      <w:bookmarkEnd w:id="63"/>
    </w:p>
    <w:p w14:paraId="074566AF" w14:textId="27361C70" w:rsidR="00C77093" w:rsidRPr="002F4A10" w:rsidRDefault="00747211" w:rsidP="00545728">
      <w:pPr>
        <w:jc w:val="both"/>
        <w:rPr>
          <w:rFonts w:ascii="Arial" w:hAnsi="Arial" w:cs="Arial"/>
          <w:sz w:val="22"/>
          <w:szCs w:val="22"/>
        </w:rPr>
      </w:pPr>
      <w:r w:rsidRPr="002F4A10">
        <w:rPr>
          <w:rFonts w:ascii="Arial" w:hAnsi="Arial" w:cs="Arial"/>
          <w:sz w:val="22"/>
          <w:szCs w:val="22"/>
        </w:rPr>
        <w:t>Overall, the intervention targeted to reach 592 households</w:t>
      </w:r>
      <w:r w:rsidR="002415A6" w:rsidRPr="002F4A10">
        <w:rPr>
          <w:rFonts w:ascii="Arial" w:hAnsi="Arial" w:cs="Arial"/>
          <w:sz w:val="22"/>
          <w:szCs w:val="22"/>
        </w:rPr>
        <w:t xml:space="preserve"> with multi-purpose cash transfers. The total reach analysis shared by the implementing partners indicate that a total of 701 households were reached. These included 1</w:t>
      </w:r>
      <w:r w:rsidR="00C77093" w:rsidRPr="002F4A10">
        <w:rPr>
          <w:rFonts w:ascii="Arial" w:hAnsi="Arial" w:cs="Arial"/>
          <w:sz w:val="22"/>
          <w:szCs w:val="22"/>
        </w:rPr>
        <w:t xml:space="preserve">80 women recipients </w:t>
      </w:r>
      <w:r w:rsidR="00376FAB" w:rsidRPr="002F4A10">
        <w:rPr>
          <w:rFonts w:ascii="Arial" w:hAnsi="Arial" w:cs="Arial"/>
          <w:sz w:val="22"/>
          <w:szCs w:val="22"/>
        </w:rPr>
        <w:t xml:space="preserve">(10 being PWDs) </w:t>
      </w:r>
      <w:r w:rsidR="002415A6" w:rsidRPr="002F4A10">
        <w:rPr>
          <w:rFonts w:ascii="Arial" w:hAnsi="Arial" w:cs="Arial"/>
          <w:sz w:val="22"/>
          <w:szCs w:val="22"/>
        </w:rPr>
        <w:t xml:space="preserve">reached by Nafis </w:t>
      </w:r>
      <w:r w:rsidR="00C77093" w:rsidRPr="002F4A10">
        <w:rPr>
          <w:rFonts w:ascii="Arial" w:hAnsi="Arial" w:cs="Arial"/>
          <w:sz w:val="22"/>
          <w:szCs w:val="22"/>
        </w:rPr>
        <w:t>with USD500 conditional grant for reviving their businesses</w:t>
      </w:r>
      <w:r w:rsidR="00376FAB" w:rsidRPr="002F4A10">
        <w:rPr>
          <w:rFonts w:ascii="Arial" w:hAnsi="Arial" w:cs="Arial"/>
          <w:sz w:val="22"/>
          <w:szCs w:val="22"/>
        </w:rPr>
        <w:t xml:space="preserve">, of whom </w:t>
      </w:r>
      <w:r w:rsidR="00C77093" w:rsidRPr="002F4A10">
        <w:rPr>
          <w:rFonts w:ascii="Arial" w:hAnsi="Arial" w:cs="Arial"/>
          <w:sz w:val="22"/>
          <w:szCs w:val="22"/>
        </w:rPr>
        <w:t xml:space="preserve">90 </w:t>
      </w:r>
      <w:r w:rsidR="00376FAB" w:rsidRPr="002F4A10">
        <w:rPr>
          <w:rFonts w:ascii="Arial" w:hAnsi="Arial" w:cs="Arial"/>
          <w:sz w:val="22"/>
          <w:szCs w:val="22"/>
        </w:rPr>
        <w:t xml:space="preserve">were </w:t>
      </w:r>
      <w:r w:rsidR="00C77093" w:rsidRPr="002F4A10">
        <w:rPr>
          <w:rFonts w:ascii="Arial" w:hAnsi="Arial" w:cs="Arial"/>
          <w:sz w:val="22"/>
          <w:szCs w:val="22"/>
        </w:rPr>
        <w:t>in Burao and 90 in Hargeysa. However, the first 30 recipients selected in Burao in October 2021 received USD493</w:t>
      </w:r>
      <w:r w:rsidR="00830911" w:rsidRPr="002F4A10">
        <w:rPr>
          <w:rFonts w:ascii="Arial" w:hAnsi="Arial" w:cs="Arial"/>
          <w:sz w:val="22"/>
          <w:szCs w:val="22"/>
        </w:rPr>
        <w:t xml:space="preserve"> (Nafis clarified that the discrepancy was due to the available funds at the time that could only cover that amount per recipient)</w:t>
      </w:r>
      <w:r w:rsidR="00C77093" w:rsidRPr="002F4A10">
        <w:rPr>
          <w:rFonts w:ascii="Arial" w:hAnsi="Arial" w:cs="Arial"/>
          <w:sz w:val="22"/>
          <w:szCs w:val="22"/>
        </w:rPr>
        <w:t>. The rest received USD500</w:t>
      </w:r>
      <w:r w:rsidR="00376FAB" w:rsidRPr="002F4A10">
        <w:rPr>
          <w:rFonts w:ascii="Arial" w:hAnsi="Arial" w:cs="Arial"/>
          <w:sz w:val="22"/>
          <w:szCs w:val="22"/>
        </w:rPr>
        <w:t xml:space="preserve"> each</w:t>
      </w:r>
      <w:r w:rsidR="00C77093" w:rsidRPr="002F4A10">
        <w:rPr>
          <w:rFonts w:ascii="Arial" w:hAnsi="Arial" w:cs="Arial"/>
          <w:sz w:val="22"/>
          <w:szCs w:val="22"/>
        </w:rPr>
        <w:t>. The grants were distributed in three phases as resources became available during the project period.</w:t>
      </w:r>
      <w:r w:rsidRPr="002F4A10">
        <w:rPr>
          <w:rFonts w:ascii="Arial" w:hAnsi="Arial" w:cs="Arial"/>
          <w:sz w:val="22"/>
          <w:szCs w:val="22"/>
        </w:rPr>
        <w:t xml:space="preserve"> </w:t>
      </w:r>
      <w:r w:rsidR="002415A6" w:rsidRPr="002F4A10">
        <w:rPr>
          <w:rFonts w:ascii="Arial" w:hAnsi="Arial" w:cs="Arial"/>
          <w:sz w:val="22"/>
          <w:szCs w:val="22"/>
        </w:rPr>
        <w:t>Another 521</w:t>
      </w:r>
      <w:r w:rsidR="00F7402D" w:rsidRPr="002F4A10">
        <w:rPr>
          <w:rFonts w:ascii="Arial" w:hAnsi="Arial" w:cs="Arial"/>
          <w:sz w:val="22"/>
          <w:szCs w:val="22"/>
        </w:rPr>
        <w:t>(about 60% women)</w:t>
      </w:r>
      <w:r w:rsidR="002415A6" w:rsidRPr="002F4A10">
        <w:rPr>
          <w:rFonts w:ascii="Arial" w:hAnsi="Arial" w:cs="Arial"/>
          <w:sz w:val="22"/>
          <w:szCs w:val="22"/>
        </w:rPr>
        <w:t xml:space="preserve"> recipients were reached by Takuulo with unconditional cash transfers</w:t>
      </w:r>
      <w:r w:rsidR="00F7402D" w:rsidRPr="002F4A10">
        <w:rPr>
          <w:rFonts w:ascii="Arial" w:hAnsi="Arial" w:cs="Arial"/>
          <w:sz w:val="22"/>
          <w:szCs w:val="22"/>
        </w:rPr>
        <w:t>.</w:t>
      </w:r>
      <w:r w:rsidR="004139E5" w:rsidRPr="002F4A10">
        <w:rPr>
          <w:rFonts w:ascii="Arial" w:hAnsi="Arial" w:cs="Arial"/>
          <w:sz w:val="22"/>
          <w:szCs w:val="22"/>
        </w:rPr>
        <w:t xml:space="preserve"> These included 138</w:t>
      </w:r>
      <w:r w:rsidR="00BA4FBA" w:rsidRPr="002F4A10">
        <w:rPr>
          <w:rFonts w:ascii="Arial" w:hAnsi="Arial" w:cs="Arial"/>
          <w:sz w:val="22"/>
          <w:szCs w:val="22"/>
        </w:rPr>
        <w:t xml:space="preserve"> people living with disability who comprised of 65 females and 73 males. </w:t>
      </w:r>
    </w:p>
    <w:p w14:paraId="0C810EFC" w14:textId="77777777" w:rsidR="00C77093" w:rsidRPr="002F4A10" w:rsidRDefault="00C77093" w:rsidP="00545728">
      <w:pPr>
        <w:jc w:val="both"/>
        <w:rPr>
          <w:rFonts w:ascii="Arial" w:hAnsi="Arial" w:cs="Arial"/>
          <w:sz w:val="22"/>
          <w:szCs w:val="22"/>
        </w:rPr>
      </w:pPr>
    </w:p>
    <w:p w14:paraId="7152AEFB" w14:textId="436B1823" w:rsidR="00B22E8C" w:rsidRPr="000B4D7F" w:rsidRDefault="002414D5" w:rsidP="00545728">
      <w:pPr>
        <w:pStyle w:val="Heading2"/>
        <w:rPr>
          <w:rFonts w:ascii="Core Paint" w:hAnsi="Core Paint" w:cs="Arial"/>
          <w:b w:val="0"/>
          <w:bCs w:val="0"/>
          <w:color w:val="EF008C"/>
          <w:sz w:val="30"/>
          <w:szCs w:val="30"/>
        </w:rPr>
      </w:pPr>
      <w:bookmarkStart w:id="64" w:name="_Toc114480885"/>
      <w:r w:rsidRPr="000B4D7F">
        <w:rPr>
          <w:rFonts w:ascii="Core Paint" w:hAnsi="Core Paint" w:cs="Arial"/>
          <w:b w:val="0"/>
          <w:bCs w:val="0"/>
          <w:color w:val="EF008C"/>
          <w:sz w:val="30"/>
          <w:szCs w:val="30"/>
        </w:rPr>
        <w:t>4.2.</w:t>
      </w:r>
      <w:r w:rsidR="009F6F74" w:rsidRPr="000B4D7F">
        <w:rPr>
          <w:rFonts w:ascii="Core Paint" w:hAnsi="Core Paint" w:cs="Arial"/>
          <w:b w:val="0"/>
          <w:bCs w:val="0"/>
          <w:color w:val="EF008C"/>
          <w:sz w:val="30"/>
          <w:szCs w:val="30"/>
        </w:rPr>
        <w:t>2</w:t>
      </w:r>
      <w:r w:rsidRPr="000B4D7F">
        <w:rPr>
          <w:rFonts w:ascii="Core Paint" w:hAnsi="Core Paint" w:cs="Arial"/>
          <w:b w:val="0"/>
          <w:bCs w:val="0"/>
          <w:color w:val="EF008C"/>
          <w:sz w:val="30"/>
          <w:szCs w:val="30"/>
        </w:rPr>
        <w:tab/>
      </w:r>
      <w:r w:rsidR="00B22E8C" w:rsidRPr="000B4D7F">
        <w:rPr>
          <w:rFonts w:ascii="Core Paint" w:hAnsi="Core Paint" w:cs="Arial"/>
          <w:b w:val="0"/>
          <w:bCs w:val="0"/>
          <w:color w:val="EF008C"/>
          <w:sz w:val="30"/>
          <w:szCs w:val="30"/>
        </w:rPr>
        <w:t>Reception of cash transfers/grants</w:t>
      </w:r>
      <w:bookmarkEnd w:id="64"/>
    </w:p>
    <w:p w14:paraId="0C0FD3EA" w14:textId="71C2D635" w:rsidR="00B22E8C" w:rsidRPr="002F4A10" w:rsidRDefault="00B22E8C" w:rsidP="00545728">
      <w:pPr>
        <w:jc w:val="both"/>
        <w:rPr>
          <w:rFonts w:ascii="Arial" w:hAnsi="Arial" w:cs="Arial"/>
          <w:sz w:val="22"/>
          <w:szCs w:val="22"/>
        </w:rPr>
      </w:pPr>
      <w:r w:rsidRPr="002F4A10">
        <w:rPr>
          <w:rFonts w:ascii="Arial" w:hAnsi="Arial" w:cs="Arial"/>
          <w:sz w:val="22"/>
          <w:szCs w:val="22"/>
        </w:rPr>
        <w:t xml:space="preserve">The evaluation sought to establish if the respondents had received </w:t>
      </w:r>
      <w:r w:rsidR="00133C9C" w:rsidRPr="002F4A10">
        <w:rPr>
          <w:rFonts w:ascii="Arial" w:hAnsi="Arial" w:cs="Arial"/>
          <w:sz w:val="22"/>
          <w:szCs w:val="22"/>
        </w:rPr>
        <w:t xml:space="preserve">a </w:t>
      </w:r>
      <w:r w:rsidRPr="002F4A10">
        <w:rPr>
          <w:rFonts w:ascii="Arial" w:hAnsi="Arial" w:cs="Arial"/>
          <w:sz w:val="22"/>
          <w:szCs w:val="22"/>
        </w:rPr>
        <w:t xml:space="preserve">cash transfer since the beginning of 2020, from whom, the number of times they received, the last time the transfer was received and the amount received. Asked therefore if they </w:t>
      </w:r>
      <w:r w:rsidR="00020FCA" w:rsidRPr="002F4A10">
        <w:rPr>
          <w:rFonts w:ascii="Arial" w:hAnsi="Arial" w:cs="Arial"/>
          <w:sz w:val="22"/>
          <w:szCs w:val="22"/>
        </w:rPr>
        <w:t xml:space="preserve">had </w:t>
      </w:r>
      <w:r w:rsidRPr="002F4A10">
        <w:rPr>
          <w:rFonts w:ascii="Arial" w:hAnsi="Arial" w:cs="Arial"/>
          <w:sz w:val="22"/>
          <w:szCs w:val="22"/>
        </w:rPr>
        <w:t>received a cash transfer since the beginning of 2020</w:t>
      </w:r>
      <w:r w:rsidR="00020FCA" w:rsidRPr="002F4A10">
        <w:rPr>
          <w:rFonts w:ascii="Arial" w:hAnsi="Arial" w:cs="Arial"/>
          <w:sz w:val="22"/>
          <w:szCs w:val="22"/>
        </w:rPr>
        <w:t>,</w:t>
      </w:r>
      <w:r w:rsidRPr="002F4A10">
        <w:rPr>
          <w:rFonts w:ascii="Arial" w:hAnsi="Arial" w:cs="Arial"/>
          <w:sz w:val="22"/>
          <w:szCs w:val="22"/>
        </w:rPr>
        <w:t xml:space="preserve"> and from whom they received the transfer, the following feedback was provided.</w:t>
      </w:r>
    </w:p>
    <w:p w14:paraId="56416DE1" w14:textId="77777777" w:rsidR="00B22E8C" w:rsidRPr="002F4A10" w:rsidRDefault="00B22E8C" w:rsidP="00545728">
      <w:pPr>
        <w:jc w:val="both"/>
        <w:rPr>
          <w:rFonts w:ascii="Arial" w:hAnsi="Arial" w:cs="Arial"/>
          <w:sz w:val="22"/>
          <w:szCs w:val="22"/>
        </w:rPr>
      </w:pPr>
    </w:p>
    <w:p w14:paraId="11AB6B8F" w14:textId="0027AEDE" w:rsidR="00D72C60" w:rsidRPr="002F4A10" w:rsidRDefault="00D72C60" w:rsidP="00545728">
      <w:pPr>
        <w:pStyle w:val="Caption"/>
        <w:keepNext/>
        <w:jc w:val="both"/>
        <w:rPr>
          <w:rFonts w:ascii="Arial" w:hAnsi="Arial" w:cs="Arial"/>
          <w:color w:val="auto"/>
          <w:sz w:val="22"/>
          <w:szCs w:val="22"/>
        </w:rPr>
      </w:pPr>
      <w:bookmarkStart w:id="65" w:name="_Toc114480931"/>
      <w:r w:rsidRPr="002F4A10">
        <w:rPr>
          <w:rFonts w:ascii="Arial" w:hAnsi="Arial" w:cs="Arial"/>
          <w:color w:val="auto"/>
          <w:sz w:val="22"/>
          <w:szCs w:val="22"/>
        </w:rPr>
        <w:t xml:space="preserve">Figure </w:t>
      </w:r>
      <w:r w:rsidRPr="002F4A10">
        <w:rPr>
          <w:rFonts w:ascii="Arial" w:hAnsi="Arial" w:cs="Arial"/>
          <w:color w:val="auto"/>
          <w:sz w:val="22"/>
          <w:szCs w:val="22"/>
        </w:rPr>
        <w:fldChar w:fldCharType="begin"/>
      </w:r>
      <w:r w:rsidRPr="002F4A10">
        <w:rPr>
          <w:rFonts w:ascii="Arial" w:hAnsi="Arial" w:cs="Arial"/>
          <w:color w:val="auto"/>
          <w:sz w:val="22"/>
          <w:szCs w:val="22"/>
        </w:rPr>
        <w:instrText xml:space="preserve"> SEQ Figure \* ARABIC </w:instrText>
      </w:r>
      <w:r w:rsidRPr="002F4A10">
        <w:rPr>
          <w:rFonts w:ascii="Arial" w:hAnsi="Arial" w:cs="Arial"/>
          <w:color w:val="auto"/>
          <w:sz w:val="22"/>
          <w:szCs w:val="22"/>
        </w:rPr>
        <w:fldChar w:fldCharType="separate"/>
      </w:r>
      <w:r w:rsidR="00A64200">
        <w:rPr>
          <w:rFonts w:ascii="Arial" w:hAnsi="Arial" w:cs="Arial"/>
          <w:noProof/>
          <w:color w:val="auto"/>
          <w:sz w:val="22"/>
          <w:szCs w:val="22"/>
        </w:rPr>
        <w:t>4</w:t>
      </w:r>
      <w:r w:rsidRPr="002F4A10">
        <w:rPr>
          <w:rFonts w:ascii="Arial" w:hAnsi="Arial" w:cs="Arial"/>
          <w:color w:val="auto"/>
          <w:sz w:val="22"/>
          <w:szCs w:val="22"/>
        </w:rPr>
        <w:fldChar w:fldCharType="end"/>
      </w:r>
      <w:r w:rsidRPr="002F4A10">
        <w:rPr>
          <w:rFonts w:ascii="Arial" w:hAnsi="Arial" w:cs="Arial"/>
          <w:color w:val="auto"/>
          <w:sz w:val="22"/>
          <w:szCs w:val="22"/>
        </w:rPr>
        <w:t>: Did the recipient receive cash transfer since 2020 and from whom</w:t>
      </w:r>
      <w:bookmarkEnd w:id="65"/>
    </w:p>
    <w:p w14:paraId="27214195" w14:textId="5FDC85FB" w:rsidR="00B22E8C" w:rsidRPr="002F4A10" w:rsidRDefault="00F7402D" w:rsidP="00545728">
      <w:pPr>
        <w:jc w:val="both"/>
        <w:rPr>
          <w:rFonts w:ascii="Arial" w:hAnsi="Arial" w:cs="Arial"/>
          <w:sz w:val="22"/>
          <w:szCs w:val="22"/>
        </w:rPr>
      </w:pPr>
      <w:r w:rsidRPr="002F4A10">
        <w:rPr>
          <w:rFonts w:ascii="Arial" w:hAnsi="Arial" w:cs="Arial"/>
          <w:noProof/>
          <w:sz w:val="22"/>
          <w:szCs w:val="22"/>
          <w:lang w:eastAsia="en-US"/>
        </w:rPr>
        <w:drawing>
          <wp:inline distT="0" distB="0" distL="0" distR="0" wp14:anchorId="2A0CD536" wp14:editId="2E6560D8">
            <wp:extent cx="4250267" cy="1778000"/>
            <wp:effectExtent l="0" t="0" r="17145" b="12700"/>
            <wp:docPr id="1" name="Chart 1">
              <a:extLst xmlns:a="http://schemas.openxmlformats.org/drawingml/2006/main">
                <a:ext uri="{FF2B5EF4-FFF2-40B4-BE49-F238E27FC236}">
                  <a16:creationId xmlns:a16="http://schemas.microsoft.com/office/drawing/2014/main" id="{F5C838C4-C758-1B22-4C5E-877395D939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1DDB9BC" w14:textId="77777777" w:rsidR="00B22E8C" w:rsidRPr="002F4A10" w:rsidRDefault="00B22E8C" w:rsidP="00545728">
      <w:pPr>
        <w:jc w:val="both"/>
        <w:rPr>
          <w:rFonts w:ascii="Arial" w:hAnsi="Arial" w:cs="Arial"/>
          <w:sz w:val="22"/>
          <w:szCs w:val="22"/>
        </w:rPr>
      </w:pPr>
    </w:p>
    <w:p w14:paraId="59B81E7F" w14:textId="007911B2" w:rsidR="00EC78CA" w:rsidRDefault="4FE66DE4" w:rsidP="009B277E">
      <w:pPr>
        <w:jc w:val="both"/>
        <w:rPr>
          <w:rFonts w:ascii="Arial" w:hAnsi="Arial" w:cs="Arial"/>
          <w:sz w:val="22"/>
          <w:szCs w:val="22"/>
        </w:rPr>
      </w:pPr>
      <w:r w:rsidRPr="002F4A10">
        <w:rPr>
          <w:rFonts w:ascii="Arial" w:hAnsi="Arial" w:cs="Arial"/>
          <w:sz w:val="22"/>
          <w:szCs w:val="22"/>
        </w:rPr>
        <w:t>From the responses, 234 (100%) respondents had received a cash transfer since the beginning of 2020. Respondents reported to have received the transfers from either Taakulo accounting for 164(70%) of the responses or from NAFIS 70(30%). For those that received their transfer from Taakulo, 73% were female and 27% males, while those that received from Nafis, 99% were females and 1% males. The size of the monthly cash grant was based on the minimum household expenditure budget framework developed by the cash working group. By region</w:t>
      </w:r>
      <w:r w:rsidR="0034438E" w:rsidRPr="002F4A10">
        <w:rPr>
          <w:rFonts w:ascii="Arial" w:hAnsi="Arial" w:cs="Arial"/>
          <w:sz w:val="22"/>
          <w:szCs w:val="22"/>
        </w:rPr>
        <w:t>,</w:t>
      </w:r>
      <w:r w:rsidRPr="002F4A10">
        <w:rPr>
          <w:rFonts w:ascii="Arial" w:hAnsi="Arial" w:cs="Arial"/>
          <w:sz w:val="22"/>
          <w:szCs w:val="22"/>
        </w:rPr>
        <w:t xml:space="preserve"> the responses are further summarized in the table below.</w:t>
      </w:r>
    </w:p>
    <w:p w14:paraId="3FA87A42" w14:textId="77777777" w:rsidR="009B277E" w:rsidRPr="002F4A10" w:rsidRDefault="009B277E" w:rsidP="009B277E">
      <w:pPr>
        <w:jc w:val="both"/>
        <w:rPr>
          <w:rFonts w:ascii="Arial" w:hAnsi="Arial" w:cs="Arial"/>
          <w:i/>
          <w:iCs/>
          <w:sz w:val="22"/>
          <w:szCs w:val="22"/>
        </w:rPr>
      </w:pPr>
    </w:p>
    <w:p w14:paraId="570B3E82" w14:textId="42BAA4E9" w:rsidR="00D15ADD" w:rsidRPr="002F4A10" w:rsidRDefault="5E9102D5" w:rsidP="00881C7A">
      <w:pPr>
        <w:pStyle w:val="Caption"/>
        <w:keepNext/>
        <w:jc w:val="both"/>
        <w:rPr>
          <w:rFonts w:ascii="Arial" w:hAnsi="Arial" w:cs="Arial"/>
          <w:color w:val="auto"/>
          <w:sz w:val="22"/>
          <w:szCs w:val="22"/>
        </w:rPr>
      </w:pPr>
      <w:bookmarkStart w:id="66" w:name="_Toc114481064"/>
      <w:r w:rsidRPr="002F4A10">
        <w:rPr>
          <w:rFonts w:ascii="Arial" w:hAnsi="Arial" w:cs="Arial"/>
          <w:color w:val="auto"/>
          <w:sz w:val="22"/>
          <w:szCs w:val="22"/>
        </w:rPr>
        <w:t xml:space="preserve">Table </w:t>
      </w:r>
      <w:r w:rsidR="00D15ADD" w:rsidRPr="002F4A10">
        <w:rPr>
          <w:rFonts w:ascii="Arial" w:hAnsi="Arial" w:cs="Arial"/>
          <w:color w:val="auto"/>
          <w:sz w:val="22"/>
          <w:szCs w:val="22"/>
        </w:rPr>
        <w:fldChar w:fldCharType="begin"/>
      </w:r>
      <w:r w:rsidR="00D15ADD" w:rsidRPr="002F4A10">
        <w:rPr>
          <w:rFonts w:ascii="Arial" w:hAnsi="Arial" w:cs="Arial"/>
          <w:color w:val="auto"/>
          <w:sz w:val="22"/>
          <w:szCs w:val="22"/>
        </w:rPr>
        <w:instrText xml:space="preserve"> SEQ Table \* ARABIC </w:instrText>
      </w:r>
      <w:r w:rsidR="00D15ADD" w:rsidRPr="002F4A10">
        <w:rPr>
          <w:rFonts w:ascii="Arial" w:hAnsi="Arial" w:cs="Arial"/>
          <w:color w:val="auto"/>
          <w:sz w:val="22"/>
          <w:szCs w:val="22"/>
        </w:rPr>
        <w:fldChar w:fldCharType="separate"/>
      </w:r>
      <w:r w:rsidR="00A64200">
        <w:rPr>
          <w:rFonts w:ascii="Arial" w:hAnsi="Arial" w:cs="Arial"/>
          <w:noProof/>
          <w:color w:val="auto"/>
          <w:sz w:val="22"/>
          <w:szCs w:val="22"/>
        </w:rPr>
        <w:t>8</w:t>
      </w:r>
      <w:r w:rsidR="00D15ADD" w:rsidRPr="002F4A10">
        <w:rPr>
          <w:rFonts w:ascii="Arial" w:hAnsi="Arial" w:cs="Arial"/>
          <w:color w:val="auto"/>
          <w:sz w:val="22"/>
          <w:szCs w:val="22"/>
        </w:rPr>
        <w:fldChar w:fldCharType="end"/>
      </w:r>
      <w:r w:rsidRPr="002F4A10">
        <w:rPr>
          <w:rFonts w:ascii="Arial" w:hAnsi="Arial" w:cs="Arial"/>
          <w:color w:val="auto"/>
          <w:sz w:val="22"/>
          <w:szCs w:val="22"/>
        </w:rPr>
        <w:t>:Cash transfer recipients by region</w:t>
      </w:r>
      <w:bookmarkEnd w:id="66"/>
      <w:r w:rsidRPr="002F4A10">
        <w:rPr>
          <w:rFonts w:ascii="Arial" w:hAnsi="Arial" w:cs="Arial"/>
          <w:color w:val="auto"/>
          <w:sz w:val="22"/>
          <w:szCs w:val="22"/>
        </w:rPr>
        <w:t xml:space="preserve"> </w:t>
      </w:r>
    </w:p>
    <w:tbl>
      <w:tblPr>
        <w:tblStyle w:val="GridTable6Colorful-Accent5"/>
        <w:tblW w:w="4501" w:type="pct"/>
        <w:tblBorders>
          <w:top w:val="single" w:sz="4" w:space="0" w:color="58CAE7"/>
          <w:left w:val="single" w:sz="4" w:space="0" w:color="58CAE7"/>
          <w:bottom w:val="single" w:sz="4" w:space="0" w:color="58CAE7"/>
          <w:right w:val="single" w:sz="4" w:space="0" w:color="58CAE7"/>
          <w:insideH w:val="single" w:sz="4" w:space="0" w:color="58CAE7"/>
          <w:insideV w:val="single" w:sz="4" w:space="0" w:color="58CAE7"/>
        </w:tblBorders>
        <w:tblLook w:val="04A0" w:firstRow="1" w:lastRow="0" w:firstColumn="1" w:lastColumn="0" w:noHBand="0" w:noVBand="1"/>
      </w:tblPr>
      <w:tblGrid>
        <w:gridCol w:w="2253"/>
        <w:gridCol w:w="1466"/>
        <w:gridCol w:w="657"/>
        <w:gridCol w:w="706"/>
        <w:gridCol w:w="975"/>
        <w:gridCol w:w="1207"/>
        <w:gridCol w:w="852"/>
      </w:tblGrid>
      <w:tr w:rsidR="00F93D77" w:rsidRPr="002F4A10" w14:paraId="3599E775" w14:textId="77777777" w:rsidTr="00A476C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34" w:type="pct"/>
            <w:tcBorders>
              <w:bottom w:val="none" w:sz="0" w:space="0" w:color="auto"/>
            </w:tcBorders>
            <w:noWrap/>
            <w:hideMark/>
          </w:tcPr>
          <w:p w14:paraId="07B829E2" w14:textId="77777777" w:rsidR="005371EE" w:rsidRPr="002F4A10" w:rsidRDefault="005371EE" w:rsidP="00545728">
            <w:pPr>
              <w:jc w:val="both"/>
              <w:rPr>
                <w:rFonts w:ascii="Arial" w:hAnsi="Arial" w:cs="Arial"/>
                <w:color w:val="auto"/>
                <w:sz w:val="22"/>
                <w:szCs w:val="22"/>
              </w:rPr>
            </w:pPr>
          </w:p>
        </w:tc>
        <w:tc>
          <w:tcPr>
            <w:tcW w:w="686" w:type="pct"/>
            <w:tcBorders>
              <w:bottom w:val="none" w:sz="0" w:space="0" w:color="auto"/>
            </w:tcBorders>
            <w:noWrap/>
            <w:hideMark/>
          </w:tcPr>
          <w:p w14:paraId="3F2B7108" w14:textId="77777777" w:rsidR="005371EE" w:rsidRPr="002F4A10" w:rsidRDefault="005371EE" w:rsidP="0054572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0" w:type="pct"/>
            <w:tcBorders>
              <w:bottom w:val="none" w:sz="0" w:space="0" w:color="auto"/>
            </w:tcBorders>
            <w:noWrap/>
            <w:hideMark/>
          </w:tcPr>
          <w:p w14:paraId="009C2703" w14:textId="77777777" w:rsidR="005371EE" w:rsidRPr="002F4A10" w:rsidRDefault="005371EE" w:rsidP="0054572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0" w:type="pct"/>
            <w:tcBorders>
              <w:bottom w:val="none" w:sz="0" w:space="0" w:color="auto"/>
            </w:tcBorders>
            <w:noWrap/>
            <w:hideMark/>
          </w:tcPr>
          <w:p w14:paraId="01914F2C" w14:textId="77777777" w:rsidR="005371EE" w:rsidRPr="002F4A10" w:rsidRDefault="005371EE" w:rsidP="0054572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Male</w:t>
            </w:r>
          </w:p>
        </w:tc>
        <w:tc>
          <w:tcPr>
            <w:tcW w:w="0" w:type="pct"/>
            <w:tcBorders>
              <w:bottom w:val="none" w:sz="0" w:space="0" w:color="auto"/>
            </w:tcBorders>
            <w:noWrap/>
            <w:hideMark/>
          </w:tcPr>
          <w:p w14:paraId="3E96FD7D" w14:textId="77777777" w:rsidR="005371EE" w:rsidRPr="002F4A10" w:rsidRDefault="005371EE" w:rsidP="0054572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Female</w:t>
            </w:r>
          </w:p>
        </w:tc>
        <w:tc>
          <w:tcPr>
            <w:tcW w:w="0" w:type="pct"/>
            <w:tcBorders>
              <w:bottom w:val="none" w:sz="0" w:space="0" w:color="auto"/>
            </w:tcBorders>
            <w:noWrap/>
            <w:hideMark/>
          </w:tcPr>
          <w:p w14:paraId="418773B8" w14:textId="77777777" w:rsidR="005371EE" w:rsidRPr="002F4A10" w:rsidRDefault="005371EE" w:rsidP="0054572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Hargeysa</w:t>
            </w:r>
          </w:p>
        </w:tc>
        <w:tc>
          <w:tcPr>
            <w:tcW w:w="0" w:type="pct"/>
            <w:tcBorders>
              <w:bottom w:val="none" w:sz="0" w:space="0" w:color="auto"/>
            </w:tcBorders>
            <w:noWrap/>
            <w:hideMark/>
          </w:tcPr>
          <w:p w14:paraId="046F3A21" w14:textId="77777777" w:rsidR="005371EE" w:rsidRPr="002F4A10" w:rsidRDefault="005371EE" w:rsidP="0054572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Burao</w:t>
            </w:r>
          </w:p>
        </w:tc>
      </w:tr>
      <w:tr w:rsidR="00F93D77" w:rsidRPr="002F4A10" w14:paraId="5C623370" w14:textId="77777777" w:rsidTr="00A476C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34" w:type="pct"/>
            <w:shd w:val="clear" w:color="auto" w:fill="58CAE7"/>
            <w:noWrap/>
            <w:hideMark/>
          </w:tcPr>
          <w:p w14:paraId="6C514373" w14:textId="77777777" w:rsidR="005371EE" w:rsidRPr="002F4A10" w:rsidRDefault="005371EE" w:rsidP="00545728">
            <w:pPr>
              <w:jc w:val="both"/>
              <w:rPr>
                <w:rFonts w:ascii="Arial" w:hAnsi="Arial" w:cs="Arial"/>
                <w:color w:val="auto"/>
                <w:sz w:val="22"/>
                <w:szCs w:val="22"/>
              </w:rPr>
            </w:pPr>
          </w:p>
        </w:tc>
        <w:tc>
          <w:tcPr>
            <w:tcW w:w="686" w:type="pct"/>
            <w:shd w:val="clear" w:color="auto" w:fill="58CAE7"/>
            <w:noWrap/>
            <w:hideMark/>
          </w:tcPr>
          <w:p w14:paraId="04958BB7" w14:textId="77777777" w:rsidR="005371EE" w:rsidRPr="002F4A10" w:rsidRDefault="005371EE" w:rsidP="0054572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N=234</w:t>
            </w:r>
          </w:p>
        </w:tc>
        <w:tc>
          <w:tcPr>
            <w:tcW w:w="0" w:type="pct"/>
            <w:shd w:val="clear" w:color="auto" w:fill="58CAE7"/>
            <w:noWrap/>
            <w:hideMark/>
          </w:tcPr>
          <w:p w14:paraId="781DA58C" w14:textId="77777777" w:rsidR="005371EE" w:rsidRPr="002F4A10" w:rsidRDefault="005371EE" w:rsidP="0054572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w:t>
            </w:r>
          </w:p>
        </w:tc>
        <w:tc>
          <w:tcPr>
            <w:tcW w:w="0" w:type="pct"/>
            <w:shd w:val="clear" w:color="auto" w:fill="58CAE7"/>
            <w:noWrap/>
            <w:hideMark/>
          </w:tcPr>
          <w:p w14:paraId="2464E34C" w14:textId="77777777" w:rsidR="005371EE" w:rsidRPr="002F4A10" w:rsidRDefault="005371EE" w:rsidP="0054572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46</w:t>
            </w:r>
          </w:p>
        </w:tc>
        <w:tc>
          <w:tcPr>
            <w:tcW w:w="0" w:type="pct"/>
            <w:shd w:val="clear" w:color="auto" w:fill="58CAE7"/>
            <w:noWrap/>
            <w:hideMark/>
          </w:tcPr>
          <w:p w14:paraId="4D70A2C4" w14:textId="77777777" w:rsidR="005371EE" w:rsidRPr="002F4A10" w:rsidRDefault="005371EE" w:rsidP="0054572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188</w:t>
            </w:r>
          </w:p>
        </w:tc>
        <w:tc>
          <w:tcPr>
            <w:tcW w:w="0" w:type="pct"/>
            <w:shd w:val="clear" w:color="auto" w:fill="58CAE7"/>
            <w:noWrap/>
            <w:hideMark/>
          </w:tcPr>
          <w:p w14:paraId="75210FF8" w14:textId="77777777" w:rsidR="005371EE" w:rsidRPr="002F4A10" w:rsidRDefault="005371EE" w:rsidP="0054572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51</w:t>
            </w:r>
          </w:p>
        </w:tc>
        <w:tc>
          <w:tcPr>
            <w:tcW w:w="0" w:type="pct"/>
            <w:shd w:val="clear" w:color="auto" w:fill="58CAE7"/>
            <w:noWrap/>
            <w:hideMark/>
          </w:tcPr>
          <w:p w14:paraId="106E83F9" w14:textId="77777777" w:rsidR="005371EE" w:rsidRPr="002F4A10" w:rsidRDefault="005371EE" w:rsidP="0054572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183</w:t>
            </w:r>
          </w:p>
        </w:tc>
      </w:tr>
      <w:tr w:rsidR="00F93D77" w:rsidRPr="002F4A10" w14:paraId="6252BAA8" w14:textId="77777777" w:rsidTr="00A476C7">
        <w:trPr>
          <w:trHeight w:val="320"/>
        </w:trPr>
        <w:tc>
          <w:tcPr>
            <w:cnfStyle w:val="001000000000" w:firstRow="0" w:lastRow="0" w:firstColumn="1" w:lastColumn="0" w:oddVBand="0" w:evenVBand="0" w:oddHBand="0" w:evenHBand="0" w:firstRowFirstColumn="0" w:firstRowLastColumn="0" w:lastRowFirstColumn="0" w:lastRowLastColumn="0"/>
            <w:tcW w:w="834" w:type="pct"/>
            <w:noWrap/>
            <w:hideMark/>
          </w:tcPr>
          <w:p w14:paraId="3E5C433A" w14:textId="77777777" w:rsidR="005371EE" w:rsidRPr="002F4A10" w:rsidRDefault="005371EE" w:rsidP="00545728">
            <w:pPr>
              <w:jc w:val="both"/>
              <w:rPr>
                <w:rFonts w:ascii="Arial" w:hAnsi="Arial" w:cs="Arial"/>
                <w:color w:val="auto"/>
                <w:sz w:val="22"/>
                <w:szCs w:val="22"/>
              </w:rPr>
            </w:pPr>
            <w:r w:rsidRPr="002F4A10">
              <w:rPr>
                <w:rFonts w:ascii="Arial" w:hAnsi="Arial" w:cs="Arial"/>
                <w:color w:val="auto"/>
                <w:sz w:val="22"/>
                <w:szCs w:val="22"/>
              </w:rPr>
              <w:t>Total</w:t>
            </w:r>
          </w:p>
        </w:tc>
        <w:tc>
          <w:tcPr>
            <w:tcW w:w="686" w:type="pct"/>
            <w:noWrap/>
            <w:hideMark/>
          </w:tcPr>
          <w:p w14:paraId="748BE55A" w14:textId="77777777" w:rsidR="005371EE" w:rsidRPr="002F4A10" w:rsidRDefault="005371EE" w:rsidP="0054572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234</w:t>
            </w:r>
          </w:p>
        </w:tc>
        <w:tc>
          <w:tcPr>
            <w:tcW w:w="0" w:type="pct"/>
            <w:noWrap/>
            <w:hideMark/>
          </w:tcPr>
          <w:p w14:paraId="35EAB35E" w14:textId="77777777" w:rsidR="005371EE" w:rsidRPr="002F4A10" w:rsidRDefault="005371EE" w:rsidP="0054572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234</w:t>
            </w:r>
          </w:p>
        </w:tc>
        <w:tc>
          <w:tcPr>
            <w:tcW w:w="0" w:type="pct"/>
            <w:noWrap/>
            <w:hideMark/>
          </w:tcPr>
          <w:p w14:paraId="07EFF8CA" w14:textId="77777777" w:rsidR="005371EE" w:rsidRPr="002F4A10" w:rsidRDefault="005371EE" w:rsidP="0054572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20%</w:t>
            </w:r>
          </w:p>
        </w:tc>
        <w:tc>
          <w:tcPr>
            <w:tcW w:w="0" w:type="pct"/>
            <w:noWrap/>
            <w:hideMark/>
          </w:tcPr>
          <w:p w14:paraId="1C28167B" w14:textId="77777777" w:rsidR="005371EE" w:rsidRPr="002F4A10" w:rsidRDefault="005371EE" w:rsidP="0054572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80%</w:t>
            </w:r>
          </w:p>
        </w:tc>
        <w:tc>
          <w:tcPr>
            <w:tcW w:w="0" w:type="pct"/>
            <w:noWrap/>
            <w:hideMark/>
          </w:tcPr>
          <w:p w14:paraId="48F32FE5" w14:textId="77777777" w:rsidR="005371EE" w:rsidRPr="002F4A10" w:rsidRDefault="005371EE" w:rsidP="0054572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22%</w:t>
            </w:r>
          </w:p>
        </w:tc>
        <w:tc>
          <w:tcPr>
            <w:tcW w:w="0" w:type="pct"/>
            <w:noWrap/>
            <w:hideMark/>
          </w:tcPr>
          <w:p w14:paraId="34813B69" w14:textId="77777777" w:rsidR="005371EE" w:rsidRPr="002F4A10" w:rsidRDefault="005371EE" w:rsidP="0054572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78%</w:t>
            </w:r>
          </w:p>
        </w:tc>
      </w:tr>
      <w:tr w:rsidR="00F93D77" w:rsidRPr="002F4A10" w14:paraId="0EDA3B6B" w14:textId="77777777" w:rsidTr="00A476C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34" w:type="pct"/>
            <w:shd w:val="clear" w:color="auto" w:fill="58CAE7"/>
            <w:noWrap/>
            <w:hideMark/>
          </w:tcPr>
          <w:p w14:paraId="1ACFB951" w14:textId="77777777" w:rsidR="005371EE" w:rsidRPr="002F4A10" w:rsidRDefault="005371EE" w:rsidP="00545728">
            <w:pPr>
              <w:jc w:val="both"/>
              <w:rPr>
                <w:rFonts w:ascii="Arial" w:hAnsi="Arial" w:cs="Arial"/>
                <w:b w:val="0"/>
                <w:bCs w:val="0"/>
                <w:color w:val="auto"/>
                <w:sz w:val="22"/>
                <w:szCs w:val="22"/>
              </w:rPr>
            </w:pPr>
            <w:r w:rsidRPr="002F4A10">
              <w:rPr>
                <w:rFonts w:ascii="Arial" w:hAnsi="Arial" w:cs="Arial"/>
                <w:b w:val="0"/>
                <w:bCs w:val="0"/>
                <w:color w:val="auto"/>
                <w:sz w:val="22"/>
                <w:szCs w:val="22"/>
              </w:rPr>
              <w:t>Taakulo</w:t>
            </w:r>
          </w:p>
        </w:tc>
        <w:tc>
          <w:tcPr>
            <w:tcW w:w="686" w:type="pct"/>
            <w:shd w:val="clear" w:color="auto" w:fill="58CAE7"/>
            <w:noWrap/>
            <w:hideMark/>
          </w:tcPr>
          <w:p w14:paraId="2E051CB0" w14:textId="77777777" w:rsidR="005371EE" w:rsidRPr="002F4A10" w:rsidRDefault="005371EE" w:rsidP="0054572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164</w:t>
            </w:r>
          </w:p>
        </w:tc>
        <w:tc>
          <w:tcPr>
            <w:tcW w:w="0" w:type="pct"/>
            <w:shd w:val="clear" w:color="auto" w:fill="58CAE7"/>
            <w:noWrap/>
            <w:hideMark/>
          </w:tcPr>
          <w:p w14:paraId="152A51A0" w14:textId="77777777" w:rsidR="005371EE" w:rsidRPr="002F4A10" w:rsidRDefault="005371EE" w:rsidP="0054572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70%</w:t>
            </w:r>
          </w:p>
        </w:tc>
        <w:tc>
          <w:tcPr>
            <w:tcW w:w="0" w:type="pct"/>
            <w:shd w:val="clear" w:color="auto" w:fill="58CAE7"/>
            <w:noWrap/>
            <w:hideMark/>
          </w:tcPr>
          <w:p w14:paraId="138A17C2" w14:textId="77777777" w:rsidR="005371EE" w:rsidRPr="002F4A10" w:rsidRDefault="005371EE" w:rsidP="0054572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27%</w:t>
            </w:r>
          </w:p>
        </w:tc>
        <w:tc>
          <w:tcPr>
            <w:tcW w:w="0" w:type="pct"/>
            <w:shd w:val="clear" w:color="auto" w:fill="58CAE7"/>
            <w:noWrap/>
            <w:hideMark/>
          </w:tcPr>
          <w:p w14:paraId="33BE1C88" w14:textId="77777777" w:rsidR="005371EE" w:rsidRPr="002F4A10" w:rsidRDefault="005371EE" w:rsidP="0054572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73%</w:t>
            </w:r>
          </w:p>
        </w:tc>
        <w:tc>
          <w:tcPr>
            <w:tcW w:w="0" w:type="pct"/>
            <w:shd w:val="clear" w:color="auto" w:fill="58CAE7"/>
            <w:noWrap/>
            <w:hideMark/>
          </w:tcPr>
          <w:p w14:paraId="1F5969F2" w14:textId="77777777" w:rsidR="005371EE" w:rsidRPr="002F4A10" w:rsidRDefault="005371EE" w:rsidP="0054572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0%</w:t>
            </w:r>
          </w:p>
        </w:tc>
        <w:tc>
          <w:tcPr>
            <w:tcW w:w="0" w:type="pct"/>
            <w:shd w:val="clear" w:color="auto" w:fill="58CAE7"/>
            <w:noWrap/>
            <w:hideMark/>
          </w:tcPr>
          <w:p w14:paraId="444228E7" w14:textId="77777777" w:rsidR="005371EE" w:rsidRPr="002F4A10" w:rsidRDefault="005371EE" w:rsidP="0054572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100%</w:t>
            </w:r>
          </w:p>
        </w:tc>
      </w:tr>
      <w:tr w:rsidR="00F93D77" w:rsidRPr="002F4A10" w14:paraId="4EDD8B25" w14:textId="77777777" w:rsidTr="00A476C7">
        <w:trPr>
          <w:trHeight w:val="320"/>
        </w:trPr>
        <w:tc>
          <w:tcPr>
            <w:cnfStyle w:val="001000000000" w:firstRow="0" w:lastRow="0" w:firstColumn="1" w:lastColumn="0" w:oddVBand="0" w:evenVBand="0" w:oddHBand="0" w:evenHBand="0" w:firstRowFirstColumn="0" w:firstRowLastColumn="0" w:lastRowFirstColumn="0" w:lastRowLastColumn="0"/>
            <w:tcW w:w="834" w:type="pct"/>
            <w:noWrap/>
            <w:hideMark/>
          </w:tcPr>
          <w:p w14:paraId="652636F5" w14:textId="77777777" w:rsidR="005371EE" w:rsidRPr="002F4A10" w:rsidRDefault="005371EE" w:rsidP="00545728">
            <w:pPr>
              <w:jc w:val="both"/>
              <w:rPr>
                <w:rFonts w:ascii="Arial" w:hAnsi="Arial" w:cs="Arial"/>
                <w:b w:val="0"/>
                <w:bCs w:val="0"/>
                <w:color w:val="auto"/>
                <w:sz w:val="22"/>
                <w:szCs w:val="22"/>
              </w:rPr>
            </w:pPr>
            <w:r w:rsidRPr="002F4A10">
              <w:rPr>
                <w:rFonts w:ascii="Arial" w:hAnsi="Arial" w:cs="Arial"/>
                <w:b w:val="0"/>
                <w:bCs w:val="0"/>
                <w:color w:val="auto"/>
                <w:sz w:val="22"/>
                <w:szCs w:val="22"/>
              </w:rPr>
              <w:t>Nafis</w:t>
            </w:r>
          </w:p>
        </w:tc>
        <w:tc>
          <w:tcPr>
            <w:tcW w:w="686" w:type="pct"/>
            <w:noWrap/>
            <w:hideMark/>
          </w:tcPr>
          <w:p w14:paraId="061752F6" w14:textId="77777777" w:rsidR="005371EE" w:rsidRPr="002F4A10" w:rsidRDefault="005371EE" w:rsidP="0054572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70</w:t>
            </w:r>
          </w:p>
        </w:tc>
        <w:tc>
          <w:tcPr>
            <w:tcW w:w="0" w:type="pct"/>
            <w:noWrap/>
            <w:hideMark/>
          </w:tcPr>
          <w:p w14:paraId="47D667CE" w14:textId="77777777" w:rsidR="005371EE" w:rsidRPr="002F4A10" w:rsidRDefault="005371EE" w:rsidP="0054572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30%</w:t>
            </w:r>
          </w:p>
        </w:tc>
        <w:tc>
          <w:tcPr>
            <w:tcW w:w="0" w:type="pct"/>
            <w:noWrap/>
            <w:hideMark/>
          </w:tcPr>
          <w:p w14:paraId="07592BC5" w14:textId="77777777" w:rsidR="005371EE" w:rsidRPr="002F4A10" w:rsidRDefault="005371EE" w:rsidP="0054572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1%</w:t>
            </w:r>
          </w:p>
        </w:tc>
        <w:tc>
          <w:tcPr>
            <w:tcW w:w="0" w:type="pct"/>
            <w:noWrap/>
            <w:hideMark/>
          </w:tcPr>
          <w:p w14:paraId="02F0E78E" w14:textId="77777777" w:rsidR="005371EE" w:rsidRPr="002F4A10" w:rsidRDefault="005371EE" w:rsidP="0054572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99%</w:t>
            </w:r>
          </w:p>
        </w:tc>
        <w:tc>
          <w:tcPr>
            <w:tcW w:w="0" w:type="pct"/>
            <w:noWrap/>
            <w:hideMark/>
          </w:tcPr>
          <w:p w14:paraId="6EEFF4E5" w14:textId="77777777" w:rsidR="005371EE" w:rsidRPr="002F4A10" w:rsidRDefault="005371EE" w:rsidP="0054572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73%</w:t>
            </w:r>
          </w:p>
        </w:tc>
        <w:tc>
          <w:tcPr>
            <w:tcW w:w="0" w:type="pct"/>
            <w:noWrap/>
            <w:hideMark/>
          </w:tcPr>
          <w:p w14:paraId="0692EBE2" w14:textId="77777777" w:rsidR="005371EE" w:rsidRPr="002F4A10" w:rsidRDefault="005371EE" w:rsidP="0054572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27%</w:t>
            </w:r>
          </w:p>
        </w:tc>
      </w:tr>
    </w:tbl>
    <w:p w14:paraId="4FAE3F06" w14:textId="77777777" w:rsidR="00C85ABF" w:rsidRPr="002F4A10" w:rsidRDefault="00C85ABF" w:rsidP="00545728">
      <w:pPr>
        <w:jc w:val="both"/>
        <w:rPr>
          <w:rFonts w:ascii="Arial" w:hAnsi="Arial" w:cs="Arial"/>
          <w:sz w:val="22"/>
          <w:szCs w:val="22"/>
        </w:rPr>
      </w:pPr>
    </w:p>
    <w:p w14:paraId="5E0D3C0A" w14:textId="7C313BF2" w:rsidR="00B22E8C" w:rsidRPr="002F4A10" w:rsidRDefault="00B22E8C" w:rsidP="00545728">
      <w:pPr>
        <w:jc w:val="both"/>
        <w:rPr>
          <w:rFonts w:ascii="Arial" w:hAnsi="Arial" w:cs="Arial"/>
          <w:sz w:val="22"/>
          <w:szCs w:val="22"/>
        </w:rPr>
      </w:pPr>
      <w:r w:rsidRPr="002F4A10">
        <w:rPr>
          <w:rFonts w:ascii="Arial" w:hAnsi="Arial" w:cs="Arial"/>
          <w:sz w:val="22"/>
          <w:szCs w:val="22"/>
        </w:rPr>
        <w:t xml:space="preserve">All the recipients (100%) that received a cash transfer from Taakulo were drawn from Burao and were all from the IDP community. Most recipients of Nafis transfers were drawn from Hargeysa (73%) and from Burao (27%). </w:t>
      </w:r>
    </w:p>
    <w:p w14:paraId="2CFA6E52" w14:textId="77777777" w:rsidR="00C85ABF" w:rsidRPr="002F4A10" w:rsidRDefault="00C85ABF" w:rsidP="00545728">
      <w:pPr>
        <w:jc w:val="both"/>
        <w:rPr>
          <w:rFonts w:ascii="Arial" w:hAnsi="Arial" w:cs="Arial"/>
          <w:sz w:val="22"/>
          <w:szCs w:val="22"/>
        </w:rPr>
      </w:pPr>
    </w:p>
    <w:p w14:paraId="7568E007" w14:textId="4F854EF5" w:rsidR="00B22E8C" w:rsidRPr="002F4A10" w:rsidRDefault="00B22E8C" w:rsidP="00545728">
      <w:pPr>
        <w:jc w:val="both"/>
        <w:rPr>
          <w:rFonts w:ascii="Arial" w:hAnsi="Arial" w:cs="Arial"/>
          <w:sz w:val="22"/>
          <w:szCs w:val="22"/>
        </w:rPr>
      </w:pPr>
      <w:r w:rsidRPr="002F4A10">
        <w:rPr>
          <w:rFonts w:ascii="Arial" w:hAnsi="Arial" w:cs="Arial"/>
          <w:sz w:val="22"/>
          <w:szCs w:val="22"/>
        </w:rPr>
        <w:t>In terms of the number of times the cash transfer was received, Nafis recipients reported having received the transfer once with those that received from Takuulo receiving multiple times. Asked therefore when they received the cash transfers last, most accounting for 214(91%) said in 2022. Others including 17(7%) received last in 2021, another 2(1%) in 2019 and one recipient in 2020. It is the evaluators view that the variation in the responses received on the last time the respondent received the transfers was dependent on if it was a one of business grant or the flexible cash transfers.</w:t>
      </w:r>
    </w:p>
    <w:p w14:paraId="53675CEF" w14:textId="77777777" w:rsidR="00B22E8C" w:rsidRPr="002F4A10" w:rsidRDefault="00B22E8C" w:rsidP="00545728">
      <w:pPr>
        <w:jc w:val="both"/>
        <w:rPr>
          <w:rFonts w:ascii="Arial" w:hAnsi="Arial" w:cs="Arial"/>
          <w:sz w:val="22"/>
          <w:szCs w:val="22"/>
        </w:rPr>
      </w:pPr>
    </w:p>
    <w:p w14:paraId="3F652859" w14:textId="7F27A0D8" w:rsidR="00B22E8C" w:rsidRPr="002F4A10" w:rsidRDefault="00B22E8C" w:rsidP="00545728">
      <w:pPr>
        <w:jc w:val="both"/>
        <w:rPr>
          <w:rFonts w:ascii="Arial" w:hAnsi="Arial" w:cs="Arial"/>
          <w:sz w:val="22"/>
          <w:szCs w:val="22"/>
        </w:rPr>
      </w:pPr>
      <w:r w:rsidRPr="002F4A10">
        <w:rPr>
          <w:rFonts w:ascii="Arial" w:hAnsi="Arial" w:cs="Arial"/>
          <w:sz w:val="22"/>
          <w:szCs w:val="22"/>
        </w:rPr>
        <w:t>Asked if they received the amount that they expected, and the method of transfer used, the following responses were received.</w:t>
      </w:r>
    </w:p>
    <w:p w14:paraId="2E5289A6" w14:textId="77777777" w:rsidR="00A233B9" w:rsidRPr="002F4A10" w:rsidRDefault="00A233B9" w:rsidP="00545728">
      <w:pPr>
        <w:jc w:val="both"/>
        <w:rPr>
          <w:rFonts w:ascii="Arial" w:hAnsi="Arial" w:cs="Arial"/>
          <w:sz w:val="22"/>
          <w:szCs w:val="22"/>
        </w:rPr>
      </w:pPr>
    </w:p>
    <w:p w14:paraId="2710B87B" w14:textId="742D84CE" w:rsidR="00A233B9" w:rsidRPr="002F4A10" w:rsidRDefault="5020792D" w:rsidP="00545728">
      <w:pPr>
        <w:pStyle w:val="Caption"/>
        <w:keepNext/>
        <w:jc w:val="both"/>
        <w:rPr>
          <w:rFonts w:ascii="Arial" w:hAnsi="Arial" w:cs="Arial"/>
          <w:color w:val="auto"/>
          <w:sz w:val="22"/>
          <w:szCs w:val="22"/>
        </w:rPr>
      </w:pPr>
      <w:bookmarkStart w:id="67" w:name="_Toc114480932"/>
      <w:r w:rsidRPr="002F4A10">
        <w:rPr>
          <w:rFonts w:ascii="Arial" w:hAnsi="Arial" w:cs="Arial"/>
          <w:color w:val="auto"/>
          <w:sz w:val="22"/>
          <w:szCs w:val="22"/>
        </w:rPr>
        <w:lastRenderedPageBreak/>
        <w:t xml:space="preserve">Figure </w:t>
      </w:r>
      <w:r w:rsidR="00A233B9" w:rsidRPr="002F4A10">
        <w:rPr>
          <w:rFonts w:ascii="Arial" w:hAnsi="Arial" w:cs="Arial"/>
          <w:color w:val="auto"/>
          <w:sz w:val="22"/>
          <w:szCs w:val="22"/>
        </w:rPr>
        <w:fldChar w:fldCharType="begin"/>
      </w:r>
      <w:r w:rsidR="00A233B9" w:rsidRPr="002F4A10">
        <w:rPr>
          <w:rFonts w:ascii="Arial" w:hAnsi="Arial" w:cs="Arial"/>
          <w:color w:val="auto"/>
          <w:sz w:val="22"/>
          <w:szCs w:val="22"/>
        </w:rPr>
        <w:instrText xml:space="preserve"> SEQ Figure \* ARABIC </w:instrText>
      </w:r>
      <w:r w:rsidR="00A233B9" w:rsidRPr="002F4A10">
        <w:rPr>
          <w:rFonts w:ascii="Arial" w:hAnsi="Arial" w:cs="Arial"/>
          <w:color w:val="auto"/>
          <w:sz w:val="22"/>
          <w:szCs w:val="22"/>
        </w:rPr>
        <w:fldChar w:fldCharType="separate"/>
      </w:r>
      <w:r w:rsidR="00A64200">
        <w:rPr>
          <w:rFonts w:ascii="Arial" w:hAnsi="Arial" w:cs="Arial"/>
          <w:noProof/>
          <w:color w:val="auto"/>
          <w:sz w:val="22"/>
          <w:szCs w:val="22"/>
        </w:rPr>
        <w:t>5</w:t>
      </w:r>
      <w:r w:rsidR="00A233B9" w:rsidRPr="002F4A10">
        <w:rPr>
          <w:rFonts w:ascii="Arial" w:hAnsi="Arial" w:cs="Arial"/>
          <w:color w:val="auto"/>
          <w:sz w:val="22"/>
          <w:szCs w:val="22"/>
        </w:rPr>
        <w:fldChar w:fldCharType="end"/>
      </w:r>
      <w:r w:rsidRPr="002F4A10">
        <w:rPr>
          <w:rFonts w:ascii="Arial" w:hAnsi="Arial" w:cs="Arial"/>
          <w:color w:val="auto"/>
          <w:sz w:val="22"/>
          <w:szCs w:val="22"/>
        </w:rPr>
        <w:t xml:space="preserve">: </w:t>
      </w:r>
      <w:r w:rsidR="00F67ED5" w:rsidRPr="002F4A10">
        <w:rPr>
          <w:rFonts w:ascii="Arial" w:hAnsi="Arial" w:cs="Arial"/>
          <w:color w:val="auto"/>
          <w:sz w:val="22"/>
          <w:szCs w:val="22"/>
        </w:rPr>
        <w:t>Was the</w:t>
      </w:r>
      <w:r w:rsidR="00620131" w:rsidRPr="002F4A10">
        <w:rPr>
          <w:rFonts w:ascii="Arial" w:hAnsi="Arial" w:cs="Arial"/>
          <w:color w:val="auto"/>
          <w:sz w:val="22"/>
          <w:szCs w:val="22"/>
        </w:rPr>
        <w:t xml:space="preserve"> expected amount </w:t>
      </w:r>
      <w:r w:rsidRPr="002F4A10">
        <w:rPr>
          <w:rFonts w:ascii="Arial" w:hAnsi="Arial" w:cs="Arial"/>
          <w:color w:val="auto"/>
          <w:sz w:val="22"/>
          <w:szCs w:val="22"/>
        </w:rPr>
        <w:t xml:space="preserve">received and </w:t>
      </w:r>
      <w:r w:rsidR="00F67ED5" w:rsidRPr="002F4A10">
        <w:rPr>
          <w:rFonts w:ascii="Arial" w:hAnsi="Arial" w:cs="Arial"/>
          <w:color w:val="auto"/>
          <w:sz w:val="22"/>
          <w:szCs w:val="22"/>
        </w:rPr>
        <w:t xml:space="preserve">what </w:t>
      </w:r>
      <w:r w:rsidRPr="002F4A10">
        <w:rPr>
          <w:rFonts w:ascii="Arial" w:hAnsi="Arial" w:cs="Arial"/>
          <w:color w:val="auto"/>
          <w:sz w:val="22"/>
          <w:szCs w:val="22"/>
        </w:rPr>
        <w:t>method of</w:t>
      </w:r>
      <w:r w:rsidR="005371EE" w:rsidRPr="002F4A10">
        <w:rPr>
          <w:rFonts w:ascii="Arial" w:hAnsi="Arial" w:cs="Arial"/>
          <w:color w:val="auto"/>
          <w:sz w:val="22"/>
          <w:szCs w:val="22"/>
        </w:rPr>
        <w:t xml:space="preserve"> </w:t>
      </w:r>
      <w:r w:rsidR="00830911" w:rsidRPr="002F4A10">
        <w:rPr>
          <w:rFonts w:ascii="Arial" w:hAnsi="Arial" w:cs="Arial"/>
          <w:color w:val="auto"/>
          <w:sz w:val="22"/>
          <w:szCs w:val="22"/>
        </w:rPr>
        <w:t>cash transfer</w:t>
      </w:r>
      <w:r w:rsidR="00F67ED5" w:rsidRPr="002F4A10">
        <w:rPr>
          <w:rFonts w:ascii="Arial" w:hAnsi="Arial" w:cs="Arial"/>
          <w:color w:val="auto"/>
          <w:sz w:val="22"/>
          <w:szCs w:val="22"/>
        </w:rPr>
        <w:t>?</w:t>
      </w:r>
      <w:bookmarkEnd w:id="67"/>
    </w:p>
    <w:p w14:paraId="6C184872" w14:textId="29532F8A" w:rsidR="00620131" w:rsidRPr="002F4A10" w:rsidRDefault="00620131" w:rsidP="00881C7A">
      <w:pPr>
        <w:jc w:val="both"/>
        <w:rPr>
          <w:rFonts w:ascii="Arial" w:hAnsi="Arial" w:cs="Arial"/>
          <w:sz w:val="22"/>
          <w:szCs w:val="22"/>
        </w:rPr>
      </w:pPr>
      <w:r w:rsidRPr="002F4A10">
        <w:rPr>
          <w:rFonts w:ascii="Arial" w:hAnsi="Arial" w:cs="Arial"/>
          <w:noProof/>
          <w:sz w:val="22"/>
          <w:szCs w:val="22"/>
          <w:lang w:eastAsia="en-US"/>
        </w:rPr>
        <w:drawing>
          <wp:inline distT="0" distB="0" distL="0" distR="0" wp14:anchorId="77539C05" wp14:editId="3815C0EF">
            <wp:extent cx="3920067" cy="2116667"/>
            <wp:effectExtent l="0" t="0" r="4445" b="17145"/>
            <wp:docPr id="2" name="Chart 2">
              <a:extLst xmlns:a="http://schemas.openxmlformats.org/drawingml/2006/main">
                <a:ext uri="{FF2B5EF4-FFF2-40B4-BE49-F238E27FC236}">
                  <a16:creationId xmlns:a16="http://schemas.microsoft.com/office/drawing/2014/main" id="{CAB97A00-78DC-D143-35B7-2D61AEAC1A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3792526" w14:textId="5283D101" w:rsidR="00830911" w:rsidRPr="002F4A10" w:rsidRDefault="00830911" w:rsidP="00545728">
      <w:pPr>
        <w:keepNext/>
        <w:jc w:val="both"/>
        <w:rPr>
          <w:rFonts w:ascii="Arial" w:hAnsi="Arial" w:cs="Arial"/>
          <w:sz w:val="22"/>
          <w:szCs w:val="22"/>
        </w:rPr>
      </w:pPr>
    </w:p>
    <w:p w14:paraId="1F6FB410" w14:textId="4C5E67AA" w:rsidR="00A233B9" w:rsidRPr="002F4A10" w:rsidRDefault="00830911" w:rsidP="00545728">
      <w:pPr>
        <w:pStyle w:val="Caption"/>
        <w:jc w:val="both"/>
        <w:rPr>
          <w:rFonts w:ascii="Arial" w:hAnsi="Arial" w:cs="Arial"/>
          <w:color w:val="auto"/>
          <w:sz w:val="22"/>
          <w:szCs w:val="22"/>
        </w:rPr>
      </w:pPr>
      <w:r w:rsidRPr="002F4A10">
        <w:rPr>
          <w:rFonts w:ascii="Arial" w:hAnsi="Arial" w:cs="Arial"/>
          <w:color w:val="auto"/>
          <w:sz w:val="22"/>
          <w:szCs w:val="22"/>
        </w:rPr>
        <w:t xml:space="preserve">N=234 </w:t>
      </w:r>
    </w:p>
    <w:p w14:paraId="21AE788D" w14:textId="77777777" w:rsidR="00B22E8C" w:rsidRPr="002F4A10" w:rsidRDefault="00B22E8C" w:rsidP="00545728">
      <w:pPr>
        <w:jc w:val="both"/>
        <w:rPr>
          <w:rFonts w:ascii="Arial" w:hAnsi="Arial" w:cs="Arial"/>
          <w:sz w:val="22"/>
          <w:szCs w:val="22"/>
        </w:rPr>
      </w:pPr>
      <w:r w:rsidRPr="002F4A10">
        <w:rPr>
          <w:rFonts w:ascii="Arial" w:hAnsi="Arial" w:cs="Arial"/>
          <w:sz w:val="22"/>
          <w:szCs w:val="22"/>
        </w:rPr>
        <w:t>All the recipients 234(100%) received the full amount expected from Nafis or Takuulo. All 234(100%) received the cash through a mobile money transfer.</w:t>
      </w:r>
    </w:p>
    <w:p w14:paraId="3D536CC6" w14:textId="77777777" w:rsidR="00B22E8C" w:rsidRPr="002F4A10" w:rsidRDefault="00B22E8C" w:rsidP="00545728">
      <w:pPr>
        <w:jc w:val="both"/>
        <w:rPr>
          <w:rFonts w:ascii="Arial" w:hAnsi="Arial" w:cs="Arial"/>
          <w:sz w:val="22"/>
          <w:szCs w:val="22"/>
        </w:rPr>
      </w:pPr>
    </w:p>
    <w:p w14:paraId="4480C092" w14:textId="6469F728" w:rsidR="00B22E8C" w:rsidRPr="002F4A10" w:rsidRDefault="4FE66DE4" w:rsidP="00545728">
      <w:pPr>
        <w:jc w:val="both"/>
        <w:rPr>
          <w:rFonts w:ascii="Arial" w:hAnsi="Arial" w:cs="Arial"/>
          <w:sz w:val="22"/>
          <w:szCs w:val="22"/>
        </w:rPr>
      </w:pPr>
      <w:r w:rsidRPr="002F4A10">
        <w:rPr>
          <w:rFonts w:ascii="Arial" w:hAnsi="Arial" w:cs="Arial"/>
          <w:sz w:val="22"/>
          <w:szCs w:val="22"/>
        </w:rPr>
        <w:t xml:space="preserve">Findings from the project team indicated that no commission was charged on the transfers, rather full amounts were received as intended. </w:t>
      </w:r>
      <w:r w:rsidR="041F0130" w:rsidRPr="002F4A10">
        <w:rPr>
          <w:rFonts w:ascii="Arial" w:hAnsi="Arial" w:cs="Arial"/>
          <w:sz w:val="22"/>
          <w:szCs w:val="22"/>
        </w:rPr>
        <w:t xml:space="preserve">This </w:t>
      </w:r>
      <w:r w:rsidR="55EFB6C0" w:rsidRPr="002F4A10">
        <w:rPr>
          <w:rFonts w:ascii="Arial" w:hAnsi="Arial" w:cs="Arial"/>
          <w:sz w:val="22"/>
          <w:szCs w:val="22"/>
        </w:rPr>
        <w:t>feedback is similar to that from the post distribution monitoring assessments that indicate</w:t>
      </w:r>
      <w:r w:rsidR="005371EE" w:rsidRPr="002F4A10">
        <w:rPr>
          <w:rFonts w:ascii="Arial" w:hAnsi="Arial" w:cs="Arial"/>
          <w:sz w:val="22"/>
          <w:szCs w:val="22"/>
        </w:rPr>
        <w:t>d</w:t>
      </w:r>
      <w:r w:rsidR="55EFB6C0" w:rsidRPr="002F4A10">
        <w:rPr>
          <w:rFonts w:ascii="Arial" w:hAnsi="Arial" w:cs="Arial"/>
          <w:sz w:val="22"/>
          <w:szCs w:val="22"/>
        </w:rPr>
        <w:t xml:space="preserve"> no commission was charged on the transfers.</w:t>
      </w:r>
      <w:r w:rsidR="005371EE" w:rsidRPr="002F4A10">
        <w:rPr>
          <w:rFonts w:ascii="Arial" w:hAnsi="Arial" w:cs="Arial"/>
          <w:sz w:val="22"/>
          <w:szCs w:val="22"/>
        </w:rPr>
        <w:t xml:space="preserve"> A</w:t>
      </w:r>
      <w:r w:rsidR="00E24F39" w:rsidRPr="002F4A10">
        <w:rPr>
          <w:rFonts w:ascii="Arial" w:hAnsi="Arial" w:cs="Arial"/>
          <w:sz w:val="22"/>
          <w:szCs w:val="22"/>
        </w:rPr>
        <w:t>vailable documentation on the terms and conditions of the Zaad mobile money transfer indicated that indeed no commission is charged to the individual users o</w:t>
      </w:r>
      <w:r w:rsidR="0034438E" w:rsidRPr="002F4A10">
        <w:rPr>
          <w:rFonts w:ascii="Arial" w:hAnsi="Arial" w:cs="Arial"/>
          <w:sz w:val="22"/>
          <w:szCs w:val="22"/>
        </w:rPr>
        <w:t>f</w:t>
      </w:r>
      <w:r w:rsidR="00E24F39" w:rsidRPr="002F4A10">
        <w:rPr>
          <w:rFonts w:ascii="Arial" w:hAnsi="Arial" w:cs="Arial"/>
          <w:sz w:val="22"/>
          <w:szCs w:val="22"/>
        </w:rPr>
        <w:t xml:space="preserve"> mobile money transfers. </w:t>
      </w:r>
    </w:p>
    <w:p w14:paraId="18E4F5C3" w14:textId="77777777" w:rsidR="00BC3846" w:rsidRPr="002F4A10" w:rsidRDefault="00BC3846" w:rsidP="00545728">
      <w:pPr>
        <w:pStyle w:val="Heading2"/>
        <w:rPr>
          <w:rFonts w:ascii="Arial" w:hAnsi="Arial" w:cs="Arial"/>
        </w:rPr>
      </w:pPr>
    </w:p>
    <w:p w14:paraId="348F834D" w14:textId="0615E027" w:rsidR="00B22E8C" w:rsidRPr="000B4D7F" w:rsidRDefault="2958F222" w:rsidP="00545728">
      <w:pPr>
        <w:pStyle w:val="Heading2"/>
        <w:rPr>
          <w:rFonts w:ascii="Core Paint" w:hAnsi="Core Paint" w:cs="Arial"/>
          <w:b w:val="0"/>
          <w:bCs w:val="0"/>
          <w:color w:val="EF008C"/>
          <w:sz w:val="30"/>
          <w:szCs w:val="30"/>
        </w:rPr>
      </w:pPr>
      <w:bookmarkStart w:id="68" w:name="_Toc114480886"/>
      <w:r w:rsidRPr="000B4D7F">
        <w:rPr>
          <w:rFonts w:ascii="Core Paint" w:hAnsi="Core Paint" w:cs="Arial"/>
          <w:b w:val="0"/>
          <w:bCs w:val="0"/>
          <w:color w:val="EF008C"/>
          <w:sz w:val="30"/>
          <w:szCs w:val="30"/>
        </w:rPr>
        <w:t>4.2.</w:t>
      </w:r>
      <w:r w:rsidR="009F6F74" w:rsidRPr="000B4D7F">
        <w:rPr>
          <w:rFonts w:ascii="Core Paint" w:hAnsi="Core Paint" w:cs="Arial"/>
          <w:b w:val="0"/>
          <w:bCs w:val="0"/>
          <w:color w:val="EF008C"/>
          <w:sz w:val="30"/>
          <w:szCs w:val="30"/>
        </w:rPr>
        <w:t>3</w:t>
      </w:r>
      <w:r w:rsidR="002414D5" w:rsidRPr="000B4D7F">
        <w:rPr>
          <w:rFonts w:ascii="Core Paint" w:hAnsi="Core Paint" w:cs="Arial"/>
          <w:b w:val="0"/>
          <w:bCs w:val="0"/>
          <w:color w:val="EF008C"/>
          <w:sz w:val="30"/>
          <w:szCs w:val="30"/>
        </w:rPr>
        <w:tab/>
      </w:r>
      <w:r w:rsidR="4FE66DE4" w:rsidRPr="000B4D7F">
        <w:rPr>
          <w:rFonts w:ascii="Core Paint" w:hAnsi="Core Paint" w:cs="Arial"/>
          <w:b w:val="0"/>
          <w:bCs w:val="0"/>
          <w:color w:val="EF008C"/>
          <w:sz w:val="30"/>
          <w:szCs w:val="30"/>
        </w:rPr>
        <w:t>Safety in receiving and spending the cash</w:t>
      </w:r>
      <w:bookmarkEnd w:id="68"/>
    </w:p>
    <w:p w14:paraId="00ACE935" w14:textId="77777777" w:rsidR="00B22E8C" w:rsidRPr="002F4A10" w:rsidRDefault="00B22E8C" w:rsidP="00545728">
      <w:pPr>
        <w:jc w:val="both"/>
        <w:rPr>
          <w:rFonts w:ascii="Arial" w:hAnsi="Arial" w:cs="Arial"/>
          <w:sz w:val="22"/>
          <w:szCs w:val="22"/>
        </w:rPr>
      </w:pPr>
      <w:r w:rsidRPr="002F4A10">
        <w:rPr>
          <w:rFonts w:ascii="Arial" w:hAnsi="Arial" w:cs="Arial"/>
          <w:sz w:val="22"/>
          <w:szCs w:val="22"/>
        </w:rPr>
        <w:t>The evaluation sought to establish if the recipients received and spent the cash grants safely, and if there were any safety concerns. Responses are summarized in the chart below.</w:t>
      </w:r>
    </w:p>
    <w:p w14:paraId="047B4DA1" w14:textId="77777777" w:rsidR="00B22E8C" w:rsidRPr="002F4A10" w:rsidRDefault="00B22E8C" w:rsidP="00545728">
      <w:pPr>
        <w:jc w:val="both"/>
        <w:rPr>
          <w:rFonts w:ascii="Arial" w:hAnsi="Arial" w:cs="Arial"/>
          <w:sz w:val="22"/>
          <w:szCs w:val="22"/>
        </w:rPr>
      </w:pPr>
    </w:p>
    <w:p w14:paraId="12710540" w14:textId="4365ADDC" w:rsidR="00D15ADD" w:rsidRPr="002F4A10" w:rsidRDefault="00D15ADD" w:rsidP="00545728">
      <w:pPr>
        <w:pStyle w:val="Caption"/>
        <w:keepNext/>
        <w:jc w:val="both"/>
        <w:rPr>
          <w:rFonts w:ascii="Arial" w:hAnsi="Arial" w:cs="Arial"/>
          <w:color w:val="auto"/>
          <w:sz w:val="22"/>
          <w:szCs w:val="22"/>
        </w:rPr>
      </w:pPr>
      <w:bookmarkStart w:id="69" w:name="_Toc114480933"/>
      <w:r w:rsidRPr="002F4A10">
        <w:rPr>
          <w:rFonts w:ascii="Arial" w:hAnsi="Arial" w:cs="Arial"/>
          <w:color w:val="auto"/>
          <w:sz w:val="22"/>
          <w:szCs w:val="22"/>
        </w:rPr>
        <w:t xml:space="preserve">Figure </w:t>
      </w:r>
      <w:r w:rsidRPr="002F4A10">
        <w:rPr>
          <w:rFonts w:ascii="Arial" w:hAnsi="Arial" w:cs="Arial"/>
          <w:color w:val="auto"/>
          <w:sz w:val="22"/>
          <w:szCs w:val="22"/>
        </w:rPr>
        <w:fldChar w:fldCharType="begin"/>
      </w:r>
      <w:r w:rsidRPr="002F4A10">
        <w:rPr>
          <w:rFonts w:ascii="Arial" w:hAnsi="Arial" w:cs="Arial"/>
          <w:color w:val="auto"/>
          <w:sz w:val="22"/>
          <w:szCs w:val="22"/>
        </w:rPr>
        <w:instrText xml:space="preserve"> SEQ Figure \* ARABIC </w:instrText>
      </w:r>
      <w:r w:rsidRPr="002F4A10">
        <w:rPr>
          <w:rFonts w:ascii="Arial" w:hAnsi="Arial" w:cs="Arial"/>
          <w:color w:val="auto"/>
          <w:sz w:val="22"/>
          <w:szCs w:val="22"/>
        </w:rPr>
        <w:fldChar w:fldCharType="separate"/>
      </w:r>
      <w:r w:rsidR="00A64200">
        <w:rPr>
          <w:rFonts w:ascii="Arial" w:hAnsi="Arial" w:cs="Arial"/>
          <w:noProof/>
          <w:color w:val="auto"/>
          <w:sz w:val="22"/>
          <w:szCs w:val="22"/>
        </w:rPr>
        <w:t>6</w:t>
      </w:r>
      <w:r w:rsidRPr="002F4A10">
        <w:rPr>
          <w:rFonts w:ascii="Arial" w:hAnsi="Arial" w:cs="Arial"/>
          <w:color w:val="auto"/>
          <w:sz w:val="22"/>
          <w:szCs w:val="22"/>
        </w:rPr>
        <w:fldChar w:fldCharType="end"/>
      </w:r>
      <w:r w:rsidRPr="002F4A10">
        <w:rPr>
          <w:rFonts w:ascii="Arial" w:hAnsi="Arial" w:cs="Arial"/>
          <w:color w:val="auto"/>
          <w:sz w:val="22"/>
          <w:szCs w:val="22"/>
        </w:rPr>
        <w:t>: Recipients' safety in receiving and spending the cash grants</w:t>
      </w:r>
      <w:bookmarkEnd w:id="69"/>
    </w:p>
    <w:p w14:paraId="095DD5E3" w14:textId="77777777" w:rsidR="00B22E8C" w:rsidRPr="002F4A10" w:rsidRDefault="00B22E8C" w:rsidP="00545728">
      <w:pPr>
        <w:jc w:val="both"/>
        <w:rPr>
          <w:rFonts w:ascii="Arial" w:hAnsi="Arial" w:cs="Arial"/>
          <w:sz w:val="22"/>
          <w:szCs w:val="22"/>
        </w:rPr>
      </w:pPr>
      <w:r w:rsidRPr="002F4A10">
        <w:rPr>
          <w:rFonts w:ascii="Arial" w:hAnsi="Arial" w:cs="Arial"/>
          <w:noProof/>
          <w:sz w:val="22"/>
          <w:szCs w:val="22"/>
          <w:lang w:eastAsia="en-US"/>
        </w:rPr>
        <w:drawing>
          <wp:inline distT="0" distB="0" distL="0" distR="0" wp14:anchorId="4892A92D" wp14:editId="525DFB38">
            <wp:extent cx="4224759" cy="1469985"/>
            <wp:effectExtent l="0" t="0" r="4445" b="16510"/>
            <wp:docPr id="9" name="Chart 9">
              <a:extLst xmlns:a="http://schemas.openxmlformats.org/drawingml/2006/main">
                <a:ext uri="{FF2B5EF4-FFF2-40B4-BE49-F238E27FC236}">
                  <a16:creationId xmlns:a16="http://schemas.microsoft.com/office/drawing/2014/main" id="{11F9A845-B0CB-88A1-2EAE-DBE8FB65F9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FE30D82" w14:textId="77777777" w:rsidR="00B22E8C" w:rsidRPr="002F4A10" w:rsidRDefault="00B22E8C" w:rsidP="00545728">
      <w:pPr>
        <w:jc w:val="both"/>
        <w:rPr>
          <w:rFonts w:ascii="Arial" w:hAnsi="Arial" w:cs="Arial"/>
          <w:sz w:val="22"/>
          <w:szCs w:val="22"/>
        </w:rPr>
      </w:pPr>
    </w:p>
    <w:p w14:paraId="3786FB3F" w14:textId="38C1CEDF" w:rsidR="00537603" w:rsidRPr="002F4A10" w:rsidRDefault="4FE66DE4" w:rsidP="00545728">
      <w:pPr>
        <w:jc w:val="both"/>
        <w:rPr>
          <w:rFonts w:ascii="Arial" w:hAnsi="Arial" w:cs="Arial"/>
          <w:sz w:val="22"/>
          <w:szCs w:val="22"/>
        </w:rPr>
      </w:pPr>
      <w:r w:rsidRPr="002F4A10">
        <w:rPr>
          <w:rFonts w:ascii="Arial" w:hAnsi="Arial" w:cs="Arial"/>
          <w:sz w:val="22"/>
          <w:szCs w:val="22"/>
        </w:rPr>
        <w:t xml:space="preserve">From the responses, 232(99%) of the recipients reported having safely received the cash transfer. </w:t>
      </w:r>
      <w:r w:rsidR="00E97A34" w:rsidRPr="002F4A10">
        <w:rPr>
          <w:rFonts w:ascii="Arial" w:hAnsi="Arial" w:cs="Arial"/>
          <w:sz w:val="22"/>
          <w:szCs w:val="22"/>
        </w:rPr>
        <w:t>In this regard, no safeguarding issues were reported since the cash was delivered electronically into their mobile phones.</w:t>
      </w:r>
      <w:r w:rsidRPr="002F4A10">
        <w:rPr>
          <w:rFonts w:ascii="Arial" w:hAnsi="Arial" w:cs="Arial"/>
          <w:sz w:val="22"/>
          <w:szCs w:val="22"/>
        </w:rPr>
        <w:t xml:space="preserve"> 233(100%) of the recipients reported having spent the cash grant safely. For the recipient who reported not having safely spent the cash transfer, long distance to the market was cited. This posed the risk of contracting Covid19 from sharing transport, risk of physical or sexual attack and health risks walking a long distance. </w:t>
      </w:r>
      <w:r w:rsidR="00537603" w:rsidRPr="002F4A10">
        <w:rPr>
          <w:rFonts w:ascii="Arial" w:hAnsi="Arial" w:cs="Arial"/>
          <w:sz w:val="22"/>
          <w:szCs w:val="22"/>
        </w:rPr>
        <w:t xml:space="preserve">Despite these responses, the project had integrated adequate safeguards in the design. In this regard, mobile money transfers would safeguard the recipients from having to travel to </w:t>
      </w:r>
      <w:r w:rsidR="00F77A81" w:rsidRPr="002F4A10">
        <w:rPr>
          <w:rFonts w:ascii="Arial" w:hAnsi="Arial" w:cs="Arial"/>
          <w:sz w:val="22"/>
          <w:szCs w:val="22"/>
        </w:rPr>
        <w:t xml:space="preserve">different locations to collect the cash. The link with the local markets was also a safeguarding mitigation </w:t>
      </w:r>
      <w:r w:rsidR="00F77A81" w:rsidRPr="002F4A10">
        <w:rPr>
          <w:rFonts w:ascii="Arial" w:hAnsi="Arial" w:cs="Arial"/>
          <w:sz w:val="22"/>
          <w:szCs w:val="22"/>
        </w:rPr>
        <w:lastRenderedPageBreak/>
        <w:t>measure in that the recipients did not have to travel outside of their neighborhoods to purchase the required goods</w:t>
      </w:r>
      <w:r w:rsidR="0034438E" w:rsidRPr="002F4A10">
        <w:rPr>
          <w:rFonts w:ascii="Arial" w:hAnsi="Arial" w:cs="Arial"/>
          <w:sz w:val="22"/>
          <w:szCs w:val="22"/>
        </w:rPr>
        <w:t>, unless they so desired</w:t>
      </w:r>
      <w:r w:rsidR="00F77A81" w:rsidRPr="002F4A10">
        <w:rPr>
          <w:rFonts w:ascii="Arial" w:hAnsi="Arial" w:cs="Arial"/>
          <w:sz w:val="22"/>
          <w:szCs w:val="22"/>
        </w:rPr>
        <w:t>.</w:t>
      </w:r>
    </w:p>
    <w:p w14:paraId="5FA71812" w14:textId="77777777" w:rsidR="00537603" w:rsidRPr="002F4A10" w:rsidRDefault="00537603" w:rsidP="00545728">
      <w:pPr>
        <w:jc w:val="both"/>
        <w:rPr>
          <w:rFonts w:ascii="Arial" w:hAnsi="Arial" w:cs="Arial"/>
          <w:sz w:val="22"/>
          <w:szCs w:val="22"/>
        </w:rPr>
      </w:pPr>
    </w:p>
    <w:p w14:paraId="748A1CF4" w14:textId="5F3126A2" w:rsidR="00B22E8C" w:rsidRPr="002F4A10" w:rsidRDefault="7B4497E6" w:rsidP="00545728">
      <w:pPr>
        <w:jc w:val="both"/>
        <w:rPr>
          <w:rFonts w:ascii="Arial" w:hAnsi="Arial" w:cs="Arial"/>
          <w:sz w:val="22"/>
          <w:szCs w:val="22"/>
        </w:rPr>
      </w:pPr>
      <w:r w:rsidRPr="002F4A10">
        <w:rPr>
          <w:rFonts w:ascii="Arial" w:hAnsi="Arial" w:cs="Arial"/>
          <w:sz w:val="22"/>
          <w:szCs w:val="22"/>
        </w:rPr>
        <w:t xml:space="preserve">From the focus group discussions however, no safety concerns were </w:t>
      </w:r>
      <w:r w:rsidR="0034438E" w:rsidRPr="002F4A10">
        <w:rPr>
          <w:rFonts w:ascii="Arial" w:hAnsi="Arial" w:cs="Arial"/>
          <w:sz w:val="22"/>
          <w:szCs w:val="22"/>
        </w:rPr>
        <w:t>reported</w:t>
      </w:r>
      <w:r w:rsidRPr="002F4A10">
        <w:rPr>
          <w:rFonts w:ascii="Arial" w:hAnsi="Arial" w:cs="Arial"/>
          <w:sz w:val="22"/>
          <w:szCs w:val="22"/>
        </w:rPr>
        <w:t xml:space="preserve"> by the recipients in receiving or spending the cash grants. </w:t>
      </w:r>
      <w:r w:rsidR="00537603" w:rsidRPr="002F4A10">
        <w:rPr>
          <w:rFonts w:ascii="Arial" w:hAnsi="Arial" w:cs="Arial"/>
          <w:sz w:val="22"/>
          <w:szCs w:val="22"/>
        </w:rPr>
        <w:t>On the other hand, the adolescent girls and boys did not receive any cash grants, neither were they accountable in the spending. As such, these questions did not apply to them. However, as reported elsewhere in the report, they reported that during the period when their families received the cash grants, incidences of CEFM and violence including SGBV were low.</w:t>
      </w:r>
    </w:p>
    <w:p w14:paraId="563ADABD" w14:textId="77777777" w:rsidR="00D73601" w:rsidRPr="002F4A10" w:rsidRDefault="00D73601" w:rsidP="00545728">
      <w:pPr>
        <w:pStyle w:val="Heading2"/>
        <w:rPr>
          <w:rFonts w:ascii="Arial" w:hAnsi="Arial" w:cs="Arial"/>
        </w:rPr>
      </w:pPr>
    </w:p>
    <w:p w14:paraId="337972E8" w14:textId="3F16AA5B" w:rsidR="00B22E8C" w:rsidRPr="000B4D7F" w:rsidRDefault="002414D5" w:rsidP="00545728">
      <w:pPr>
        <w:pStyle w:val="Heading2"/>
        <w:rPr>
          <w:rFonts w:ascii="Core Paint" w:hAnsi="Core Paint" w:cs="Arial"/>
          <w:b w:val="0"/>
          <w:bCs w:val="0"/>
          <w:color w:val="EF008C"/>
          <w:sz w:val="30"/>
          <w:szCs w:val="30"/>
        </w:rPr>
      </w:pPr>
      <w:bookmarkStart w:id="70" w:name="_Toc114480887"/>
      <w:r w:rsidRPr="000B4D7F">
        <w:rPr>
          <w:rFonts w:ascii="Core Paint" w:hAnsi="Core Paint" w:cs="Arial"/>
          <w:b w:val="0"/>
          <w:bCs w:val="0"/>
          <w:color w:val="EF008C"/>
          <w:sz w:val="30"/>
          <w:szCs w:val="30"/>
        </w:rPr>
        <w:t>4.2.</w:t>
      </w:r>
      <w:r w:rsidR="009F6F74" w:rsidRPr="000B4D7F">
        <w:rPr>
          <w:rFonts w:ascii="Core Paint" w:hAnsi="Core Paint" w:cs="Arial"/>
          <w:b w:val="0"/>
          <w:bCs w:val="0"/>
          <w:color w:val="EF008C"/>
          <w:sz w:val="30"/>
          <w:szCs w:val="30"/>
        </w:rPr>
        <w:t>4</w:t>
      </w:r>
      <w:r w:rsidRPr="000B4D7F">
        <w:rPr>
          <w:rFonts w:ascii="Core Paint" w:hAnsi="Core Paint" w:cs="Arial"/>
          <w:b w:val="0"/>
          <w:bCs w:val="0"/>
          <w:color w:val="EF008C"/>
          <w:sz w:val="30"/>
          <w:szCs w:val="30"/>
        </w:rPr>
        <w:tab/>
      </w:r>
      <w:r w:rsidR="00B22E8C" w:rsidRPr="000B4D7F">
        <w:rPr>
          <w:rFonts w:ascii="Core Paint" w:hAnsi="Core Paint" w:cs="Arial"/>
          <w:b w:val="0"/>
          <w:bCs w:val="0"/>
          <w:color w:val="EF008C"/>
          <w:sz w:val="30"/>
          <w:szCs w:val="30"/>
        </w:rPr>
        <w:t>Sufficiency of the cash grants</w:t>
      </w:r>
      <w:bookmarkEnd w:id="70"/>
    </w:p>
    <w:p w14:paraId="5539F28A" w14:textId="77777777" w:rsidR="00B22E8C" w:rsidRPr="002F4A10" w:rsidRDefault="00B22E8C" w:rsidP="00545728">
      <w:pPr>
        <w:jc w:val="both"/>
        <w:rPr>
          <w:rFonts w:ascii="Arial" w:hAnsi="Arial" w:cs="Arial"/>
          <w:sz w:val="22"/>
          <w:szCs w:val="22"/>
        </w:rPr>
      </w:pPr>
      <w:r w:rsidRPr="002F4A10">
        <w:rPr>
          <w:rFonts w:ascii="Arial" w:hAnsi="Arial" w:cs="Arial"/>
          <w:sz w:val="22"/>
          <w:szCs w:val="22"/>
        </w:rPr>
        <w:t>Asked if the cash grant was sufficient to meet all the pressing basic needs of all the recipient household members, the following responses were given.</w:t>
      </w:r>
    </w:p>
    <w:p w14:paraId="2B1A842E" w14:textId="77777777" w:rsidR="00B22E8C" w:rsidRPr="002F4A10" w:rsidRDefault="00B22E8C" w:rsidP="00545728">
      <w:pPr>
        <w:jc w:val="both"/>
        <w:rPr>
          <w:rFonts w:ascii="Arial" w:hAnsi="Arial" w:cs="Arial"/>
          <w:sz w:val="22"/>
          <w:szCs w:val="22"/>
        </w:rPr>
      </w:pPr>
    </w:p>
    <w:p w14:paraId="3747DF64" w14:textId="326D7043" w:rsidR="00D15ADD" w:rsidRPr="002F4A10" w:rsidRDefault="00D15ADD" w:rsidP="00545728">
      <w:pPr>
        <w:pStyle w:val="Caption"/>
        <w:keepNext/>
        <w:jc w:val="both"/>
        <w:rPr>
          <w:rFonts w:ascii="Arial" w:hAnsi="Arial" w:cs="Arial"/>
          <w:color w:val="auto"/>
          <w:sz w:val="22"/>
          <w:szCs w:val="22"/>
        </w:rPr>
      </w:pPr>
      <w:bookmarkStart w:id="71" w:name="_Toc114480934"/>
      <w:r w:rsidRPr="002F4A10">
        <w:rPr>
          <w:rFonts w:ascii="Arial" w:hAnsi="Arial" w:cs="Arial"/>
          <w:color w:val="auto"/>
          <w:sz w:val="22"/>
          <w:szCs w:val="22"/>
        </w:rPr>
        <w:t xml:space="preserve">Figure </w:t>
      </w:r>
      <w:r w:rsidRPr="002F4A10">
        <w:rPr>
          <w:rFonts w:ascii="Arial" w:hAnsi="Arial" w:cs="Arial"/>
          <w:color w:val="auto"/>
          <w:sz w:val="22"/>
          <w:szCs w:val="22"/>
        </w:rPr>
        <w:fldChar w:fldCharType="begin"/>
      </w:r>
      <w:r w:rsidRPr="002F4A10">
        <w:rPr>
          <w:rFonts w:ascii="Arial" w:hAnsi="Arial" w:cs="Arial"/>
          <w:color w:val="auto"/>
          <w:sz w:val="22"/>
          <w:szCs w:val="22"/>
        </w:rPr>
        <w:instrText xml:space="preserve"> SEQ Figure \* ARABIC </w:instrText>
      </w:r>
      <w:r w:rsidRPr="002F4A10">
        <w:rPr>
          <w:rFonts w:ascii="Arial" w:hAnsi="Arial" w:cs="Arial"/>
          <w:color w:val="auto"/>
          <w:sz w:val="22"/>
          <w:szCs w:val="22"/>
        </w:rPr>
        <w:fldChar w:fldCharType="separate"/>
      </w:r>
      <w:r w:rsidR="00A64200">
        <w:rPr>
          <w:rFonts w:ascii="Arial" w:hAnsi="Arial" w:cs="Arial"/>
          <w:noProof/>
          <w:color w:val="auto"/>
          <w:sz w:val="22"/>
          <w:szCs w:val="22"/>
        </w:rPr>
        <w:t>7</w:t>
      </w:r>
      <w:r w:rsidRPr="002F4A10">
        <w:rPr>
          <w:rFonts w:ascii="Arial" w:hAnsi="Arial" w:cs="Arial"/>
          <w:color w:val="auto"/>
          <w:sz w:val="22"/>
          <w:szCs w:val="22"/>
        </w:rPr>
        <w:fldChar w:fldCharType="end"/>
      </w:r>
      <w:r w:rsidRPr="002F4A10">
        <w:rPr>
          <w:rFonts w:ascii="Arial" w:hAnsi="Arial" w:cs="Arial"/>
          <w:color w:val="auto"/>
          <w:sz w:val="22"/>
          <w:szCs w:val="22"/>
        </w:rPr>
        <w:t>: Was the cash grant sufficient?</w:t>
      </w:r>
      <w:bookmarkEnd w:id="71"/>
    </w:p>
    <w:p w14:paraId="334DAFB4" w14:textId="77777777" w:rsidR="00B22E8C" w:rsidRPr="002F4A10" w:rsidRDefault="00B22E8C" w:rsidP="00545728">
      <w:pPr>
        <w:jc w:val="both"/>
        <w:rPr>
          <w:rFonts w:ascii="Arial" w:hAnsi="Arial" w:cs="Arial"/>
          <w:sz w:val="22"/>
          <w:szCs w:val="22"/>
        </w:rPr>
      </w:pPr>
      <w:r w:rsidRPr="002F4A10">
        <w:rPr>
          <w:rFonts w:ascii="Arial" w:hAnsi="Arial" w:cs="Arial"/>
          <w:noProof/>
          <w:sz w:val="22"/>
          <w:szCs w:val="22"/>
          <w:lang w:eastAsia="en-US"/>
        </w:rPr>
        <w:drawing>
          <wp:inline distT="0" distB="0" distL="0" distR="0" wp14:anchorId="3323C6CF" wp14:editId="381BDA62">
            <wp:extent cx="4774557" cy="1510496"/>
            <wp:effectExtent l="0" t="0" r="7620" b="13970"/>
            <wp:docPr id="10" name="Chart 10">
              <a:extLst xmlns:a="http://schemas.openxmlformats.org/drawingml/2006/main">
                <a:ext uri="{FF2B5EF4-FFF2-40B4-BE49-F238E27FC236}">
                  <a16:creationId xmlns:a16="http://schemas.microsoft.com/office/drawing/2014/main" id="{CB04653E-C709-0368-062A-FCD677A7C7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65A61CF" w14:textId="77777777" w:rsidR="00B22E8C" w:rsidRPr="002F4A10" w:rsidRDefault="00B22E8C" w:rsidP="00545728">
      <w:pPr>
        <w:jc w:val="both"/>
        <w:rPr>
          <w:rFonts w:ascii="Arial" w:hAnsi="Arial" w:cs="Arial"/>
          <w:sz w:val="22"/>
          <w:szCs w:val="22"/>
        </w:rPr>
      </w:pPr>
    </w:p>
    <w:p w14:paraId="14671EBD" w14:textId="33694439" w:rsidR="00B22E8C" w:rsidRPr="002F4A10" w:rsidRDefault="00B22E8C" w:rsidP="00545728">
      <w:pPr>
        <w:jc w:val="both"/>
        <w:rPr>
          <w:rFonts w:ascii="Arial" w:hAnsi="Arial" w:cs="Arial"/>
          <w:sz w:val="22"/>
          <w:szCs w:val="22"/>
        </w:rPr>
      </w:pPr>
      <w:r w:rsidRPr="002F4A10">
        <w:rPr>
          <w:rFonts w:ascii="Arial" w:hAnsi="Arial" w:cs="Arial"/>
          <w:sz w:val="22"/>
          <w:szCs w:val="22"/>
        </w:rPr>
        <w:t>From the responses, 219(94%) of the recipients said the cash grant was sufficient to meet the most pressing basic needs</w:t>
      </w:r>
      <w:r w:rsidR="00A854F7" w:rsidRPr="002F4A10">
        <w:rPr>
          <w:rFonts w:ascii="Arial" w:hAnsi="Arial" w:cs="Arial"/>
          <w:sz w:val="22"/>
          <w:szCs w:val="22"/>
        </w:rPr>
        <w:t xml:space="preserve"> of </w:t>
      </w:r>
      <w:r w:rsidR="00CC2821" w:rsidRPr="002F4A10">
        <w:rPr>
          <w:rFonts w:ascii="Arial" w:hAnsi="Arial" w:cs="Arial"/>
          <w:sz w:val="22"/>
          <w:szCs w:val="22"/>
        </w:rPr>
        <w:t>their</w:t>
      </w:r>
      <w:r w:rsidR="00A854F7" w:rsidRPr="002F4A10">
        <w:rPr>
          <w:rFonts w:ascii="Arial" w:hAnsi="Arial" w:cs="Arial"/>
          <w:sz w:val="22"/>
          <w:szCs w:val="22"/>
        </w:rPr>
        <w:t xml:space="preserve"> household</w:t>
      </w:r>
      <w:r w:rsidRPr="002F4A10">
        <w:rPr>
          <w:rFonts w:ascii="Arial" w:hAnsi="Arial" w:cs="Arial"/>
          <w:sz w:val="22"/>
          <w:szCs w:val="22"/>
        </w:rPr>
        <w:t>. Only 8(3%) said the grant was not sufficient while another 7(3%) said it was somehow sufficient.</w:t>
      </w:r>
    </w:p>
    <w:p w14:paraId="63C0F1BE" w14:textId="77777777" w:rsidR="00FA44D1" w:rsidRPr="002F4A10" w:rsidRDefault="00FA44D1" w:rsidP="00545728">
      <w:pPr>
        <w:jc w:val="both"/>
        <w:rPr>
          <w:rFonts w:ascii="Arial" w:hAnsi="Arial" w:cs="Arial"/>
          <w:b/>
          <w:bCs/>
          <w:sz w:val="22"/>
          <w:szCs w:val="22"/>
        </w:rPr>
      </w:pPr>
    </w:p>
    <w:p w14:paraId="1F1C6340" w14:textId="7B365E3A" w:rsidR="00FA44D1" w:rsidRPr="000B4D7F" w:rsidRDefault="002414D5" w:rsidP="00545728">
      <w:pPr>
        <w:pStyle w:val="Heading2"/>
        <w:rPr>
          <w:rFonts w:ascii="Core Paint" w:hAnsi="Core Paint" w:cs="Arial"/>
          <w:b w:val="0"/>
          <w:bCs w:val="0"/>
          <w:color w:val="EF008C"/>
          <w:sz w:val="30"/>
          <w:szCs w:val="30"/>
        </w:rPr>
      </w:pPr>
      <w:bookmarkStart w:id="72" w:name="_Toc114480888"/>
      <w:r w:rsidRPr="000B4D7F">
        <w:rPr>
          <w:rFonts w:ascii="Core Paint" w:hAnsi="Core Paint" w:cs="Arial"/>
          <w:b w:val="0"/>
          <w:bCs w:val="0"/>
          <w:color w:val="EF008C"/>
          <w:sz w:val="30"/>
          <w:szCs w:val="30"/>
        </w:rPr>
        <w:t>4.2.</w:t>
      </w:r>
      <w:r w:rsidR="009F6F74" w:rsidRPr="000B4D7F">
        <w:rPr>
          <w:rFonts w:ascii="Core Paint" w:hAnsi="Core Paint" w:cs="Arial"/>
          <w:b w:val="0"/>
          <w:bCs w:val="0"/>
          <w:color w:val="EF008C"/>
          <w:sz w:val="30"/>
          <w:szCs w:val="30"/>
        </w:rPr>
        <w:t>5</w:t>
      </w:r>
      <w:r w:rsidRPr="000B4D7F">
        <w:rPr>
          <w:rFonts w:ascii="Core Paint" w:hAnsi="Core Paint" w:cs="Arial"/>
          <w:b w:val="0"/>
          <w:bCs w:val="0"/>
          <w:color w:val="EF008C"/>
          <w:sz w:val="30"/>
          <w:szCs w:val="30"/>
        </w:rPr>
        <w:tab/>
      </w:r>
      <w:r w:rsidR="00FA44D1" w:rsidRPr="000B4D7F">
        <w:rPr>
          <w:rFonts w:ascii="Core Paint" w:hAnsi="Core Paint" w:cs="Arial"/>
          <w:b w:val="0"/>
          <w:bCs w:val="0"/>
          <w:color w:val="EF008C"/>
          <w:sz w:val="30"/>
          <w:szCs w:val="30"/>
        </w:rPr>
        <w:t>Sharing received cash with other households not reached</w:t>
      </w:r>
      <w:bookmarkEnd w:id="72"/>
    </w:p>
    <w:p w14:paraId="19242BA4" w14:textId="3D671057" w:rsidR="00FA44D1" w:rsidRDefault="00FA44D1" w:rsidP="00545728">
      <w:pPr>
        <w:jc w:val="both"/>
        <w:rPr>
          <w:rFonts w:ascii="Arial" w:hAnsi="Arial" w:cs="Arial"/>
          <w:sz w:val="22"/>
          <w:szCs w:val="22"/>
        </w:rPr>
      </w:pPr>
      <w:r w:rsidRPr="002F4A10">
        <w:rPr>
          <w:rFonts w:ascii="Arial" w:hAnsi="Arial" w:cs="Arial"/>
          <w:sz w:val="22"/>
          <w:szCs w:val="22"/>
        </w:rPr>
        <w:t xml:space="preserve">The survey respondents were asked if they shared the cash received with other households that did not benefit. From the responses, 169(72%) of the cash recipients reported to have shared the cash received with those that did not receive. </w:t>
      </w:r>
      <w:r w:rsidR="00CC2821" w:rsidRPr="002F4A10">
        <w:rPr>
          <w:rFonts w:ascii="Arial" w:hAnsi="Arial" w:cs="Arial"/>
          <w:sz w:val="22"/>
          <w:szCs w:val="22"/>
        </w:rPr>
        <w:t>This was effective in strengthening kinship ties with those that did not receive the grant.</w:t>
      </w:r>
    </w:p>
    <w:p w14:paraId="35EAC128" w14:textId="77777777" w:rsidR="009B277E" w:rsidRPr="002F4A10" w:rsidRDefault="009B277E" w:rsidP="00545728">
      <w:pPr>
        <w:jc w:val="both"/>
        <w:rPr>
          <w:rFonts w:ascii="Arial" w:hAnsi="Arial" w:cs="Arial"/>
          <w:sz w:val="22"/>
          <w:szCs w:val="22"/>
        </w:rPr>
      </w:pPr>
    </w:p>
    <w:p w14:paraId="19D9D6CB" w14:textId="2A29CEA6" w:rsidR="00B22E8C" w:rsidRPr="000B4D7F" w:rsidRDefault="002414D5" w:rsidP="00545728">
      <w:pPr>
        <w:pStyle w:val="Heading2"/>
        <w:rPr>
          <w:rFonts w:ascii="Core Paint" w:hAnsi="Core Paint" w:cs="Arial"/>
          <w:b w:val="0"/>
          <w:bCs w:val="0"/>
          <w:color w:val="EF008C"/>
          <w:sz w:val="30"/>
          <w:szCs w:val="30"/>
        </w:rPr>
      </w:pPr>
      <w:bookmarkStart w:id="73" w:name="_Toc114480889"/>
      <w:r w:rsidRPr="000B4D7F">
        <w:rPr>
          <w:rFonts w:ascii="Core Paint" w:hAnsi="Core Paint" w:cs="Arial"/>
          <w:b w:val="0"/>
          <w:bCs w:val="0"/>
          <w:color w:val="EF008C"/>
          <w:sz w:val="30"/>
          <w:szCs w:val="30"/>
        </w:rPr>
        <w:t>4.2.</w:t>
      </w:r>
      <w:r w:rsidR="009F6F74" w:rsidRPr="000B4D7F">
        <w:rPr>
          <w:rFonts w:ascii="Core Paint" w:hAnsi="Core Paint" w:cs="Arial"/>
          <w:b w:val="0"/>
          <w:bCs w:val="0"/>
          <w:color w:val="EF008C"/>
          <w:sz w:val="30"/>
          <w:szCs w:val="30"/>
        </w:rPr>
        <w:t>6</w:t>
      </w:r>
      <w:r w:rsidRPr="000B4D7F">
        <w:rPr>
          <w:rFonts w:ascii="Core Paint" w:hAnsi="Core Paint" w:cs="Arial"/>
          <w:b w:val="0"/>
          <w:bCs w:val="0"/>
          <w:color w:val="EF008C"/>
          <w:sz w:val="30"/>
          <w:szCs w:val="30"/>
        </w:rPr>
        <w:tab/>
      </w:r>
      <w:r w:rsidR="00B22E8C" w:rsidRPr="000B4D7F">
        <w:rPr>
          <w:rFonts w:ascii="Core Paint" w:hAnsi="Core Paint" w:cs="Arial"/>
          <w:b w:val="0"/>
          <w:bCs w:val="0"/>
          <w:color w:val="EF008C"/>
          <w:sz w:val="30"/>
          <w:szCs w:val="30"/>
        </w:rPr>
        <w:t>How the cash grant</w:t>
      </w:r>
      <w:r w:rsidR="00B26900" w:rsidRPr="000B4D7F">
        <w:rPr>
          <w:rFonts w:ascii="Core Paint" w:hAnsi="Core Paint" w:cs="Arial"/>
          <w:b w:val="0"/>
          <w:bCs w:val="0"/>
          <w:color w:val="EF008C"/>
          <w:sz w:val="30"/>
          <w:szCs w:val="30"/>
        </w:rPr>
        <w:t>s</w:t>
      </w:r>
      <w:r w:rsidR="00B22E8C" w:rsidRPr="000B4D7F">
        <w:rPr>
          <w:rFonts w:ascii="Core Paint" w:hAnsi="Core Paint" w:cs="Arial"/>
          <w:b w:val="0"/>
          <w:bCs w:val="0"/>
          <w:color w:val="EF008C"/>
          <w:sz w:val="30"/>
          <w:szCs w:val="30"/>
        </w:rPr>
        <w:t xml:space="preserve"> w</w:t>
      </w:r>
      <w:r w:rsidR="00B26900" w:rsidRPr="000B4D7F">
        <w:rPr>
          <w:rFonts w:ascii="Core Paint" w:hAnsi="Core Paint" w:cs="Arial"/>
          <w:b w:val="0"/>
          <w:bCs w:val="0"/>
          <w:color w:val="EF008C"/>
          <w:sz w:val="30"/>
          <w:szCs w:val="30"/>
        </w:rPr>
        <w:t>ere</w:t>
      </w:r>
      <w:r w:rsidR="00B22E8C" w:rsidRPr="000B4D7F">
        <w:rPr>
          <w:rFonts w:ascii="Core Paint" w:hAnsi="Core Paint" w:cs="Arial"/>
          <w:b w:val="0"/>
          <w:bCs w:val="0"/>
          <w:color w:val="EF008C"/>
          <w:sz w:val="30"/>
          <w:szCs w:val="30"/>
        </w:rPr>
        <w:t xml:space="preserve"> used</w:t>
      </w:r>
      <w:bookmarkEnd w:id="73"/>
      <w:r w:rsidR="00B22E8C" w:rsidRPr="000B4D7F">
        <w:rPr>
          <w:rFonts w:ascii="Core Paint" w:hAnsi="Core Paint" w:cs="Arial"/>
          <w:b w:val="0"/>
          <w:bCs w:val="0"/>
          <w:color w:val="EF008C"/>
          <w:sz w:val="30"/>
          <w:szCs w:val="30"/>
        </w:rPr>
        <w:t xml:space="preserve"> </w:t>
      </w:r>
    </w:p>
    <w:p w14:paraId="07BBF9CA" w14:textId="3727E7C6" w:rsidR="00B22E8C" w:rsidRPr="002F4A10" w:rsidRDefault="00B22E8C" w:rsidP="00545728">
      <w:pPr>
        <w:jc w:val="both"/>
        <w:rPr>
          <w:rFonts w:ascii="Arial" w:hAnsi="Arial" w:cs="Arial"/>
          <w:sz w:val="22"/>
          <w:szCs w:val="22"/>
        </w:rPr>
      </w:pPr>
      <w:r w:rsidRPr="002F4A10">
        <w:rPr>
          <w:rFonts w:ascii="Arial" w:hAnsi="Arial" w:cs="Arial"/>
          <w:sz w:val="22"/>
          <w:szCs w:val="22"/>
        </w:rPr>
        <w:t xml:space="preserve">The recipients were asked how they spent the cash grant to meet the most pressing needs of the different members of their family. </w:t>
      </w:r>
      <w:r w:rsidR="4FE66DE4" w:rsidRPr="002F4A10">
        <w:rPr>
          <w:rFonts w:ascii="Arial" w:hAnsi="Arial" w:cs="Arial"/>
          <w:sz w:val="22"/>
          <w:szCs w:val="22"/>
        </w:rPr>
        <w:t xml:space="preserve">From the findings, most cash transfer recipients spent the cash to purchase food for all </w:t>
      </w:r>
      <w:r w:rsidR="5CF700A9" w:rsidRPr="002F4A10">
        <w:rPr>
          <w:rFonts w:ascii="Arial" w:hAnsi="Arial" w:cs="Arial"/>
          <w:sz w:val="22"/>
          <w:szCs w:val="22"/>
        </w:rPr>
        <w:t xml:space="preserve">household </w:t>
      </w:r>
      <w:r w:rsidR="4FE66DE4" w:rsidRPr="002F4A10">
        <w:rPr>
          <w:rFonts w:ascii="Arial" w:hAnsi="Arial" w:cs="Arial"/>
          <w:sz w:val="22"/>
          <w:szCs w:val="22"/>
        </w:rPr>
        <w:t xml:space="preserve">members. </w:t>
      </w:r>
      <w:r w:rsidR="00E71957" w:rsidRPr="002F4A10">
        <w:rPr>
          <w:rFonts w:ascii="Arial" w:hAnsi="Arial" w:cs="Arial"/>
          <w:sz w:val="22"/>
          <w:szCs w:val="22"/>
        </w:rPr>
        <w:t xml:space="preserve">These expenses cut across all the household members. </w:t>
      </w:r>
      <w:r w:rsidR="002E1956" w:rsidRPr="002F4A10">
        <w:rPr>
          <w:rFonts w:ascii="Arial" w:hAnsi="Arial" w:cs="Arial"/>
          <w:sz w:val="22"/>
          <w:szCs w:val="22"/>
        </w:rPr>
        <w:t xml:space="preserve">This was appropriate in meeting the project objective of </w:t>
      </w:r>
      <w:r w:rsidR="00B23538" w:rsidRPr="002F4A10">
        <w:rPr>
          <w:rFonts w:ascii="Arial" w:hAnsi="Arial" w:cs="Arial"/>
          <w:sz w:val="22"/>
          <w:szCs w:val="22"/>
        </w:rPr>
        <w:t>meeting immediate food needs of the most vulnerable households, in a</w:t>
      </w:r>
      <w:r w:rsidR="00E71957" w:rsidRPr="002F4A10">
        <w:rPr>
          <w:rFonts w:ascii="Arial" w:hAnsi="Arial" w:cs="Arial"/>
          <w:sz w:val="22"/>
          <w:szCs w:val="22"/>
        </w:rPr>
        <w:t xml:space="preserve"> c</w:t>
      </w:r>
      <w:r w:rsidR="00B23538" w:rsidRPr="002F4A10">
        <w:rPr>
          <w:rFonts w:ascii="Arial" w:hAnsi="Arial" w:cs="Arial"/>
          <w:sz w:val="22"/>
          <w:szCs w:val="22"/>
        </w:rPr>
        <w:t xml:space="preserve">ontext characterized by restricted movements and disrupted livelihoods. Food </w:t>
      </w:r>
      <w:r w:rsidR="4FE66DE4" w:rsidRPr="002F4A10">
        <w:rPr>
          <w:rFonts w:ascii="Arial" w:hAnsi="Arial" w:cs="Arial"/>
          <w:sz w:val="22"/>
          <w:szCs w:val="22"/>
        </w:rPr>
        <w:t xml:space="preserve">was followed by purchase of water. Education for children came in third followed by health care, clothes and shoes, soap, sanitary pads and underwear. Some recipients also spent the cash grant on payment of electricity bills with only a small number spending some money to pay rent. Despite this having been a covid-19 response project, only a small portion of the cash grant was spent on purchasing personal protective items including face masks, sanitizer and soap. This may be as a result of the recipients accessing PPEs from distributions supported by Plan and other organizations. Fewer recipients spent the cash grant on other pressing needs like purchasing of cooking fuel (charcoal, firewood, gas), purchase of livelihood inputs (seeds, fertilizer, pesticides), airtime, procurement of legal services, sharing with members of the extended family, repayment of debt, mobility items for the children and people living with disability, and procurement of </w:t>
      </w:r>
      <w:r w:rsidR="4FE66DE4" w:rsidRPr="002F4A10">
        <w:rPr>
          <w:rFonts w:ascii="Arial" w:hAnsi="Arial" w:cs="Arial"/>
          <w:sz w:val="22"/>
          <w:szCs w:val="22"/>
        </w:rPr>
        <w:lastRenderedPageBreak/>
        <w:t xml:space="preserve">psychosocial support. Only a small proportion of the cash grants were reported to have been spent on business start-up with more men than women reporting. </w:t>
      </w:r>
    </w:p>
    <w:p w14:paraId="1FF95916" w14:textId="22B509B7" w:rsidR="00B22E8C" w:rsidRPr="002F4A10" w:rsidRDefault="00B22E8C" w:rsidP="00545728">
      <w:pPr>
        <w:jc w:val="both"/>
        <w:rPr>
          <w:rFonts w:ascii="Arial" w:hAnsi="Arial" w:cs="Arial"/>
          <w:b/>
          <w:bCs/>
          <w:sz w:val="22"/>
          <w:szCs w:val="22"/>
        </w:rPr>
      </w:pPr>
    </w:p>
    <w:p w14:paraId="16427D16" w14:textId="3838108D" w:rsidR="00BC3846" w:rsidRPr="000B4D7F" w:rsidRDefault="00BC3846" w:rsidP="00545728">
      <w:pPr>
        <w:pStyle w:val="Heading2"/>
        <w:rPr>
          <w:rFonts w:ascii="Core Paint" w:hAnsi="Core Paint" w:cs="Arial"/>
          <w:b w:val="0"/>
          <w:bCs w:val="0"/>
          <w:color w:val="EF008C"/>
          <w:sz w:val="30"/>
          <w:szCs w:val="30"/>
        </w:rPr>
      </w:pPr>
      <w:bookmarkStart w:id="74" w:name="_Toc114480890"/>
      <w:r w:rsidRPr="000B4D7F">
        <w:rPr>
          <w:rFonts w:ascii="Core Paint" w:hAnsi="Core Paint" w:cs="Arial"/>
          <w:b w:val="0"/>
          <w:bCs w:val="0"/>
          <w:color w:val="EF008C"/>
          <w:sz w:val="30"/>
          <w:szCs w:val="30"/>
        </w:rPr>
        <w:t>4.2.</w:t>
      </w:r>
      <w:r w:rsidR="009F6F74" w:rsidRPr="000B4D7F">
        <w:rPr>
          <w:rFonts w:ascii="Core Paint" w:hAnsi="Core Paint" w:cs="Arial"/>
          <w:b w:val="0"/>
          <w:bCs w:val="0"/>
          <w:color w:val="EF008C"/>
          <w:sz w:val="30"/>
          <w:szCs w:val="30"/>
        </w:rPr>
        <w:t>7</w:t>
      </w:r>
      <w:r w:rsidRPr="000B4D7F">
        <w:rPr>
          <w:rFonts w:ascii="Core Paint" w:hAnsi="Core Paint" w:cs="Arial"/>
          <w:b w:val="0"/>
          <w:bCs w:val="0"/>
          <w:color w:val="EF008C"/>
          <w:sz w:val="30"/>
          <w:szCs w:val="30"/>
        </w:rPr>
        <w:t xml:space="preserve"> Effects of the cash grants</w:t>
      </w:r>
      <w:bookmarkEnd w:id="74"/>
    </w:p>
    <w:p w14:paraId="3C755502" w14:textId="37833416" w:rsidR="00BC3846" w:rsidRPr="002F4A10" w:rsidRDefault="00BC3846" w:rsidP="00545728">
      <w:pPr>
        <w:jc w:val="both"/>
        <w:rPr>
          <w:rFonts w:ascii="Arial" w:hAnsi="Arial" w:cs="Arial"/>
          <w:sz w:val="22"/>
          <w:szCs w:val="22"/>
        </w:rPr>
      </w:pPr>
      <w:r w:rsidRPr="002F4A10">
        <w:rPr>
          <w:rFonts w:ascii="Arial" w:hAnsi="Arial" w:cs="Arial"/>
          <w:sz w:val="22"/>
          <w:szCs w:val="22"/>
        </w:rPr>
        <w:t xml:space="preserve">According to the project team, the most affected </w:t>
      </w:r>
      <w:r w:rsidR="008912C5" w:rsidRPr="002F4A10">
        <w:rPr>
          <w:rFonts w:ascii="Arial" w:hAnsi="Arial" w:cs="Arial"/>
          <w:sz w:val="22"/>
          <w:szCs w:val="22"/>
        </w:rPr>
        <w:t>households</w:t>
      </w:r>
      <w:r w:rsidRPr="002F4A10">
        <w:rPr>
          <w:rFonts w:ascii="Arial" w:hAnsi="Arial" w:cs="Arial"/>
          <w:sz w:val="22"/>
          <w:szCs w:val="22"/>
        </w:rPr>
        <w:t xml:space="preserve"> were consulted on their access to and knowledge in technology-based approaches of responding to crises. After understanding the target </w:t>
      </w:r>
      <w:r w:rsidR="008912C5" w:rsidRPr="002F4A10">
        <w:rPr>
          <w:rFonts w:ascii="Arial" w:hAnsi="Arial" w:cs="Arial"/>
          <w:sz w:val="22"/>
          <w:szCs w:val="22"/>
        </w:rPr>
        <w:t>recipient</w:t>
      </w:r>
      <w:r w:rsidR="004139E5" w:rsidRPr="002F4A10">
        <w:rPr>
          <w:rFonts w:ascii="Arial" w:hAnsi="Arial" w:cs="Arial"/>
          <w:sz w:val="22"/>
          <w:szCs w:val="22"/>
        </w:rPr>
        <w:t>’</w:t>
      </w:r>
      <w:r w:rsidR="008912C5" w:rsidRPr="002F4A10">
        <w:rPr>
          <w:rFonts w:ascii="Arial" w:hAnsi="Arial" w:cs="Arial"/>
          <w:sz w:val="22"/>
          <w:szCs w:val="22"/>
        </w:rPr>
        <w:t>s</w:t>
      </w:r>
      <w:r w:rsidRPr="002F4A10">
        <w:rPr>
          <w:rFonts w:ascii="Arial" w:hAnsi="Arial" w:cs="Arial"/>
          <w:sz w:val="22"/>
          <w:szCs w:val="22"/>
        </w:rPr>
        <w:t xml:space="preserve"> access to and familiarity with telecommunications, the project adapted mobile money transfer to deliver the cash, and therefore, effectively promoted the dignity and the safety of the target recipients. </w:t>
      </w:r>
      <w:r w:rsidR="00982B05" w:rsidRPr="002F4A10">
        <w:rPr>
          <w:rFonts w:ascii="Arial" w:hAnsi="Arial" w:cs="Arial"/>
          <w:sz w:val="22"/>
          <w:szCs w:val="22"/>
        </w:rPr>
        <w:t xml:space="preserve">Findings from the FGDs with women recipients indicated that women were able to buy food, water, medicine, cosmetics, shoes and paid rent and electricity bills. Similarly, findings from FGDs with male recipients indicated that men were able to pay house rent, electricity bills and generally reduced economic stress. </w:t>
      </w:r>
      <w:r w:rsidRPr="002F4A10">
        <w:rPr>
          <w:rFonts w:ascii="Arial" w:hAnsi="Arial" w:cs="Arial"/>
          <w:sz w:val="22"/>
          <w:szCs w:val="22"/>
        </w:rPr>
        <w:t>According to the business grant recipients, the cash grant helped to restore their small businesses that had subsided due to the inability to replenish the stock. This enabled them to restore their incomes and hence their livelihoods.</w:t>
      </w:r>
    </w:p>
    <w:p w14:paraId="63F13885" w14:textId="77777777" w:rsidR="00BC3846" w:rsidRPr="002F4A10" w:rsidRDefault="00BC3846" w:rsidP="00545728">
      <w:pPr>
        <w:jc w:val="both"/>
        <w:rPr>
          <w:rFonts w:ascii="Arial" w:hAnsi="Arial" w:cs="Arial"/>
          <w:sz w:val="22"/>
          <w:szCs w:val="22"/>
        </w:rPr>
      </w:pPr>
    </w:p>
    <w:p w14:paraId="38122C25" w14:textId="53B1195B" w:rsidR="00BC3846" w:rsidRPr="002F4A10" w:rsidRDefault="00BC3846" w:rsidP="00545728">
      <w:pPr>
        <w:jc w:val="both"/>
        <w:rPr>
          <w:rFonts w:ascii="Arial" w:hAnsi="Arial" w:cs="Arial"/>
          <w:sz w:val="22"/>
          <w:szCs w:val="22"/>
        </w:rPr>
      </w:pPr>
      <w:r w:rsidRPr="002F4A10">
        <w:rPr>
          <w:rFonts w:ascii="Arial" w:hAnsi="Arial" w:cs="Arial"/>
          <w:sz w:val="22"/>
          <w:szCs w:val="22"/>
        </w:rPr>
        <w:t>The elderly people and people living with disabilities met their nutritional needs, sanitation kits as well as medicine. This reduced their fear of death from starvation. Other</w:t>
      </w:r>
      <w:r w:rsidR="006B1F26" w:rsidRPr="002F4A10">
        <w:rPr>
          <w:rFonts w:ascii="Arial" w:hAnsi="Arial" w:cs="Arial"/>
          <w:sz w:val="22"/>
          <w:szCs w:val="22"/>
        </w:rPr>
        <w:t xml:space="preserve"> recipients</w:t>
      </w:r>
      <w:r w:rsidRPr="002F4A10">
        <w:rPr>
          <w:rFonts w:ascii="Arial" w:hAnsi="Arial" w:cs="Arial"/>
          <w:sz w:val="22"/>
          <w:szCs w:val="22"/>
        </w:rPr>
        <w:t xml:space="preserve"> were able to engage a teacher for home schooling of their children during the lockdown, while others purchased internet bundles to facilitate online learning for the children. Cash grants also helped to improve the hygiene and sanitation of the recipient households. The cash grants were reported to cause attitude change amongst men. They became more cooperative with their </w:t>
      </w:r>
      <w:r w:rsidR="006B1F26" w:rsidRPr="002F4A10">
        <w:rPr>
          <w:rFonts w:ascii="Arial" w:hAnsi="Arial" w:cs="Arial"/>
          <w:sz w:val="22"/>
          <w:szCs w:val="22"/>
        </w:rPr>
        <w:t>spouses</w:t>
      </w:r>
      <w:r w:rsidRPr="002F4A10">
        <w:rPr>
          <w:rFonts w:ascii="Arial" w:hAnsi="Arial" w:cs="Arial"/>
          <w:sz w:val="22"/>
          <w:szCs w:val="22"/>
        </w:rPr>
        <w:t xml:space="preserve"> as choices had to be made on what was relevant to spend on. The fact that men were no longer controlling the cash, they had to cultivate an attitude of trust towards their </w:t>
      </w:r>
      <w:r w:rsidR="006B1F26" w:rsidRPr="002F4A10">
        <w:rPr>
          <w:rFonts w:ascii="Arial" w:hAnsi="Arial" w:cs="Arial"/>
          <w:sz w:val="22"/>
          <w:szCs w:val="22"/>
        </w:rPr>
        <w:t>spouses</w:t>
      </w:r>
      <w:r w:rsidRPr="002F4A10">
        <w:rPr>
          <w:rFonts w:ascii="Arial" w:hAnsi="Arial" w:cs="Arial"/>
          <w:sz w:val="22"/>
          <w:szCs w:val="22"/>
        </w:rPr>
        <w:t xml:space="preserve"> that the right choices would be jointly made.</w:t>
      </w:r>
    </w:p>
    <w:p w14:paraId="2C345B83" w14:textId="77777777" w:rsidR="00BC3846" w:rsidRPr="002F4A10" w:rsidRDefault="00BC3846" w:rsidP="00545728">
      <w:pPr>
        <w:jc w:val="both"/>
        <w:rPr>
          <w:rFonts w:ascii="Arial" w:hAnsi="Arial" w:cs="Arial"/>
          <w:sz w:val="22"/>
          <w:szCs w:val="22"/>
        </w:rPr>
      </w:pPr>
    </w:p>
    <w:p w14:paraId="0196027C" w14:textId="2DCF3721" w:rsidR="005B43D1" w:rsidRPr="002F4A10" w:rsidRDefault="00BC3846" w:rsidP="00545728">
      <w:pPr>
        <w:jc w:val="both"/>
        <w:rPr>
          <w:rFonts w:ascii="Arial" w:hAnsi="Arial" w:cs="Arial"/>
          <w:sz w:val="22"/>
          <w:szCs w:val="22"/>
        </w:rPr>
      </w:pPr>
      <w:r w:rsidRPr="002F4A10">
        <w:rPr>
          <w:rFonts w:ascii="Arial" w:hAnsi="Arial" w:cs="Arial"/>
          <w:sz w:val="22"/>
          <w:szCs w:val="22"/>
        </w:rPr>
        <w:t>The adolescent girls in Hargeysa reported that during the entire duration of the cash transfers, none of their siblings under the age of 18 years got married off or got engaged in child labour. They reported that following their families’ ability to provide for the children, the children stayed at home hence avoided exposure to violence at the community level. Cash transfers enhanced the dignity of the adolescent girls through enabling them access to hygiene products. It averted protection risks by enhancing access to water where previously, girls collected water from distant locations, w</w:t>
      </w:r>
      <w:r w:rsidR="006B1F26" w:rsidRPr="002F4A10">
        <w:rPr>
          <w:rFonts w:ascii="Arial" w:hAnsi="Arial" w:cs="Arial"/>
          <w:sz w:val="22"/>
          <w:szCs w:val="22"/>
        </w:rPr>
        <w:t>ith</w:t>
      </w:r>
      <w:r w:rsidRPr="002F4A10">
        <w:rPr>
          <w:rFonts w:ascii="Arial" w:hAnsi="Arial" w:cs="Arial"/>
          <w:sz w:val="22"/>
          <w:szCs w:val="22"/>
        </w:rPr>
        <w:t xml:space="preserve"> increased risk of exposure to violence.  According to the adolescent boys in Burao, in addition to meeting the immediate basic needs for their households, their caregivers spent some of the cash to start income generation activities including clothe shops, open air food shops, milk and tea shops etc. </w:t>
      </w:r>
      <w:r w:rsidR="005B43D1" w:rsidRPr="002F4A10">
        <w:rPr>
          <w:rFonts w:ascii="Arial" w:hAnsi="Arial" w:cs="Arial"/>
          <w:sz w:val="22"/>
          <w:szCs w:val="22"/>
        </w:rPr>
        <w:t>For those</w:t>
      </w:r>
      <w:r w:rsidRPr="002F4A10">
        <w:rPr>
          <w:rFonts w:ascii="Arial" w:hAnsi="Arial" w:cs="Arial"/>
          <w:sz w:val="22"/>
          <w:szCs w:val="22"/>
        </w:rPr>
        <w:t xml:space="preserve"> in Hargeysa, in addition to being able to buy basic needs like water, clothes, shoes for them</w:t>
      </w:r>
      <w:r w:rsidR="005B43D1" w:rsidRPr="002F4A10">
        <w:rPr>
          <w:rFonts w:ascii="Arial" w:hAnsi="Arial" w:cs="Arial"/>
          <w:sz w:val="22"/>
          <w:szCs w:val="22"/>
        </w:rPr>
        <w:t xml:space="preserve"> (adolescent boys)</w:t>
      </w:r>
      <w:r w:rsidRPr="002F4A10">
        <w:rPr>
          <w:rFonts w:ascii="Arial" w:hAnsi="Arial" w:cs="Arial"/>
          <w:sz w:val="22"/>
          <w:szCs w:val="22"/>
        </w:rPr>
        <w:t xml:space="preserve">, their caregivers were able to buy meat for mixing with rice unlike before when they only afforded to eat plain white rice. </w:t>
      </w:r>
      <w:r w:rsidR="005B43D1" w:rsidRPr="002F4A10">
        <w:rPr>
          <w:rFonts w:ascii="Arial" w:hAnsi="Arial" w:cs="Arial"/>
          <w:sz w:val="22"/>
          <w:szCs w:val="22"/>
        </w:rPr>
        <w:t xml:space="preserve">In addition, to the adolescent boys, the cash transfers prevented them from being involved in harmful child labour, the risk of joining militia groups in the neighboring countries as a source of income. This further averted the risk of separation of young boys with their families in search of better life opportunities. </w:t>
      </w:r>
    </w:p>
    <w:p w14:paraId="08513CD4" w14:textId="77777777" w:rsidR="00BC3846" w:rsidRPr="002F4A10" w:rsidRDefault="00BC3846" w:rsidP="00545728">
      <w:pPr>
        <w:jc w:val="both"/>
        <w:rPr>
          <w:rFonts w:ascii="Arial" w:hAnsi="Arial" w:cs="Arial"/>
          <w:sz w:val="22"/>
          <w:szCs w:val="22"/>
        </w:rPr>
      </w:pPr>
    </w:p>
    <w:p w14:paraId="2F974265" w14:textId="1A846323" w:rsidR="00BC3846" w:rsidRPr="002F4A10" w:rsidRDefault="00BC3846" w:rsidP="00545728">
      <w:pPr>
        <w:jc w:val="both"/>
        <w:rPr>
          <w:rFonts w:ascii="Arial" w:hAnsi="Arial" w:cs="Arial"/>
          <w:sz w:val="22"/>
          <w:szCs w:val="22"/>
        </w:rPr>
      </w:pPr>
      <w:r w:rsidRPr="002F4A10">
        <w:rPr>
          <w:rFonts w:ascii="Arial" w:hAnsi="Arial" w:cs="Arial"/>
          <w:sz w:val="22"/>
          <w:szCs w:val="22"/>
        </w:rPr>
        <w:t xml:space="preserve">The project partners corroborated the above views by noting that the cash grants influenced the levels of CEFM as households were cushioned from economic stress. Intimate partner violence levels went down. The grants also facilitated taking children back to school. Schools were considered as safe places for children. The grants also prevented further </w:t>
      </w:r>
      <w:r w:rsidR="005B43D1" w:rsidRPr="002F4A10">
        <w:rPr>
          <w:rFonts w:ascii="Arial" w:hAnsi="Arial" w:cs="Arial"/>
          <w:sz w:val="22"/>
          <w:szCs w:val="22"/>
        </w:rPr>
        <w:t>selling</w:t>
      </w:r>
      <w:r w:rsidRPr="002F4A10">
        <w:rPr>
          <w:rFonts w:ascii="Arial" w:hAnsi="Arial" w:cs="Arial"/>
          <w:sz w:val="22"/>
          <w:szCs w:val="22"/>
        </w:rPr>
        <w:t xml:space="preserve"> of family assets by the most affected families as income inflow at the family level improved. Families had access to adequate quality diet that enabled them to participate in the awareness raising activities. There were reduced stress levels in families. Cash inflows helped to bring back normalcy and also reduced sibling rivalry, and restored dignity of the recipients. Overall, the cash transfers contributed to improved sanitation conditions as families were able to purchase water, soap and other necessary items for household use.</w:t>
      </w:r>
    </w:p>
    <w:p w14:paraId="58DAEB11" w14:textId="77777777" w:rsidR="00BC3846" w:rsidRPr="002F4A10" w:rsidRDefault="00BC3846" w:rsidP="00545728">
      <w:pPr>
        <w:jc w:val="both"/>
        <w:rPr>
          <w:rFonts w:ascii="Arial" w:hAnsi="Arial" w:cs="Arial"/>
          <w:sz w:val="22"/>
          <w:szCs w:val="22"/>
        </w:rPr>
      </w:pPr>
    </w:p>
    <w:p w14:paraId="6178C4DD" w14:textId="48835821" w:rsidR="00BC3846" w:rsidRPr="002F4A10" w:rsidRDefault="00053554" w:rsidP="00545728">
      <w:pPr>
        <w:jc w:val="both"/>
        <w:rPr>
          <w:rFonts w:ascii="Arial" w:hAnsi="Arial" w:cs="Arial"/>
          <w:sz w:val="22"/>
          <w:szCs w:val="22"/>
        </w:rPr>
      </w:pPr>
      <w:r w:rsidRPr="002F4A10">
        <w:rPr>
          <w:rFonts w:ascii="Arial" w:hAnsi="Arial" w:cs="Arial"/>
          <w:sz w:val="22"/>
          <w:szCs w:val="22"/>
        </w:rPr>
        <w:lastRenderedPageBreak/>
        <w:t xml:space="preserve">In conclusion therefore, </w:t>
      </w:r>
      <w:r w:rsidR="005B43D1" w:rsidRPr="002F4A10">
        <w:rPr>
          <w:rFonts w:ascii="Arial" w:hAnsi="Arial" w:cs="Arial"/>
          <w:sz w:val="22"/>
          <w:szCs w:val="22"/>
        </w:rPr>
        <w:t>it</w:t>
      </w:r>
      <w:r w:rsidR="00BC3846" w:rsidRPr="002F4A10">
        <w:rPr>
          <w:rFonts w:ascii="Arial" w:hAnsi="Arial" w:cs="Arial"/>
          <w:sz w:val="22"/>
          <w:szCs w:val="22"/>
        </w:rPr>
        <w:t xml:space="preserve"> is the evaluator’s view that the cash transfer response fully fulfilled the expected project outcome - the most vulnerable IDP families supported to address their basic needs including food, water for drinking and cleaning and hygiene products. In this regard, the cash transfers effectively met the immediate needs of the most vulnerable families. Overall, it had an immediate effect on the livelihoods, sanitation, health, psychosocial well-being, education, protection and safeguarding needs of the beneficiary households. It also positively influenced the ability of the recipient households to adhere to the MOH containment protocols. It restrained the target households from using negative coping methods by enhancing their coping mechanisms, helped to restore the dignity of the target household members including the elderly and those living with special needs, who were living under eminent threat of starvation and death. </w:t>
      </w:r>
      <w:r w:rsidR="005B43D1" w:rsidRPr="002F4A10">
        <w:rPr>
          <w:rFonts w:ascii="Arial" w:hAnsi="Arial" w:cs="Arial"/>
          <w:sz w:val="22"/>
          <w:szCs w:val="22"/>
        </w:rPr>
        <w:t xml:space="preserve">Linked to this, the cash transfers resulted in improved access to and inclusion of the traditionally isolated community members including persons living with disability and the elderly. </w:t>
      </w:r>
      <w:r w:rsidR="001A6335" w:rsidRPr="002F4A10">
        <w:rPr>
          <w:rFonts w:ascii="Arial" w:hAnsi="Arial" w:cs="Arial"/>
          <w:sz w:val="22"/>
          <w:szCs w:val="22"/>
        </w:rPr>
        <w:t>Further, t</w:t>
      </w:r>
      <w:r w:rsidR="00BC3846" w:rsidRPr="002F4A10">
        <w:rPr>
          <w:rFonts w:ascii="Arial" w:hAnsi="Arial" w:cs="Arial"/>
          <w:sz w:val="22"/>
          <w:szCs w:val="22"/>
        </w:rPr>
        <w:t>he grants also helped to restore normalcy in the target households including among children. The grants were also reported to have influenced the levels of CEFM and SGBV as the caregivers were able to pay school fees for their children when the schools resumed.</w:t>
      </w:r>
    </w:p>
    <w:p w14:paraId="688B0C9A" w14:textId="77777777" w:rsidR="00BC3846" w:rsidRPr="002F4A10" w:rsidRDefault="00BC3846" w:rsidP="00545728">
      <w:pPr>
        <w:jc w:val="both"/>
        <w:rPr>
          <w:rFonts w:ascii="Arial" w:hAnsi="Arial" w:cs="Arial"/>
          <w:b/>
          <w:bCs/>
          <w:sz w:val="22"/>
          <w:szCs w:val="22"/>
        </w:rPr>
      </w:pPr>
    </w:p>
    <w:p w14:paraId="3BDB6FBE" w14:textId="20A4F545" w:rsidR="00B22E8C" w:rsidRPr="000B4D7F" w:rsidRDefault="5B3D10A7" w:rsidP="00545728">
      <w:pPr>
        <w:pStyle w:val="Heading2"/>
        <w:rPr>
          <w:rFonts w:ascii="Core Paint" w:hAnsi="Core Paint" w:cs="Arial"/>
          <w:b w:val="0"/>
          <w:bCs w:val="0"/>
          <w:color w:val="EF008C"/>
          <w:sz w:val="30"/>
          <w:szCs w:val="30"/>
        </w:rPr>
      </w:pPr>
      <w:bookmarkStart w:id="75" w:name="_Toc114480891"/>
      <w:r w:rsidRPr="000B4D7F">
        <w:rPr>
          <w:rFonts w:ascii="Core Paint" w:hAnsi="Core Paint" w:cs="Arial"/>
          <w:b w:val="0"/>
          <w:bCs w:val="0"/>
          <w:color w:val="EF008C"/>
          <w:sz w:val="30"/>
          <w:szCs w:val="30"/>
        </w:rPr>
        <w:t>4.3</w:t>
      </w:r>
      <w:r w:rsidR="0054079E" w:rsidRPr="000B4D7F">
        <w:rPr>
          <w:rFonts w:ascii="Core Paint" w:hAnsi="Core Paint" w:cs="Arial"/>
          <w:b w:val="0"/>
          <w:bCs w:val="0"/>
          <w:color w:val="EF008C"/>
          <w:sz w:val="30"/>
          <w:szCs w:val="30"/>
        </w:rPr>
        <w:tab/>
      </w:r>
      <w:r w:rsidR="4FE66DE4" w:rsidRPr="000B4D7F">
        <w:rPr>
          <w:rFonts w:ascii="Core Paint" w:hAnsi="Core Paint" w:cs="Arial"/>
          <w:b w:val="0"/>
          <w:bCs w:val="0"/>
          <w:color w:val="EF008C"/>
          <w:sz w:val="30"/>
          <w:szCs w:val="30"/>
        </w:rPr>
        <w:t xml:space="preserve">CH3-Is humanitarian response strengthening local capacity </w:t>
      </w:r>
      <w:r w:rsidRPr="000B4D7F">
        <w:rPr>
          <w:rFonts w:ascii="Core Paint" w:hAnsi="Core Paint" w:cs="Arial"/>
          <w:b w:val="0"/>
          <w:bCs w:val="0"/>
          <w:color w:val="EF008C"/>
          <w:sz w:val="30"/>
          <w:szCs w:val="30"/>
        </w:rPr>
        <w:t>&amp;</w:t>
      </w:r>
      <w:r w:rsidR="4FE66DE4" w:rsidRPr="000B4D7F">
        <w:rPr>
          <w:rFonts w:ascii="Core Paint" w:hAnsi="Core Paint" w:cs="Arial"/>
          <w:b w:val="0"/>
          <w:bCs w:val="0"/>
          <w:color w:val="EF008C"/>
          <w:sz w:val="30"/>
          <w:szCs w:val="30"/>
        </w:rPr>
        <w:t xml:space="preserve"> avoiding </w:t>
      </w:r>
      <w:r w:rsidR="56553F2C" w:rsidRPr="000B4D7F">
        <w:rPr>
          <w:rFonts w:ascii="Core Paint" w:hAnsi="Core Paint" w:cs="Arial"/>
          <w:b w:val="0"/>
          <w:bCs w:val="0"/>
          <w:color w:val="EF008C"/>
          <w:sz w:val="30"/>
          <w:szCs w:val="30"/>
        </w:rPr>
        <w:t>negative</w:t>
      </w:r>
      <w:r w:rsidR="4FE66DE4" w:rsidRPr="000B4D7F">
        <w:rPr>
          <w:rFonts w:ascii="Core Paint" w:hAnsi="Core Paint" w:cs="Arial"/>
          <w:b w:val="0"/>
          <w:bCs w:val="0"/>
          <w:color w:val="EF008C"/>
          <w:sz w:val="30"/>
          <w:szCs w:val="30"/>
        </w:rPr>
        <w:t xml:space="preserve"> effects</w:t>
      </w:r>
      <w:r w:rsidR="35AAE430" w:rsidRPr="000B4D7F">
        <w:rPr>
          <w:rFonts w:ascii="Core Paint" w:hAnsi="Core Paint" w:cs="Arial"/>
          <w:b w:val="0"/>
          <w:bCs w:val="0"/>
          <w:color w:val="EF008C"/>
          <w:sz w:val="30"/>
          <w:szCs w:val="30"/>
        </w:rPr>
        <w:t>?</w:t>
      </w:r>
      <w:bookmarkEnd w:id="75"/>
      <w:r w:rsidR="35AAE430" w:rsidRPr="000B4D7F">
        <w:rPr>
          <w:rFonts w:ascii="Core Paint" w:hAnsi="Core Paint" w:cs="Arial"/>
          <w:b w:val="0"/>
          <w:bCs w:val="0"/>
          <w:color w:val="EF008C"/>
          <w:sz w:val="30"/>
          <w:szCs w:val="30"/>
        </w:rPr>
        <w:t xml:space="preserve"> </w:t>
      </w:r>
    </w:p>
    <w:p w14:paraId="6C5AA230" w14:textId="66F6DEAB" w:rsidR="00B22E8C" w:rsidRPr="002F4A10" w:rsidRDefault="00B22E8C" w:rsidP="00545728">
      <w:pPr>
        <w:jc w:val="both"/>
        <w:rPr>
          <w:rFonts w:ascii="Arial" w:hAnsi="Arial" w:cs="Arial"/>
          <w:sz w:val="22"/>
          <w:szCs w:val="22"/>
        </w:rPr>
      </w:pPr>
      <w:r w:rsidRPr="002F4A10">
        <w:rPr>
          <w:rFonts w:ascii="Arial" w:hAnsi="Arial" w:cs="Arial"/>
          <w:sz w:val="22"/>
          <w:szCs w:val="22"/>
        </w:rPr>
        <w:t>The evaluation sought to establish if the cash transfer</w:t>
      </w:r>
      <w:r w:rsidR="000D6805" w:rsidRPr="002F4A10">
        <w:rPr>
          <w:rFonts w:ascii="Arial" w:hAnsi="Arial" w:cs="Arial"/>
          <w:sz w:val="22"/>
          <w:szCs w:val="22"/>
        </w:rPr>
        <w:t>s</w:t>
      </w:r>
      <w:r w:rsidRPr="002F4A10">
        <w:rPr>
          <w:rFonts w:ascii="Arial" w:hAnsi="Arial" w:cs="Arial"/>
          <w:sz w:val="22"/>
          <w:szCs w:val="22"/>
        </w:rPr>
        <w:t xml:space="preserve"> contributed to strengthening </w:t>
      </w:r>
      <w:r w:rsidR="000D6805" w:rsidRPr="002F4A10">
        <w:rPr>
          <w:rFonts w:ascii="Arial" w:hAnsi="Arial" w:cs="Arial"/>
          <w:sz w:val="22"/>
          <w:szCs w:val="22"/>
        </w:rPr>
        <w:t xml:space="preserve">of </w:t>
      </w:r>
      <w:r w:rsidRPr="002F4A10">
        <w:rPr>
          <w:rFonts w:ascii="Arial" w:hAnsi="Arial" w:cs="Arial"/>
          <w:sz w:val="22"/>
          <w:szCs w:val="22"/>
        </w:rPr>
        <w:t>local capacities. In this regard, an assessment was made o</w:t>
      </w:r>
      <w:r w:rsidR="00FF59F0" w:rsidRPr="002F4A10">
        <w:rPr>
          <w:rFonts w:ascii="Arial" w:hAnsi="Arial" w:cs="Arial"/>
          <w:sz w:val="22"/>
          <w:szCs w:val="22"/>
        </w:rPr>
        <w:t>f</w:t>
      </w:r>
      <w:r w:rsidRPr="002F4A10">
        <w:rPr>
          <w:rFonts w:ascii="Arial" w:hAnsi="Arial" w:cs="Arial"/>
          <w:sz w:val="22"/>
          <w:szCs w:val="22"/>
        </w:rPr>
        <w:t xml:space="preserve"> how the response could have impacted on the intra household decision making abilities, the local markets, resilience and the capacity to cope post distribution period, </w:t>
      </w:r>
      <w:r w:rsidR="000D6805" w:rsidRPr="002F4A10">
        <w:rPr>
          <w:rFonts w:ascii="Arial" w:hAnsi="Arial" w:cs="Arial"/>
          <w:sz w:val="22"/>
          <w:szCs w:val="22"/>
        </w:rPr>
        <w:t>and its</w:t>
      </w:r>
      <w:r w:rsidRPr="002F4A10">
        <w:rPr>
          <w:rFonts w:ascii="Arial" w:hAnsi="Arial" w:cs="Arial"/>
          <w:sz w:val="22"/>
          <w:szCs w:val="22"/>
        </w:rPr>
        <w:t xml:space="preserve"> impact on the environment among others. Findings are </w:t>
      </w:r>
      <w:r w:rsidR="000D6805" w:rsidRPr="002F4A10">
        <w:rPr>
          <w:rFonts w:ascii="Arial" w:hAnsi="Arial" w:cs="Arial"/>
          <w:sz w:val="22"/>
          <w:szCs w:val="22"/>
        </w:rPr>
        <w:t>presented</w:t>
      </w:r>
      <w:r w:rsidRPr="002F4A10">
        <w:rPr>
          <w:rFonts w:ascii="Arial" w:hAnsi="Arial" w:cs="Arial"/>
          <w:sz w:val="22"/>
          <w:szCs w:val="22"/>
        </w:rPr>
        <w:t xml:space="preserve"> below.</w:t>
      </w:r>
    </w:p>
    <w:p w14:paraId="6C0D074B" w14:textId="77777777" w:rsidR="00B22E8C" w:rsidRPr="002F4A10" w:rsidRDefault="00B22E8C" w:rsidP="00545728">
      <w:pPr>
        <w:jc w:val="both"/>
        <w:rPr>
          <w:rFonts w:ascii="Arial" w:hAnsi="Arial" w:cs="Arial"/>
          <w:b/>
          <w:bCs/>
          <w:sz w:val="22"/>
          <w:szCs w:val="22"/>
        </w:rPr>
      </w:pPr>
    </w:p>
    <w:p w14:paraId="4ADDABD3" w14:textId="43AA3139" w:rsidR="00B22E8C" w:rsidRPr="000B4D7F" w:rsidRDefault="0054079E" w:rsidP="00545728">
      <w:pPr>
        <w:pStyle w:val="Heading2"/>
        <w:rPr>
          <w:rFonts w:ascii="Core Paint" w:hAnsi="Core Paint" w:cs="Arial"/>
          <w:b w:val="0"/>
          <w:bCs w:val="0"/>
          <w:color w:val="EF008C"/>
          <w:sz w:val="30"/>
          <w:szCs w:val="30"/>
        </w:rPr>
      </w:pPr>
      <w:bookmarkStart w:id="76" w:name="_Toc114480892"/>
      <w:r w:rsidRPr="000B4D7F">
        <w:rPr>
          <w:rFonts w:ascii="Core Paint" w:hAnsi="Core Paint" w:cs="Arial"/>
          <w:b w:val="0"/>
          <w:bCs w:val="0"/>
          <w:color w:val="EF008C"/>
          <w:sz w:val="30"/>
          <w:szCs w:val="30"/>
        </w:rPr>
        <w:t>4.3.1</w:t>
      </w:r>
      <w:r w:rsidRPr="000B4D7F">
        <w:rPr>
          <w:rFonts w:ascii="Core Paint" w:hAnsi="Core Paint" w:cs="Arial"/>
          <w:b w:val="0"/>
          <w:bCs w:val="0"/>
          <w:color w:val="EF008C"/>
          <w:sz w:val="30"/>
          <w:szCs w:val="30"/>
        </w:rPr>
        <w:tab/>
      </w:r>
      <w:r w:rsidR="00B22E8C" w:rsidRPr="000B4D7F">
        <w:rPr>
          <w:rFonts w:ascii="Core Paint" w:hAnsi="Core Paint" w:cs="Arial"/>
          <w:b w:val="0"/>
          <w:bCs w:val="0"/>
          <w:color w:val="EF008C"/>
          <w:sz w:val="30"/>
          <w:szCs w:val="30"/>
        </w:rPr>
        <w:t>Impact of the cash transfers on the intra-household decision making</w:t>
      </w:r>
      <w:bookmarkEnd w:id="76"/>
      <w:r w:rsidR="00B22E8C" w:rsidRPr="000B4D7F">
        <w:rPr>
          <w:rFonts w:ascii="Core Paint" w:hAnsi="Core Paint" w:cs="Arial"/>
          <w:b w:val="0"/>
          <w:bCs w:val="0"/>
          <w:color w:val="EF008C"/>
          <w:sz w:val="30"/>
          <w:szCs w:val="30"/>
        </w:rPr>
        <w:t xml:space="preserve"> </w:t>
      </w:r>
    </w:p>
    <w:p w14:paraId="3515A6ED" w14:textId="7C352EC2" w:rsidR="00B22E8C" w:rsidRPr="002F4A10" w:rsidRDefault="00B22E8C" w:rsidP="00545728">
      <w:pPr>
        <w:jc w:val="both"/>
        <w:rPr>
          <w:rFonts w:ascii="Arial" w:hAnsi="Arial" w:cs="Arial"/>
          <w:sz w:val="22"/>
          <w:szCs w:val="22"/>
        </w:rPr>
      </w:pPr>
      <w:r w:rsidRPr="002F4A10">
        <w:rPr>
          <w:rFonts w:ascii="Arial" w:hAnsi="Arial" w:cs="Arial"/>
          <w:sz w:val="22"/>
          <w:szCs w:val="22"/>
        </w:rPr>
        <w:t xml:space="preserve">The evaluation sought to establish how the recipient households arrived at the decision on how to spend the cash grant. In this regard, responses are summarized in the table </w:t>
      </w:r>
      <w:r w:rsidR="000D6805" w:rsidRPr="002F4A10">
        <w:rPr>
          <w:rFonts w:ascii="Arial" w:hAnsi="Arial" w:cs="Arial"/>
          <w:sz w:val="22"/>
          <w:szCs w:val="22"/>
        </w:rPr>
        <w:t>below.</w:t>
      </w:r>
    </w:p>
    <w:p w14:paraId="1AB1B3CF" w14:textId="77777777" w:rsidR="00B22E8C" w:rsidRPr="002F4A10" w:rsidRDefault="00B22E8C" w:rsidP="00545728">
      <w:pPr>
        <w:jc w:val="both"/>
        <w:rPr>
          <w:rFonts w:ascii="Arial" w:hAnsi="Arial" w:cs="Arial"/>
          <w:sz w:val="22"/>
          <w:szCs w:val="22"/>
        </w:rPr>
      </w:pPr>
    </w:p>
    <w:p w14:paraId="2DC9753C" w14:textId="4930170B" w:rsidR="00DB01C8" w:rsidRPr="002F4A10" w:rsidRDefault="00DB01C8" w:rsidP="00881C7A">
      <w:pPr>
        <w:pStyle w:val="Caption"/>
        <w:keepNext/>
        <w:jc w:val="both"/>
        <w:rPr>
          <w:rFonts w:ascii="Arial" w:hAnsi="Arial" w:cs="Arial"/>
          <w:color w:val="auto"/>
          <w:sz w:val="22"/>
          <w:szCs w:val="22"/>
        </w:rPr>
      </w:pPr>
      <w:bookmarkStart w:id="77" w:name="_Toc114481065"/>
      <w:r w:rsidRPr="002F4A10">
        <w:rPr>
          <w:rFonts w:ascii="Arial" w:hAnsi="Arial" w:cs="Arial"/>
          <w:color w:val="auto"/>
          <w:sz w:val="22"/>
          <w:szCs w:val="22"/>
        </w:rPr>
        <w:t xml:space="preserve">Table </w:t>
      </w:r>
      <w:r w:rsidRPr="002F4A10">
        <w:rPr>
          <w:rFonts w:ascii="Arial" w:hAnsi="Arial" w:cs="Arial"/>
          <w:color w:val="auto"/>
          <w:sz w:val="22"/>
          <w:szCs w:val="22"/>
        </w:rPr>
        <w:fldChar w:fldCharType="begin"/>
      </w:r>
      <w:r w:rsidRPr="002F4A10">
        <w:rPr>
          <w:rFonts w:ascii="Arial" w:hAnsi="Arial" w:cs="Arial"/>
          <w:color w:val="auto"/>
          <w:sz w:val="22"/>
          <w:szCs w:val="22"/>
        </w:rPr>
        <w:instrText xml:space="preserve"> SEQ Table \* ARABIC </w:instrText>
      </w:r>
      <w:r w:rsidRPr="002F4A10">
        <w:rPr>
          <w:rFonts w:ascii="Arial" w:hAnsi="Arial" w:cs="Arial"/>
          <w:color w:val="auto"/>
          <w:sz w:val="22"/>
          <w:szCs w:val="22"/>
        </w:rPr>
        <w:fldChar w:fldCharType="separate"/>
      </w:r>
      <w:r w:rsidR="00A64200">
        <w:rPr>
          <w:rFonts w:ascii="Arial" w:hAnsi="Arial" w:cs="Arial"/>
          <w:noProof/>
          <w:color w:val="auto"/>
          <w:sz w:val="22"/>
          <w:szCs w:val="22"/>
        </w:rPr>
        <w:t>9</w:t>
      </w:r>
      <w:r w:rsidRPr="002F4A10">
        <w:rPr>
          <w:rFonts w:ascii="Arial" w:hAnsi="Arial" w:cs="Arial"/>
          <w:color w:val="auto"/>
          <w:sz w:val="22"/>
          <w:szCs w:val="22"/>
        </w:rPr>
        <w:fldChar w:fldCharType="end"/>
      </w:r>
      <w:r w:rsidRPr="002F4A10">
        <w:rPr>
          <w:rFonts w:ascii="Arial" w:hAnsi="Arial" w:cs="Arial"/>
          <w:color w:val="auto"/>
          <w:sz w:val="22"/>
          <w:szCs w:val="22"/>
        </w:rPr>
        <w:t>:</w:t>
      </w:r>
      <w:r w:rsidR="00207E9F" w:rsidRPr="002F4A10">
        <w:rPr>
          <w:rFonts w:ascii="Arial" w:hAnsi="Arial" w:cs="Arial"/>
          <w:color w:val="auto"/>
          <w:sz w:val="22"/>
          <w:szCs w:val="22"/>
        </w:rPr>
        <w:t xml:space="preserve"> </w:t>
      </w:r>
      <w:r w:rsidRPr="002F4A10">
        <w:rPr>
          <w:rFonts w:ascii="Arial" w:hAnsi="Arial" w:cs="Arial"/>
          <w:color w:val="auto"/>
          <w:sz w:val="22"/>
          <w:szCs w:val="22"/>
        </w:rPr>
        <w:t>Who made decision on how to spend the cash grant?</w:t>
      </w:r>
      <w:bookmarkEnd w:id="77"/>
    </w:p>
    <w:tbl>
      <w:tblPr>
        <w:tblStyle w:val="GridTable6Colorful-Accent6"/>
        <w:tblW w:w="8500" w:type="dxa"/>
        <w:tblBorders>
          <w:top w:val="single" w:sz="4" w:space="0" w:color="D9D9D6"/>
          <w:left w:val="single" w:sz="4" w:space="0" w:color="D9D9D6"/>
          <w:bottom w:val="single" w:sz="4" w:space="0" w:color="D9D9D6"/>
          <w:right w:val="single" w:sz="4" w:space="0" w:color="D9D9D6"/>
          <w:insideH w:val="single" w:sz="4" w:space="0" w:color="D9D9D6"/>
          <w:insideV w:val="single" w:sz="4" w:space="0" w:color="D9D9D6"/>
        </w:tblBorders>
        <w:tblLook w:val="04A0" w:firstRow="1" w:lastRow="0" w:firstColumn="1" w:lastColumn="0" w:noHBand="0" w:noVBand="1"/>
      </w:tblPr>
      <w:tblGrid>
        <w:gridCol w:w="5128"/>
        <w:gridCol w:w="1266"/>
        <w:gridCol w:w="2106"/>
      </w:tblGrid>
      <w:tr w:rsidR="00F93D77" w:rsidRPr="002F4A10" w14:paraId="10004506" w14:textId="77777777" w:rsidTr="009A0F38">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128" w:type="dxa"/>
            <w:tcBorders>
              <w:bottom w:val="none" w:sz="0" w:space="0" w:color="auto"/>
            </w:tcBorders>
            <w:noWrap/>
            <w:hideMark/>
          </w:tcPr>
          <w:p w14:paraId="2A362AD5" w14:textId="77777777" w:rsidR="008B08A1" w:rsidRPr="002F4A10" w:rsidRDefault="008B08A1" w:rsidP="00545728">
            <w:pPr>
              <w:jc w:val="both"/>
              <w:rPr>
                <w:rFonts w:ascii="Arial" w:hAnsi="Arial" w:cs="Arial"/>
                <w:b w:val="0"/>
                <w:bCs w:val="0"/>
                <w:color w:val="auto"/>
                <w:sz w:val="22"/>
                <w:szCs w:val="22"/>
              </w:rPr>
            </w:pPr>
          </w:p>
        </w:tc>
        <w:tc>
          <w:tcPr>
            <w:tcW w:w="1266" w:type="dxa"/>
            <w:tcBorders>
              <w:bottom w:val="none" w:sz="0" w:space="0" w:color="auto"/>
            </w:tcBorders>
            <w:noWrap/>
            <w:hideMark/>
          </w:tcPr>
          <w:p w14:paraId="7B15FC93" w14:textId="77777777" w:rsidR="008B08A1" w:rsidRPr="002F4A10" w:rsidRDefault="008B08A1" w:rsidP="0054572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N=234</w:t>
            </w:r>
          </w:p>
        </w:tc>
        <w:tc>
          <w:tcPr>
            <w:tcW w:w="2106" w:type="dxa"/>
            <w:tcBorders>
              <w:bottom w:val="none" w:sz="0" w:space="0" w:color="auto"/>
            </w:tcBorders>
            <w:noWrap/>
            <w:hideMark/>
          </w:tcPr>
          <w:p w14:paraId="15879362" w14:textId="39FA4BE8" w:rsidR="008B08A1" w:rsidRPr="002F4A10" w:rsidRDefault="00982B05" w:rsidP="0054572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 of</w:t>
            </w:r>
            <w:r w:rsidR="008B08A1" w:rsidRPr="002F4A10">
              <w:rPr>
                <w:rFonts w:ascii="Arial" w:hAnsi="Arial" w:cs="Arial"/>
                <w:color w:val="auto"/>
                <w:sz w:val="22"/>
                <w:szCs w:val="22"/>
              </w:rPr>
              <w:t xml:space="preserve"> </w:t>
            </w:r>
            <w:r w:rsidR="005220C5" w:rsidRPr="002F4A10">
              <w:rPr>
                <w:rFonts w:ascii="Arial" w:hAnsi="Arial" w:cs="Arial"/>
                <w:color w:val="auto"/>
                <w:sz w:val="22"/>
                <w:szCs w:val="22"/>
              </w:rPr>
              <w:t>total (N=234)</w:t>
            </w:r>
          </w:p>
        </w:tc>
      </w:tr>
      <w:tr w:rsidR="00F93D77" w:rsidRPr="002F4A10" w14:paraId="57975A23" w14:textId="77777777" w:rsidTr="009A0F3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128" w:type="dxa"/>
            <w:shd w:val="clear" w:color="auto" w:fill="D9D9D6"/>
            <w:noWrap/>
            <w:hideMark/>
          </w:tcPr>
          <w:p w14:paraId="7564A722" w14:textId="77777777" w:rsidR="008B08A1" w:rsidRPr="002F4A10" w:rsidRDefault="008B08A1" w:rsidP="00545728">
            <w:pPr>
              <w:jc w:val="both"/>
              <w:rPr>
                <w:rFonts w:ascii="Arial" w:hAnsi="Arial" w:cs="Arial"/>
                <w:b w:val="0"/>
                <w:bCs w:val="0"/>
                <w:color w:val="auto"/>
                <w:sz w:val="22"/>
                <w:szCs w:val="22"/>
              </w:rPr>
            </w:pPr>
            <w:r w:rsidRPr="002F4A10">
              <w:rPr>
                <w:rFonts w:ascii="Arial" w:hAnsi="Arial" w:cs="Arial"/>
                <w:b w:val="0"/>
                <w:bCs w:val="0"/>
                <w:color w:val="auto"/>
                <w:sz w:val="22"/>
                <w:szCs w:val="22"/>
              </w:rPr>
              <w:t>Total</w:t>
            </w:r>
          </w:p>
        </w:tc>
        <w:tc>
          <w:tcPr>
            <w:tcW w:w="1266" w:type="dxa"/>
            <w:shd w:val="clear" w:color="auto" w:fill="D9D9D6"/>
            <w:noWrap/>
            <w:hideMark/>
          </w:tcPr>
          <w:p w14:paraId="316CA6C8" w14:textId="77777777" w:rsidR="008B08A1" w:rsidRPr="002F4A10" w:rsidRDefault="008B08A1" w:rsidP="0054572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234</w:t>
            </w:r>
          </w:p>
        </w:tc>
        <w:tc>
          <w:tcPr>
            <w:tcW w:w="2106" w:type="dxa"/>
            <w:shd w:val="clear" w:color="auto" w:fill="D9D9D6"/>
            <w:noWrap/>
            <w:hideMark/>
          </w:tcPr>
          <w:p w14:paraId="304721FF" w14:textId="4AEF1F5B" w:rsidR="008B08A1" w:rsidRPr="002F4A10" w:rsidRDefault="008B08A1" w:rsidP="00545728">
            <w:pPr>
              <w:spacing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234</w:t>
            </w:r>
          </w:p>
        </w:tc>
      </w:tr>
      <w:tr w:rsidR="00F93D77" w:rsidRPr="002F4A10" w14:paraId="55059432" w14:textId="77777777" w:rsidTr="009A0F38">
        <w:trPr>
          <w:trHeight w:val="206"/>
        </w:trPr>
        <w:tc>
          <w:tcPr>
            <w:cnfStyle w:val="001000000000" w:firstRow="0" w:lastRow="0" w:firstColumn="1" w:lastColumn="0" w:oddVBand="0" w:evenVBand="0" w:oddHBand="0" w:evenHBand="0" w:firstRowFirstColumn="0" w:firstRowLastColumn="0" w:lastRowFirstColumn="0" w:lastRowLastColumn="0"/>
            <w:tcW w:w="5128" w:type="dxa"/>
            <w:noWrap/>
            <w:hideMark/>
          </w:tcPr>
          <w:p w14:paraId="6469C2C2" w14:textId="77777777" w:rsidR="008B08A1" w:rsidRPr="002F4A10" w:rsidRDefault="008B08A1" w:rsidP="00545728">
            <w:pPr>
              <w:jc w:val="both"/>
              <w:rPr>
                <w:rFonts w:ascii="Arial" w:hAnsi="Arial" w:cs="Arial"/>
                <w:b w:val="0"/>
                <w:bCs w:val="0"/>
                <w:color w:val="auto"/>
                <w:sz w:val="22"/>
                <w:szCs w:val="22"/>
              </w:rPr>
            </w:pPr>
            <w:r w:rsidRPr="002F4A10">
              <w:rPr>
                <w:rFonts w:ascii="Arial" w:hAnsi="Arial" w:cs="Arial"/>
                <w:b w:val="0"/>
                <w:bCs w:val="0"/>
                <w:color w:val="auto"/>
                <w:sz w:val="22"/>
                <w:szCs w:val="22"/>
              </w:rPr>
              <w:t>Mother decided</w:t>
            </w:r>
          </w:p>
        </w:tc>
        <w:tc>
          <w:tcPr>
            <w:tcW w:w="1266" w:type="dxa"/>
            <w:noWrap/>
            <w:hideMark/>
          </w:tcPr>
          <w:p w14:paraId="486188B5" w14:textId="77777777" w:rsidR="008B08A1" w:rsidRPr="002F4A10" w:rsidRDefault="008B08A1" w:rsidP="0054572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210</w:t>
            </w:r>
          </w:p>
        </w:tc>
        <w:tc>
          <w:tcPr>
            <w:tcW w:w="2106" w:type="dxa"/>
            <w:noWrap/>
            <w:hideMark/>
          </w:tcPr>
          <w:p w14:paraId="60C667BC" w14:textId="77777777" w:rsidR="008B08A1" w:rsidRPr="002F4A10" w:rsidRDefault="008B08A1" w:rsidP="0054572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90%</w:t>
            </w:r>
          </w:p>
        </w:tc>
      </w:tr>
      <w:tr w:rsidR="00F93D77" w:rsidRPr="002F4A10" w14:paraId="70DDBAE0" w14:textId="77777777" w:rsidTr="009A0F3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128" w:type="dxa"/>
            <w:shd w:val="clear" w:color="auto" w:fill="D9D9D6"/>
            <w:noWrap/>
            <w:hideMark/>
          </w:tcPr>
          <w:p w14:paraId="5213200C" w14:textId="77777777" w:rsidR="008B08A1" w:rsidRPr="002F4A10" w:rsidRDefault="008B08A1" w:rsidP="00545728">
            <w:pPr>
              <w:jc w:val="both"/>
              <w:rPr>
                <w:rFonts w:ascii="Arial" w:hAnsi="Arial" w:cs="Arial"/>
                <w:b w:val="0"/>
                <w:bCs w:val="0"/>
                <w:color w:val="auto"/>
                <w:sz w:val="22"/>
                <w:szCs w:val="22"/>
              </w:rPr>
            </w:pPr>
            <w:r w:rsidRPr="002F4A10">
              <w:rPr>
                <w:rFonts w:ascii="Arial" w:hAnsi="Arial" w:cs="Arial"/>
                <w:b w:val="0"/>
                <w:bCs w:val="0"/>
                <w:color w:val="auto"/>
                <w:sz w:val="22"/>
                <w:szCs w:val="22"/>
              </w:rPr>
              <w:t>Father decided</w:t>
            </w:r>
          </w:p>
        </w:tc>
        <w:tc>
          <w:tcPr>
            <w:tcW w:w="1266" w:type="dxa"/>
            <w:shd w:val="clear" w:color="auto" w:fill="D9D9D6"/>
            <w:noWrap/>
            <w:hideMark/>
          </w:tcPr>
          <w:p w14:paraId="42C15D0D" w14:textId="77777777" w:rsidR="008B08A1" w:rsidRPr="002F4A10" w:rsidRDefault="008B08A1" w:rsidP="0054572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69</w:t>
            </w:r>
          </w:p>
        </w:tc>
        <w:tc>
          <w:tcPr>
            <w:tcW w:w="2106" w:type="dxa"/>
            <w:shd w:val="clear" w:color="auto" w:fill="D9D9D6"/>
            <w:noWrap/>
            <w:hideMark/>
          </w:tcPr>
          <w:p w14:paraId="0F1B9CC2" w14:textId="77777777" w:rsidR="008B08A1" w:rsidRPr="002F4A10" w:rsidRDefault="008B08A1" w:rsidP="0054572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29%</w:t>
            </w:r>
          </w:p>
        </w:tc>
      </w:tr>
      <w:tr w:rsidR="00F93D77" w:rsidRPr="002F4A10" w14:paraId="6E2E34C7" w14:textId="77777777" w:rsidTr="009A0F38">
        <w:trPr>
          <w:trHeight w:val="206"/>
        </w:trPr>
        <w:tc>
          <w:tcPr>
            <w:cnfStyle w:val="001000000000" w:firstRow="0" w:lastRow="0" w:firstColumn="1" w:lastColumn="0" w:oddVBand="0" w:evenVBand="0" w:oddHBand="0" w:evenHBand="0" w:firstRowFirstColumn="0" w:firstRowLastColumn="0" w:lastRowFirstColumn="0" w:lastRowLastColumn="0"/>
            <w:tcW w:w="5128" w:type="dxa"/>
            <w:noWrap/>
            <w:hideMark/>
          </w:tcPr>
          <w:p w14:paraId="05571CB0" w14:textId="77777777" w:rsidR="008B08A1" w:rsidRPr="002F4A10" w:rsidRDefault="008B08A1" w:rsidP="00545728">
            <w:pPr>
              <w:jc w:val="both"/>
              <w:rPr>
                <w:rFonts w:ascii="Arial" w:hAnsi="Arial" w:cs="Arial"/>
                <w:b w:val="0"/>
                <w:bCs w:val="0"/>
                <w:color w:val="auto"/>
                <w:sz w:val="22"/>
                <w:szCs w:val="22"/>
              </w:rPr>
            </w:pPr>
            <w:r w:rsidRPr="002F4A10">
              <w:rPr>
                <w:rFonts w:ascii="Arial" w:hAnsi="Arial" w:cs="Arial"/>
                <w:b w:val="0"/>
                <w:bCs w:val="0"/>
                <w:color w:val="auto"/>
                <w:sz w:val="22"/>
                <w:szCs w:val="22"/>
              </w:rPr>
              <w:t>Father jointly with mother decided</w:t>
            </w:r>
          </w:p>
        </w:tc>
        <w:tc>
          <w:tcPr>
            <w:tcW w:w="1266" w:type="dxa"/>
            <w:noWrap/>
            <w:hideMark/>
          </w:tcPr>
          <w:p w14:paraId="79F44268" w14:textId="77777777" w:rsidR="008B08A1" w:rsidRPr="002F4A10" w:rsidRDefault="008B08A1" w:rsidP="0054572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38</w:t>
            </w:r>
          </w:p>
        </w:tc>
        <w:tc>
          <w:tcPr>
            <w:tcW w:w="2106" w:type="dxa"/>
            <w:noWrap/>
            <w:hideMark/>
          </w:tcPr>
          <w:p w14:paraId="2AA49202" w14:textId="77777777" w:rsidR="008B08A1" w:rsidRPr="002F4A10" w:rsidRDefault="008B08A1" w:rsidP="0054572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16%</w:t>
            </w:r>
          </w:p>
        </w:tc>
      </w:tr>
      <w:tr w:rsidR="00F93D77" w:rsidRPr="002F4A10" w14:paraId="7AFEEF5B" w14:textId="77777777" w:rsidTr="009A0F3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128" w:type="dxa"/>
            <w:shd w:val="clear" w:color="auto" w:fill="D9D9D6"/>
            <w:noWrap/>
            <w:hideMark/>
          </w:tcPr>
          <w:p w14:paraId="7DAB96CC" w14:textId="77777777" w:rsidR="008B08A1" w:rsidRPr="002F4A10" w:rsidRDefault="008B08A1" w:rsidP="00545728">
            <w:pPr>
              <w:jc w:val="both"/>
              <w:rPr>
                <w:rFonts w:ascii="Arial" w:hAnsi="Arial" w:cs="Arial"/>
                <w:b w:val="0"/>
                <w:bCs w:val="0"/>
                <w:color w:val="auto"/>
                <w:sz w:val="22"/>
                <w:szCs w:val="22"/>
              </w:rPr>
            </w:pPr>
            <w:r w:rsidRPr="002F4A10">
              <w:rPr>
                <w:rFonts w:ascii="Arial" w:hAnsi="Arial" w:cs="Arial"/>
                <w:b w:val="0"/>
                <w:bCs w:val="0"/>
                <w:color w:val="auto"/>
                <w:sz w:val="22"/>
                <w:szCs w:val="22"/>
              </w:rPr>
              <w:t>Jointly with family members living with disability on their needs</w:t>
            </w:r>
          </w:p>
        </w:tc>
        <w:tc>
          <w:tcPr>
            <w:tcW w:w="1266" w:type="dxa"/>
            <w:shd w:val="clear" w:color="auto" w:fill="D9D9D6"/>
            <w:noWrap/>
            <w:hideMark/>
          </w:tcPr>
          <w:p w14:paraId="3AC50E84" w14:textId="77777777" w:rsidR="008B08A1" w:rsidRPr="002F4A10" w:rsidRDefault="008B08A1" w:rsidP="0054572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9</w:t>
            </w:r>
          </w:p>
        </w:tc>
        <w:tc>
          <w:tcPr>
            <w:tcW w:w="2106" w:type="dxa"/>
            <w:shd w:val="clear" w:color="auto" w:fill="D9D9D6"/>
            <w:noWrap/>
            <w:hideMark/>
          </w:tcPr>
          <w:p w14:paraId="34CAA1EA" w14:textId="77777777" w:rsidR="008B08A1" w:rsidRPr="002F4A10" w:rsidRDefault="008B08A1" w:rsidP="0054572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4%</w:t>
            </w:r>
          </w:p>
        </w:tc>
      </w:tr>
      <w:tr w:rsidR="00F93D77" w:rsidRPr="002F4A10" w14:paraId="3FAC0B47" w14:textId="77777777" w:rsidTr="009A0F38">
        <w:trPr>
          <w:trHeight w:val="206"/>
        </w:trPr>
        <w:tc>
          <w:tcPr>
            <w:cnfStyle w:val="001000000000" w:firstRow="0" w:lastRow="0" w:firstColumn="1" w:lastColumn="0" w:oddVBand="0" w:evenVBand="0" w:oddHBand="0" w:evenHBand="0" w:firstRowFirstColumn="0" w:firstRowLastColumn="0" w:lastRowFirstColumn="0" w:lastRowLastColumn="0"/>
            <w:tcW w:w="5128" w:type="dxa"/>
            <w:noWrap/>
            <w:hideMark/>
          </w:tcPr>
          <w:p w14:paraId="213160AF" w14:textId="77777777" w:rsidR="008B08A1" w:rsidRPr="002F4A10" w:rsidRDefault="008B08A1" w:rsidP="00545728">
            <w:pPr>
              <w:jc w:val="both"/>
              <w:rPr>
                <w:rFonts w:ascii="Arial" w:hAnsi="Arial" w:cs="Arial"/>
                <w:b w:val="0"/>
                <w:bCs w:val="0"/>
                <w:color w:val="auto"/>
                <w:sz w:val="22"/>
                <w:szCs w:val="22"/>
              </w:rPr>
            </w:pPr>
            <w:r w:rsidRPr="002F4A10">
              <w:rPr>
                <w:rFonts w:ascii="Arial" w:hAnsi="Arial" w:cs="Arial"/>
                <w:b w:val="0"/>
                <w:bCs w:val="0"/>
                <w:color w:val="auto"/>
                <w:sz w:val="22"/>
                <w:szCs w:val="22"/>
              </w:rPr>
              <w:t>Jointly with female members &lt;10yrs</w:t>
            </w:r>
          </w:p>
        </w:tc>
        <w:tc>
          <w:tcPr>
            <w:tcW w:w="1266" w:type="dxa"/>
            <w:noWrap/>
            <w:hideMark/>
          </w:tcPr>
          <w:p w14:paraId="7E56DF54" w14:textId="77777777" w:rsidR="008B08A1" w:rsidRPr="002F4A10" w:rsidRDefault="008B08A1" w:rsidP="0054572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4</w:t>
            </w:r>
          </w:p>
        </w:tc>
        <w:tc>
          <w:tcPr>
            <w:tcW w:w="2106" w:type="dxa"/>
            <w:noWrap/>
            <w:hideMark/>
          </w:tcPr>
          <w:p w14:paraId="65C29DD6" w14:textId="77777777" w:rsidR="008B08A1" w:rsidRPr="002F4A10" w:rsidRDefault="008B08A1" w:rsidP="0054572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2%</w:t>
            </w:r>
          </w:p>
        </w:tc>
      </w:tr>
      <w:tr w:rsidR="00F93D77" w:rsidRPr="002F4A10" w14:paraId="216CDD93" w14:textId="77777777" w:rsidTr="009A0F3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128" w:type="dxa"/>
            <w:shd w:val="clear" w:color="auto" w:fill="D9D9D6"/>
            <w:noWrap/>
            <w:hideMark/>
          </w:tcPr>
          <w:p w14:paraId="46397B5C" w14:textId="745898FF" w:rsidR="008B08A1" w:rsidRPr="002F4A10" w:rsidRDefault="008B08A1" w:rsidP="00545728">
            <w:pPr>
              <w:jc w:val="both"/>
              <w:rPr>
                <w:rFonts w:ascii="Arial" w:hAnsi="Arial" w:cs="Arial"/>
                <w:b w:val="0"/>
                <w:bCs w:val="0"/>
                <w:color w:val="auto"/>
                <w:sz w:val="22"/>
                <w:szCs w:val="22"/>
              </w:rPr>
            </w:pPr>
            <w:bookmarkStart w:id="78" w:name="OLE_LINK1"/>
            <w:r w:rsidRPr="002F4A10">
              <w:rPr>
                <w:rFonts w:ascii="Arial" w:hAnsi="Arial" w:cs="Arial"/>
                <w:b w:val="0"/>
                <w:bCs w:val="0"/>
                <w:color w:val="auto"/>
                <w:sz w:val="22"/>
                <w:szCs w:val="22"/>
              </w:rPr>
              <w:t>Jointly with male family members &lt;10yrs</w:t>
            </w:r>
            <w:bookmarkEnd w:id="78"/>
          </w:p>
        </w:tc>
        <w:tc>
          <w:tcPr>
            <w:tcW w:w="1266" w:type="dxa"/>
            <w:shd w:val="clear" w:color="auto" w:fill="D9D9D6"/>
            <w:noWrap/>
            <w:hideMark/>
          </w:tcPr>
          <w:p w14:paraId="263E46B9" w14:textId="77777777" w:rsidR="008B08A1" w:rsidRPr="002F4A10" w:rsidRDefault="008B08A1" w:rsidP="0054572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2</w:t>
            </w:r>
          </w:p>
        </w:tc>
        <w:tc>
          <w:tcPr>
            <w:tcW w:w="2106" w:type="dxa"/>
            <w:shd w:val="clear" w:color="auto" w:fill="D9D9D6"/>
            <w:noWrap/>
            <w:hideMark/>
          </w:tcPr>
          <w:p w14:paraId="3E2BF9EE" w14:textId="77777777" w:rsidR="008B08A1" w:rsidRPr="002F4A10" w:rsidRDefault="008B08A1" w:rsidP="0054572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2F4A10">
              <w:rPr>
                <w:rFonts w:ascii="Arial" w:hAnsi="Arial" w:cs="Arial"/>
                <w:color w:val="auto"/>
                <w:sz w:val="22"/>
                <w:szCs w:val="22"/>
              </w:rPr>
              <w:t>1%</w:t>
            </w:r>
          </w:p>
        </w:tc>
      </w:tr>
    </w:tbl>
    <w:p w14:paraId="518DCA75" w14:textId="77777777" w:rsidR="00FF59F0" w:rsidRPr="002F4A10" w:rsidRDefault="00FF59F0" w:rsidP="00545728">
      <w:pPr>
        <w:jc w:val="both"/>
        <w:rPr>
          <w:rFonts w:ascii="Arial" w:hAnsi="Arial" w:cs="Arial"/>
          <w:sz w:val="22"/>
          <w:szCs w:val="22"/>
        </w:rPr>
      </w:pPr>
    </w:p>
    <w:p w14:paraId="687D1170" w14:textId="5675DCD0" w:rsidR="00B22E8C" w:rsidRPr="002F4A10" w:rsidRDefault="00B22E8C" w:rsidP="00545728">
      <w:pPr>
        <w:jc w:val="both"/>
        <w:rPr>
          <w:rFonts w:ascii="Arial" w:hAnsi="Arial" w:cs="Arial"/>
          <w:sz w:val="22"/>
          <w:szCs w:val="22"/>
        </w:rPr>
      </w:pPr>
      <w:r w:rsidRPr="002F4A10">
        <w:rPr>
          <w:rFonts w:ascii="Arial" w:hAnsi="Arial" w:cs="Arial"/>
          <w:sz w:val="22"/>
          <w:szCs w:val="22"/>
        </w:rPr>
        <w:t>In most households, the mother 210(90%) decided on how the cash grant would be spent</w:t>
      </w:r>
      <w:r w:rsidR="00FF59F0" w:rsidRPr="002F4A10">
        <w:rPr>
          <w:rFonts w:ascii="Arial" w:hAnsi="Arial" w:cs="Arial"/>
          <w:sz w:val="22"/>
          <w:szCs w:val="22"/>
        </w:rPr>
        <w:t>, or the f</w:t>
      </w:r>
      <w:r w:rsidRPr="002F4A10">
        <w:rPr>
          <w:rFonts w:ascii="Arial" w:hAnsi="Arial" w:cs="Arial"/>
          <w:sz w:val="22"/>
          <w:szCs w:val="22"/>
        </w:rPr>
        <w:t xml:space="preserve">ather </w:t>
      </w:r>
      <w:r w:rsidR="00FF59F0" w:rsidRPr="002F4A10">
        <w:rPr>
          <w:rFonts w:ascii="Arial" w:hAnsi="Arial" w:cs="Arial"/>
          <w:sz w:val="22"/>
          <w:szCs w:val="22"/>
        </w:rPr>
        <w:t>did so which</w:t>
      </w:r>
      <w:r w:rsidRPr="002F4A10">
        <w:rPr>
          <w:rFonts w:ascii="Arial" w:hAnsi="Arial" w:cs="Arial"/>
          <w:sz w:val="22"/>
          <w:szCs w:val="22"/>
        </w:rPr>
        <w:t xml:space="preserve"> accounted for 69(29%) of the responses</w:t>
      </w:r>
      <w:r w:rsidR="00FF59F0" w:rsidRPr="002F4A10">
        <w:rPr>
          <w:rFonts w:ascii="Arial" w:hAnsi="Arial" w:cs="Arial"/>
          <w:sz w:val="22"/>
          <w:szCs w:val="22"/>
        </w:rPr>
        <w:t>. In other instances, the</w:t>
      </w:r>
      <w:r w:rsidRPr="002F4A10">
        <w:rPr>
          <w:rFonts w:ascii="Arial" w:hAnsi="Arial" w:cs="Arial"/>
          <w:sz w:val="22"/>
          <w:szCs w:val="22"/>
        </w:rPr>
        <w:t xml:space="preserve"> father jointly with </w:t>
      </w:r>
      <w:r w:rsidR="00FF59F0" w:rsidRPr="002F4A10">
        <w:rPr>
          <w:rFonts w:ascii="Arial" w:hAnsi="Arial" w:cs="Arial"/>
          <w:sz w:val="22"/>
          <w:szCs w:val="22"/>
        </w:rPr>
        <w:t xml:space="preserve">the </w:t>
      </w:r>
      <w:r w:rsidRPr="002F4A10">
        <w:rPr>
          <w:rFonts w:ascii="Arial" w:hAnsi="Arial" w:cs="Arial"/>
          <w:sz w:val="22"/>
          <w:szCs w:val="22"/>
        </w:rPr>
        <w:t xml:space="preserve">mother </w:t>
      </w:r>
      <w:r w:rsidR="00FF59F0" w:rsidRPr="002F4A10">
        <w:rPr>
          <w:rFonts w:ascii="Arial" w:hAnsi="Arial" w:cs="Arial"/>
          <w:sz w:val="22"/>
          <w:szCs w:val="22"/>
        </w:rPr>
        <w:t xml:space="preserve">made the decision which </w:t>
      </w:r>
      <w:r w:rsidRPr="002F4A10">
        <w:rPr>
          <w:rFonts w:ascii="Arial" w:hAnsi="Arial" w:cs="Arial"/>
          <w:sz w:val="22"/>
          <w:szCs w:val="22"/>
        </w:rPr>
        <w:t>accounted for 38(16%) of the total responses. In limited times, 9(4%) the decision was made jointly with family members living with disability, or jointly with female members &lt;10yrs accounting for 4(2%) of the total responses</w:t>
      </w:r>
      <w:r w:rsidR="00C01A01" w:rsidRPr="002F4A10">
        <w:rPr>
          <w:rFonts w:ascii="Arial" w:hAnsi="Arial" w:cs="Arial"/>
          <w:sz w:val="22"/>
          <w:szCs w:val="22"/>
        </w:rPr>
        <w:t>,</w:t>
      </w:r>
      <w:r w:rsidRPr="002F4A10">
        <w:rPr>
          <w:rFonts w:ascii="Arial" w:hAnsi="Arial" w:cs="Arial"/>
          <w:sz w:val="22"/>
          <w:szCs w:val="22"/>
        </w:rPr>
        <w:t xml:space="preserve"> or jointly with male family members &lt;10yrs, which accounted for 2(1%) </w:t>
      </w:r>
      <w:r w:rsidR="00777950" w:rsidRPr="002F4A10">
        <w:rPr>
          <w:rFonts w:ascii="Arial" w:hAnsi="Arial" w:cs="Arial"/>
          <w:sz w:val="22"/>
          <w:szCs w:val="22"/>
        </w:rPr>
        <w:t xml:space="preserve">of the </w:t>
      </w:r>
      <w:r w:rsidRPr="002F4A10">
        <w:rPr>
          <w:rFonts w:ascii="Arial" w:hAnsi="Arial" w:cs="Arial"/>
          <w:sz w:val="22"/>
          <w:szCs w:val="22"/>
        </w:rPr>
        <w:t xml:space="preserve">total survey responses. </w:t>
      </w:r>
    </w:p>
    <w:p w14:paraId="2112E901" w14:textId="77777777" w:rsidR="00B22E8C" w:rsidRPr="002F4A10" w:rsidRDefault="00B22E8C" w:rsidP="00545728">
      <w:pPr>
        <w:jc w:val="both"/>
        <w:rPr>
          <w:rFonts w:ascii="Arial" w:hAnsi="Arial" w:cs="Arial"/>
          <w:sz w:val="22"/>
          <w:szCs w:val="22"/>
        </w:rPr>
      </w:pPr>
    </w:p>
    <w:p w14:paraId="0DEDD9A2" w14:textId="24A2B248" w:rsidR="1C427BAC" w:rsidRPr="002F4A10" w:rsidRDefault="1C427BAC" w:rsidP="00545728">
      <w:pPr>
        <w:jc w:val="both"/>
        <w:rPr>
          <w:rFonts w:ascii="Arial" w:hAnsi="Arial" w:cs="Arial"/>
          <w:sz w:val="22"/>
          <w:szCs w:val="22"/>
        </w:rPr>
      </w:pPr>
      <w:r w:rsidRPr="002F4A10">
        <w:rPr>
          <w:rFonts w:ascii="Arial" w:hAnsi="Arial" w:cs="Arial"/>
          <w:sz w:val="22"/>
          <w:szCs w:val="22"/>
        </w:rPr>
        <w:t xml:space="preserve">According to the community distribution committee in Burao, mother and daughters made the decision since they are in charge of all household work. A study conducted by Save the Children (2018) in Somaliland and Puntland on parenting without violence common approach, indicated that fathers were 90% </w:t>
      </w:r>
      <w:r w:rsidR="00C01A01" w:rsidRPr="002F4A10">
        <w:rPr>
          <w:rFonts w:ascii="Arial" w:hAnsi="Arial" w:cs="Arial"/>
          <w:sz w:val="22"/>
          <w:szCs w:val="22"/>
        </w:rPr>
        <w:t xml:space="preserve">of the times </w:t>
      </w:r>
      <w:r w:rsidRPr="002F4A10">
        <w:rPr>
          <w:rFonts w:ascii="Arial" w:hAnsi="Arial" w:cs="Arial"/>
          <w:sz w:val="22"/>
          <w:szCs w:val="22"/>
        </w:rPr>
        <w:t xml:space="preserve">absent from home. This could have contributed to the great extent in which mother made unilateral decision on how to spend the cash grant. </w:t>
      </w:r>
      <w:r w:rsidRPr="002F4A10">
        <w:rPr>
          <w:rFonts w:ascii="Arial" w:hAnsi="Arial" w:cs="Arial"/>
          <w:sz w:val="22"/>
          <w:szCs w:val="22"/>
        </w:rPr>
        <w:lastRenderedPageBreak/>
        <w:t>In other cases, however, as reported by community distribution committee in Hargeysa, most households were headed by women hence women, to a large extent, unilaterally made the decision on how to spend the cash grant.</w:t>
      </w:r>
    </w:p>
    <w:p w14:paraId="396A859E" w14:textId="77777777" w:rsidR="00C01A01" w:rsidRPr="002F4A10" w:rsidRDefault="00C01A01" w:rsidP="00545728">
      <w:pPr>
        <w:jc w:val="both"/>
        <w:rPr>
          <w:rFonts w:ascii="Arial" w:hAnsi="Arial" w:cs="Arial"/>
          <w:sz w:val="22"/>
          <w:szCs w:val="22"/>
        </w:rPr>
      </w:pPr>
    </w:p>
    <w:p w14:paraId="1E99E112" w14:textId="35A0F89A" w:rsidR="00C01A01" w:rsidRPr="002F4A10" w:rsidRDefault="00C01A01" w:rsidP="00545728">
      <w:pPr>
        <w:jc w:val="both"/>
        <w:rPr>
          <w:rFonts w:ascii="Arial" w:hAnsi="Arial" w:cs="Arial"/>
          <w:sz w:val="22"/>
          <w:szCs w:val="22"/>
        </w:rPr>
      </w:pPr>
      <w:r w:rsidRPr="002F4A10">
        <w:rPr>
          <w:rFonts w:ascii="Arial" w:hAnsi="Arial" w:cs="Arial"/>
          <w:sz w:val="22"/>
          <w:szCs w:val="22"/>
        </w:rPr>
        <w:t xml:space="preserve">Contradictory views were expressed by the FGD </w:t>
      </w:r>
      <w:r w:rsidR="00F51F75" w:rsidRPr="002F4A10">
        <w:rPr>
          <w:rFonts w:ascii="Arial" w:hAnsi="Arial" w:cs="Arial"/>
          <w:sz w:val="22"/>
          <w:szCs w:val="22"/>
        </w:rPr>
        <w:t>participants</w:t>
      </w:r>
      <w:r w:rsidRPr="002F4A10">
        <w:rPr>
          <w:rFonts w:ascii="Arial" w:hAnsi="Arial" w:cs="Arial"/>
          <w:sz w:val="22"/>
          <w:szCs w:val="22"/>
        </w:rPr>
        <w:t xml:space="preserve"> who were also cash transfer recipients. According to the unconditional cash transfer recipients</w:t>
      </w:r>
      <w:r w:rsidR="00F51F75" w:rsidRPr="002F4A10">
        <w:rPr>
          <w:rFonts w:ascii="Arial" w:hAnsi="Arial" w:cs="Arial"/>
          <w:sz w:val="22"/>
          <w:szCs w:val="22"/>
        </w:rPr>
        <w:t>,</w:t>
      </w:r>
      <w:r w:rsidRPr="002F4A10">
        <w:rPr>
          <w:rFonts w:ascii="Arial" w:hAnsi="Arial" w:cs="Arial"/>
          <w:sz w:val="22"/>
          <w:szCs w:val="22"/>
        </w:rPr>
        <w:t xml:space="preserve"> they decided jointly as a family</w:t>
      </w:r>
      <w:r w:rsidR="00F51F75" w:rsidRPr="002F4A10">
        <w:rPr>
          <w:rFonts w:ascii="Arial" w:hAnsi="Arial" w:cs="Arial"/>
          <w:sz w:val="22"/>
          <w:szCs w:val="22"/>
        </w:rPr>
        <w:t xml:space="preserve"> on how to spend the cash</w:t>
      </w:r>
      <w:r w:rsidRPr="002F4A10">
        <w:rPr>
          <w:rFonts w:ascii="Arial" w:hAnsi="Arial" w:cs="Arial"/>
          <w:sz w:val="22"/>
          <w:szCs w:val="22"/>
        </w:rPr>
        <w:t>. Similarly, those that received conditional business grants reported that decisions were mutual and participatory. This</w:t>
      </w:r>
      <w:r w:rsidR="00F51F75" w:rsidRPr="002F4A10">
        <w:rPr>
          <w:rFonts w:ascii="Arial" w:hAnsi="Arial" w:cs="Arial"/>
          <w:sz w:val="22"/>
          <w:szCs w:val="22"/>
        </w:rPr>
        <w:t>, according to them,</w:t>
      </w:r>
      <w:r w:rsidRPr="002F4A10">
        <w:rPr>
          <w:rFonts w:ascii="Arial" w:hAnsi="Arial" w:cs="Arial"/>
          <w:sz w:val="22"/>
          <w:szCs w:val="22"/>
        </w:rPr>
        <w:t xml:space="preserve"> diffused any possibility of tensions between the spouses and other family members. </w:t>
      </w:r>
    </w:p>
    <w:p w14:paraId="2319E7F9" w14:textId="40814233" w:rsidR="5A028285" w:rsidRPr="002F4A10" w:rsidRDefault="5A028285" w:rsidP="00545728">
      <w:pPr>
        <w:jc w:val="both"/>
        <w:rPr>
          <w:rFonts w:ascii="Arial" w:hAnsi="Arial" w:cs="Arial"/>
          <w:sz w:val="22"/>
          <w:szCs w:val="22"/>
        </w:rPr>
      </w:pPr>
    </w:p>
    <w:p w14:paraId="42C6D4A7" w14:textId="4529058F" w:rsidR="00B22E8C" w:rsidRPr="002F4A10" w:rsidRDefault="4FE66DE4" w:rsidP="00545728">
      <w:pPr>
        <w:jc w:val="both"/>
        <w:rPr>
          <w:rFonts w:ascii="Arial" w:hAnsi="Arial" w:cs="Arial"/>
          <w:sz w:val="22"/>
          <w:szCs w:val="22"/>
        </w:rPr>
      </w:pPr>
      <w:r w:rsidRPr="002F4A10">
        <w:rPr>
          <w:rFonts w:ascii="Arial" w:hAnsi="Arial" w:cs="Arial"/>
          <w:sz w:val="22"/>
          <w:szCs w:val="22"/>
        </w:rPr>
        <w:t>From the</w:t>
      </w:r>
      <w:r w:rsidR="00F51F75" w:rsidRPr="002F4A10">
        <w:rPr>
          <w:rFonts w:ascii="Arial" w:hAnsi="Arial" w:cs="Arial"/>
          <w:sz w:val="22"/>
          <w:szCs w:val="22"/>
        </w:rPr>
        <w:t xml:space="preserve"> survey</w:t>
      </w:r>
      <w:r w:rsidRPr="002F4A10">
        <w:rPr>
          <w:rFonts w:ascii="Arial" w:hAnsi="Arial" w:cs="Arial"/>
          <w:sz w:val="22"/>
          <w:szCs w:val="22"/>
        </w:rPr>
        <w:t xml:space="preserve"> findings, </w:t>
      </w:r>
      <w:r w:rsidR="00F51F75" w:rsidRPr="002F4A10">
        <w:rPr>
          <w:rFonts w:ascii="Arial" w:hAnsi="Arial" w:cs="Arial"/>
          <w:sz w:val="22"/>
          <w:szCs w:val="22"/>
        </w:rPr>
        <w:t xml:space="preserve">it is the evaluator’s view that </w:t>
      </w:r>
      <w:r w:rsidRPr="002F4A10">
        <w:rPr>
          <w:rFonts w:ascii="Arial" w:hAnsi="Arial" w:cs="Arial"/>
          <w:sz w:val="22"/>
          <w:szCs w:val="22"/>
        </w:rPr>
        <w:t xml:space="preserve">there was very limited consultation between the heads of households and </w:t>
      </w:r>
      <w:r w:rsidR="00D813EB" w:rsidRPr="002F4A10">
        <w:rPr>
          <w:rFonts w:ascii="Arial" w:hAnsi="Arial" w:cs="Arial"/>
          <w:sz w:val="22"/>
          <w:szCs w:val="22"/>
        </w:rPr>
        <w:t xml:space="preserve">the </w:t>
      </w:r>
      <w:r w:rsidRPr="002F4A10">
        <w:rPr>
          <w:rFonts w:ascii="Arial" w:hAnsi="Arial" w:cs="Arial"/>
          <w:sz w:val="22"/>
          <w:szCs w:val="22"/>
        </w:rPr>
        <w:t>young people</w:t>
      </w:r>
      <w:r w:rsidR="00D813EB" w:rsidRPr="002F4A10">
        <w:rPr>
          <w:rFonts w:ascii="Arial" w:hAnsi="Arial" w:cs="Arial"/>
          <w:sz w:val="22"/>
          <w:szCs w:val="22"/>
        </w:rPr>
        <w:t>,</w:t>
      </w:r>
      <w:r w:rsidRPr="002F4A10">
        <w:rPr>
          <w:rFonts w:ascii="Arial" w:hAnsi="Arial" w:cs="Arial"/>
          <w:sz w:val="22"/>
          <w:szCs w:val="22"/>
        </w:rPr>
        <w:t xml:space="preserve"> and </w:t>
      </w:r>
      <w:r w:rsidR="00F51F75" w:rsidRPr="002F4A10">
        <w:rPr>
          <w:rFonts w:ascii="Arial" w:hAnsi="Arial" w:cs="Arial"/>
          <w:sz w:val="22"/>
          <w:szCs w:val="22"/>
        </w:rPr>
        <w:t>also those</w:t>
      </w:r>
      <w:r w:rsidRPr="002F4A10">
        <w:rPr>
          <w:rFonts w:ascii="Arial" w:hAnsi="Arial" w:cs="Arial"/>
          <w:sz w:val="22"/>
          <w:szCs w:val="22"/>
        </w:rPr>
        <w:t xml:space="preserve"> living with disabilities</w:t>
      </w:r>
      <w:r w:rsidR="005220C5" w:rsidRPr="002F4A10">
        <w:rPr>
          <w:rFonts w:ascii="Arial" w:hAnsi="Arial" w:cs="Arial"/>
          <w:sz w:val="22"/>
          <w:szCs w:val="22"/>
        </w:rPr>
        <w:t>. For instance, only 9(4%) of the recipients reported that they jointly with PWDs made the decision on how to spend the cash</w:t>
      </w:r>
      <w:r w:rsidR="00264323" w:rsidRPr="002F4A10">
        <w:rPr>
          <w:rFonts w:ascii="Arial" w:hAnsi="Arial" w:cs="Arial"/>
          <w:sz w:val="22"/>
          <w:szCs w:val="22"/>
        </w:rPr>
        <w:t>. On the other hand, only 4(2%) and 2(1%) jointly made the decision with female members &lt;10yrs or male members in the same age category respectively</w:t>
      </w:r>
      <w:r w:rsidRPr="002F4A10">
        <w:rPr>
          <w:rFonts w:ascii="Arial" w:hAnsi="Arial" w:cs="Arial"/>
          <w:sz w:val="22"/>
          <w:szCs w:val="22"/>
        </w:rPr>
        <w:t>. To a great extent, the voices of children and young people may have been overlooked because the</w:t>
      </w:r>
      <w:r w:rsidR="00264323" w:rsidRPr="002F4A10">
        <w:rPr>
          <w:rFonts w:ascii="Arial" w:hAnsi="Arial" w:cs="Arial"/>
          <w:sz w:val="22"/>
          <w:szCs w:val="22"/>
        </w:rPr>
        <w:t xml:space="preserve"> most critical</w:t>
      </w:r>
      <w:r w:rsidRPr="002F4A10">
        <w:rPr>
          <w:rFonts w:ascii="Arial" w:hAnsi="Arial" w:cs="Arial"/>
          <w:sz w:val="22"/>
          <w:szCs w:val="22"/>
        </w:rPr>
        <w:t xml:space="preserve"> needs </w:t>
      </w:r>
      <w:r w:rsidR="00264323" w:rsidRPr="002F4A10">
        <w:rPr>
          <w:rFonts w:ascii="Arial" w:hAnsi="Arial" w:cs="Arial"/>
          <w:sz w:val="22"/>
          <w:szCs w:val="22"/>
        </w:rPr>
        <w:t xml:space="preserve">like food, water, education and health </w:t>
      </w:r>
      <w:r w:rsidRPr="002F4A10">
        <w:rPr>
          <w:rFonts w:ascii="Arial" w:hAnsi="Arial" w:cs="Arial"/>
          <w:sz w:val="22"/>
          <w:szCs w:val="22"/>
        </w:rPr>
        <w:t xml:space="preserve">cut across the family members attracting unilateral decision by the grant recipient or the head of household. </w:t>
      </w:r>
    </w:p>
    <w:p w14:paraId="76C5BAEA" w14:textId="639A67A6" w:rsidR="00B8092B" w:rsidRPr="002F4A10" w:rsidRDefault="00B8092B" w:rsidP="00545728">
      <w:pPr>
        <w:jc w:val="both"/>
        <w:rPr>
          <w:rFonts w:ascii="Arial" w:hAnsi="Arial" w:cs="Arial"/>
          <w:sz w:val="22"/>
          <w:szCs w:val="22"/>
        </w:rPr>
      </w:pPr>
    </w:p>
    <w:p w14:paraId="358725F8" w14:textId="5ECE64BE" w:rsidR="00B8092B" w:rsidRPr="002F4A10" w:rsidRDefault="00B8092B" w:rsidP="00545728">
      <w:pPr>
        <w:jc w:val="both"/>
        <w:rPr>
          <w:rFonts w:ascii="Arial" w:hAnsi="Arial" w:cs="Arial"/>
          <w:sz w:val="22"/>
          <w:szCs w:val="22"/>
        </w:rPr>
      </w:pPr>
      <w:r w:rsidRPr="002F4A10">
        <w:rPr>
          <w:rFonts w:ascii="Arial" w:hAnsi="Arial" w:cs="Arial"/>
          <w:sz w:val="22"/>
          <w:szCs w:val="22"/>
        </w:rPr>
        <w:t>To some extent</w:t>
      </w:r>
      <w:r w:rsidR="00F51F75" w:rsidRPr="002F4A10">
        <w:rPr>
          <w:rFonts w:ascii="Arial" w:hAnsi="Arial" w:cs="Arial"/>
          <w:sz w:val="22"/>
          <w:szCs w:val="22"/>
        </w:rPr>
        <w:t xml:space="preserve"> therefore</w:t>
      </w:r>
      <w:r w:rsidRPr="002F4A10">
        <w:rPr>
          <w:rFonts w:ascii="Arial" w:hAnsi="Arial" w:cs="Arial"/>
          <w:sz w:val="22"/>
          <w:szCs w:val="22"/>
        </w:rPr>
        <w:t xml:space="preserve">, there was a discrepancy in the responses between the survey respondents and the FGD participants. As reported </w:t>
      </w:r>
      <w:r w:rsidR="00616B75" w:rsidRPr="002F4A10">
        <w:rPr>
          <w:rFonts w:ascii="Arial" w:hAnsi="Arial" w:cs="Arial"/>
          <w:sz w:val="22"/>
          <w:szCs w:val="22"/>
        </w:rPr>
        <w:t>elsewhere</w:t>
      </w:r>
      <w:r w:rsidRPr="002F4A10">
        <w:rPr>
          <w:rFonts w:ascii="Arial" w:hAnsi="Arial" w:cs="Arial"/>
          <w:sz w:val="22"/>
          <w:szCs w:val="22"/>
        </w:rPr>
        <w:t xml:space="preserve"> in the report, one negative outcome of the cash transfers was </w:t>
      </w:r>
      <w:r w:rsidR="00197E49" w:rsidRPr="002F4A10">
        <w:rPr>
          <w:rFonts w:ascii="Arial" w:hAnsi="Arial" w:cs="Arial"/>
          <w:sz w:val="22"/>
          <w:szCs w:val="22"/>
        </w:rPr>
        <w:t xml:space="preserve">men </w:t>
      </w:r>
      <w:r w:rsidRPr="002F4A10">
        <w:rPr>
          <w:rFonts w:ascii="Arial" w:hAnsi="Arial" w:cs="Arial"/>
          <w:sz w:val="22"/>
          <w:szCs w:val="22"/>
        </w:rPr>
        <w:t xml:space="preserve">feeling </w:t>
      </w:r>
      <w:r w:rsidR="00197E49" w:rsidRPr="002F4A10">
        <w:rPr>
          <w:rFonts w:ascii="Arial" w:hAnsi="Arial" w:cs="Arial"/>
          <w:sz w:val="22"/>
          <w:szCs w:val="22"/>
        </w:rPr>
        <w:t>left out</w:t>
      </w:r>
      <w:r w:rsidRPr="002F4A10">
        <w:rPr>
          <w:rFonts w:ascii="Arial" w:hAnsi="Arial" w:cs="Arial"/>
          <w:sz w:val="22"/>
          <w:szCs w:val="22"/>
        </w:rPr>
        <w:t xml:space="preserve"> as heads of households </w:t>
      </w:r>
      <w:r w:rsidR="00197E49" w:rsidRPr="002F4A10">
        <w:rPr>
          <w:rFonts w:ascii="Arial" w:hAnsi="Arial" w:cs="Arial"/>
          <w:sz w:val="22"/>
          <w:szCs w:val="22"/>
        </w:rPr>
        <w:t>in</w:t>
      </w:r>
      <w:r w:rsidRPr="002F4A10">
        <w:rPr>
          <w:rFonts w:ascii="Arial" w:hAnsi="Arial" w:cs="Arial"/>
          <w:sz w:val="22"/>
          <w:szCs w:val="22"/>
        </w:rPr>
        <w:t xml:space="preserve"> the cash transfer recipients. This caused them to avoid participating in the </w:t>
      </w:r>
      <w:r w:rsidR="00197E49" w:rsidRPr="002F4A10">
        <w:rPr>
          <w:rFonts w:ascii="Arial" w:hAnsi="Arial" w:cs="Arial"/>
          <w:sz w:val="22"/>
          <w:szCs w:val="22"/>
        </w:rPr>
        <w:t xml:space="preserve">household </w:t>
      </w:r>
      <w:r w:rsidRPr="002F4A10">
        <w:rPr>
          <w:rFonts w:ascii="Arial" w:hAnsi="Arial" w:cs="Arial"/>
          <w:sz w:val="22"/>
          <w:szCs w:val="22"/>
        </w:rPr>
        <w:t xml:space="preserve">decisions on how the cash would be spent. This may explain </w:t>
      </w:r>
      <w:r w:rsidR="00D75D89" w:rsidRPr="002F4A10">
        <w:rPr>
          <w:rFonts w:ascii="Arial" w:hAnsi="Arial" w:cs="Arial"/>
          <w:sz w:val="22"/>
          <w:szCs w:val="22"/>
        </w:rPr>
        <w:t>this discrepancy</w:t>
      </w:r>
      <w:r w:rsidR="00F51F75" w:rsidRPr="002F4A10">
        <w:rPr>
          <w:rFonts w:ascii="Arial" w:hAnsi="Arial" w:cs="Arial"/>
          <w:sz w:val="22"/>
          <w:szCs w:val="22"/>
        </w:rPr>
        <w:t xml:space="preserve"> but should constitute a key consideration in the design of future responses to ensure effective mitigation measures are proposed</w:t>
      </w:r>
      <w:r w:rsidR="00616B75" w:rsidRPr="002F4A10">
        <w:rPr>
          <w:rFonts w:ascii="Arial" w:hAnsi="Arial" w:cs="Arial"/>
          <w:sz w:val="22"/>
          <w:szCs w:val="22"/>
        </w:rPr>
        <w:t>.</w:t>
      </w:r>
    </w:p>
    <w:p w14:paraId="5C2FF63E" w14:textId="77777777" w:rsidR="00B22E8C" w:rsidRPr="002F4A10" w:rsidRDefault="00B22E8C" w:rsidP="00545728">
      <w:pPr>
        <w:jc w:val="both"/>
        <w:rPr>
          <w:rFonts w:ascii="Arial" w:hAnsi="Arial" w:cs="Arial"/>
          <w:sz w:val="22"/>
          <w:szCs w:val="22"/>
        </w:rPr>
      </w:pPr>
    </w:p>
    <w:p w14:paraId="37067F11" w14:textId="11E42BE5" w:rsidR="00B22E8C" w:rsidRPr="000B4D7F" w:rsidRDefault="0054079E" w:rsidP="00545728">
      <w:pPr>
        <w:pStyle w:val="Heading2"/>
        <w:rPr>
          <w:rFonts w:ascii="Core Paint" w:hAnsi="Core Paint" w:cs="Arial"/>
          <w:b w:val="0"/>
          <w:bCs w:val="0"/>
          <w:color w:val="EF008C"/>
          <w:sz w:val="30"/>
          <w:szCs w:val="30"/>
        </w:rPr>
      </w:pPr>
      <w:bookmarkStart w:id="79" w:name="_Toc114480893"/>
      <w:r w:rsidRPr="000B4D7F">
        <w:rPr>
          <w:rFonts w:ascii="Core Paint" w:hAnsi="Core Paint" w:cs="Arial"/>
          <w:b w:val="0"/>
          <w:bCs w:val="0"/>
          <w:color w:val="EF008C"/>
          <w:sz w:val="30"/>
          <w:szCs w:val="30"/>
        </w:rPr>
        <w:t>4.3.2</w:t>
      </w:r>
      <w:r w:rsidRPr="000B4D7F">
        <w:rPr>
          <w:rFonts w:ascii="Core Paint" w:hAnsi="Core Paint" w:cs="Arial"/>
          <w:b w:val="0"/>
          <w:bCs w:val="0"/>
          <w:color w:val="EF008C"/>
          <w:sz w:val="30"/>
          <w:szCs w:val="30"/>
        </w:rPr>
        <w:tab/>
      </w:r>
      <w:r w:rsidR="00B22E8C" w:rsidRPr="000B4D7F">
        <w:rPr>
          <w:rFonts w:ascii="Core Paint" w:hAnsi="Core Paint" w:cs="Arial"/>
          <w:b w:val="0"/>
          <w:bCs w:val="0"/>
          <w:color w:val="EF008C"/>
          <w:sz w:val="30"/>
          <w:szCs w:val="30"/>
        </w:rPr>
        <w:t>Effect/Impact of the cash transfer on the household</w:t>
      </w:r>
      <w:bookmarkEnd w:id="79"/>
    </w:p>
    <w:p w14:paraId="0F458127" w14:textId="77777777" w:rsidR="00B22E8C" w:rsidRPr="002F4A10" w:rsidRDefault="00B22E8C" w:rsidP="00545728">
      <w:pPr>
        <w:jc w:val="both"/>
        <w:rPr>
          <w:rFonts w:ascii="Arial" w:hAnsi="Arial" w:cs="Arial"/>
          <w:sz w:val="22"/>
          <w:szCs w:val="22"/>
        </w:rPr>
      </w:pPr>
      <w:r w:rsidRPr="002F4A10">
        <w:rPr>
          <w:rFonts w:ascii="Arial" w:hAnsi="Arial" w:cs="Arial"/>
          <w:sz w:val="22"/>
          <w:szCs w:val="22"/>
        </w:rPr>
        <w:t>The evaluation sought to establish how the cash transfer impacted the household members. Responses are summarized in the table below.</w:t>
      </w:r>
    </w:p>
    <w:p w14:paraId="78785DB3" w14:textId="77777777" w:rsidR="00B22E8C" w:rsidRPr="002F4A10" w:rsidRDefault="00B22E8C" w:rsidP="00545728">
      <w:pPr>
        <w:jc w:val="both"/>
        <w:rPr>
          <w:rFonts w:ascii="Arial" w:hAnsi="Arial" w:cs="Arial"/>
          <w:sz w:val="22"/>
          <w:szCs w:val="22"/>
        </w:rPr>
      </w:pPr>
    </w:p>
    <w:p w14:paraId="798EC493" w14:textId="28A27C19" w:rsidR="00DB01C8" w:rsidRPr="002F4A10" w:rsidRDefault="00DB01C8" w:rsidP="00881C7A">
      <w:pPr>
        <w:pStyle w:val="Caption"/>
        <w:keepNext/>
        <w:jc w:val="both"/>
        <w:rPr>
          <w:rFonts w:ascii="Arial" w:hAnsi="Arial" w:cs="Arial"/>
          <w:color w:val="auto"/>
          <w:sz w:val="22"/>
          <w:szCs w:val="22"/>
        </w:rPr>
      </w:pPr>
      <w:bookmarkStart w:id="80" w:name="_Toc114481066"/>
      <w:r w:rsidRPr="002F4A10">
        <w:rPr>
          <w:rFonts w:ascii="Arial" w:hAnsi="Arial" w:cs="Arial"/>
          <w:color w:val="auto"/>
          <w:sz w:val="22"/>
          <w:szCs w:val="22"/>
        </w:rPr>
        <w:t xml:space="preserve">Table </w:t>
      </w:r>
      <w:r w:rsidRPr="002F4A10">
        <w:rPr>
          <w:rFonts w:ascii="Arial" w:hAnsi="Arial" w:cs="Arial"/>
          <w:color w:val="auto"/>
          <w:sz w:val="22"/>
          <w:szCs w:val="22"/>
        </w:rPr>
        <w:fldChar w:fldCharType="begin"/>
      </w:r>
      <w:r w:rsidRPr="002F4A10">
        <w:rPr>
          <w:rFonts w:ascii="Arial" w:hAnsi="Arial" w:cs="Arial"/>
          <w:color w:val="auto"/>
          <w:sz w:val="22"/>
          <w:szCs w:val="22"/>
        </w:rPr>
        <w:instrText xml:space="preserve"> SEQ Table \* ARABIC </w:instrText>
      </w:r>
      <w:r w:rsidRPr="002F4A10">
        <w:rPr>
          <w:rFonts w:ascii="Arial" w:hAnsi="Arial" w:cs="Arial"/>
          <w:color w:val="auto"/>
          <w:sz w:val="22"/>
          <w:szCs w:val="22"/>
        </w:rPr>
        <w:fldChar w:fldCharType="separate"/>
      </w:r>
      <w:r w:rsidR="00A64200">
        <w:rPr>
          <w:rFonts w:ascii="Arial" w:hAnsi="Arial" w:cs="Arial"/>
          <w:noProof/>
          <w:color w:val="auto"/>
          <w:sz w:val="22"/>
          <w:szCs w:val="22"/>
        </w:rPr>
        <w:t>10</w:t>
      </w:r>
      <w:r w:rsidRPr="002F4A10">
        <w:rPr>
          <w:rFonts w:ascii="Arial" w:hAnsi="Arial" w:cs="Arial"/>
          <w:color w:val="auto"/>
          <w:sz w:val="22"/>
          <w:szCs w:val="22"/>
        </w:rPr>
        <w:fldChar w:fldCharType="end"/>
      </w:r>
      <w:r w:rsidRPr="002F4A10">
        <w:rPr>
          <w:rFonts w:ascii="Arial" w:hAnsi="Arial" w:cs="Arial"/>
          <w:color w:val="auto"/>
          <w:sz w:val="22"/>
          <w:szCs w:val="22"/>
        </w:rPr>
        <w:t>: Impact of cash transfers on recipient households</w:t>
      </w:r>
      <w:bookmarkEnd w:id="80"/>
    </w:p>
    <w:tbl>
      <w:tblPr>
        <w:tblStyle w:val="GridTable2-Accent5"/>
        <w:tblW w:w="4704" w:type="pct"/>
        <w:tblBorders>
          <w:top w:val="single" w:sz="4" w:space="0" w:color="D9D9D6"/>
          <w:left w:val="single" w:sz="4" w:space="0" w:color="D9D9D6"/>
          <w:bottom w:val="single" w:sz="4" w:space="0" w:color="D9D9D6"/>
          <w:right w:val="single" w:sz="4" w:space="0" w:color="D9D9D6"/>
          <w:insideH w:val="single" w:sz="4" w:space="0" w:color="D9D9D6"/>
          <w:insideV w:val="single" w:sz="4" w:space="0" w:color="D9D9D6"/>
        </w:tblBorders>
        <w:tblLook w:val="04A0" w:firstRow="1" w:lastRow="0" w:firstColumn="1" w:lastColumn="0" w:noHBand="0" w:noVBand="1"/>
      </w:tblPr>
      <w:tblGrid>
        <w:gridCol w:w="5889"/>
        <w:gridCol w:w="1135"/>
        <w:gridCol w:w="1458"/>
      </w:tblGrid>
      <w:tr w:rsidR="00F93D77" w:rsidRPr="002F4A10" w14:paraId="2796E666" w14:textId="77777777" w:rsidTr="0075133F">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832" w:type="pct"/>
            <w:tcBorders>
              <w:top w:val="none" w:sz="0" w:space="0" w:color="auto"/>
              <w:bottom w:val="none" w:sz="0" w:space="0" w:color="auto"/>
              <w:right w:val="none" w:sz="0" w:space="0" w:color="auto"/>
            </w:tcBorders>
            <w:noWrap/>
            <w:vAlign w:val="bottom"/>
            <w:hideMark/>
          </w:tcPr>
          <w:p w14:paraId="3CAFA67F" w14:textId="77777777" w:rsidR="007B2438" w:rsidRPr="002F4A10" w:rsidRDefault="007B2438" w:rsidP="00881C7A">
            <w:pPr>
              <w:jc w:val="both"/>
              <w:rPr>
                <w:rFonts w:ascii="Arial" w:hAnsi="Arial" w:cs="Arial"/>
                <w:b w:val="0"/>
                <w:bCs w:val="0"/>
                <w:sz w:val="22"/>
                <w:szCs w:val="22"/>
              </w:rPr>
            </w:pPr>
            <w:r w:rsidRPr="002F4A10">
              <w:rPr>
                <w:rFonts w:ascii="Arial" w:hAnsi="Arial" w:cs="Arial"/>
                <w:sz w:val="22"/>
                <w:szCs w:val="22"/>
              </w:rPr>
              <w:t> </w:t>
            </w:r>
          </w:p>
        </w:tc>
        <w:tc>
          <w:tcPr>
            <w:tcW w:w="1251" w:type="pct"/>
            <w:tcBorders>
              <w:top w:val="none" w:sz="0" w:space="0" w:color="auto"/>
              <w:left w:val="none" w:sz="0" w:space="0" w:color="auto"/>
              <w:bottom w:val="none" w:sz="0" w:space="0" w:color="auto"/>
              <w:right w:val="none" w:sz="0" w:space="0" w:color="auto"/>
            </w:tcBorders>
            <w:noWrap/>
            <w:hideMark/>
          </w:tcPr>
          <w:p w14:paraId="39932363" w14:textId="45D5C660" w:rsidR="007B2438" w:rsidRPr="002F4A10" w:rsidRDefault="007B2438" w:rsidP="00881C7A">
            <w:pPr>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2F4A10">
              <w:rPr>
                <w:rFonts w:ascii="Arial" w:hAnsi="Arial" w:cs="Arial"/>
                <w:sz w:val="22"/>
                <w:szCs w:val="22"/>
              </w:rPr>
              <w:t> </w:t>
            </w:r>
            <w:r w:rsidR="003030C8" w:rsidRPr="002F4A10">
              <w:rPr>
                <w:rFonts w:ascii="Arial" w:hAnsi="Arial" w:cs="Arial"/>
                <w:sz w:val="22"/>
                <w:szCs w:val="22"/>
              </w:rPr>
              <w:t>N=234</w:t>
            </w:r>
          </w:p>
        </w:tc>
        <w:tc>
          <w:tcPr>
            <w:tcW w:w="917" w:type="pct"/>
            <w:tcBorders>
              <w:top w:val="none" w:sz="0" w:space="0" w:color="auto"/>
              <w:left w:val="none" w:sz="0" w:space="0" w:color="auto"/>
              <w:bottom w:val="none" w:sz="0" w:space="0" w:color="auto"/>
            </w:tcBorders>
            <w:noWrap/>
            <w:hideMark/>
          </w:tcPr>
          <w:p w14:paraId="5CC17138" w14:textId="6CB8A899" w:rsidR="007B2438" w:rsidRPr="002F4A10" w:rsidRDefault="007B2438" w:rsidP="00881C7A">
            <w:pPr>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2F4A10">
              <w:rPr>
                <w:rFonts w:ascii="Arial" w:hAnsi="Arial" w:cs="Arial"/>
                <w:sz w:val="22"/>
                <w:szCs w:val="22"/>
              </w:rPr>
              <w:t> %</w:t>
            </w:r>
            <w:r w:rsidR="003030C8" w:rsidRPr="002F4A10">
              <w:rPr>
                <w:rFonts w:ascii="Arial" w:hAnsi="Arial" w:cs="Arial"/>
                <w:sz w:val="22"/>
                <w:szCs w:val="22"/>
              </w:rPr>
              <w:t xml:space="preserve"> of N=234</w:t>
            </w:r>
          </w:p>
        </w:tc>
      </w:tr>
      <w:tr w:rsidR="00F93D77" w:rsidRPr="002F4A10" w14:paraId="00F3EBCB" w14:textId="77777777" w:rsidTr="0075133F">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832" w:type="pct"/>
            <w:shd w:val="clear" w:color="auto" w:fill="D9D9D6"/>
            <w:noWrap/>
            <w:vAlign w:val="bottom"/>
            <w:hideMark/>
          </w:tcPr>
          <w:p w14:paraId="6311A248" w14:textId="77777777" w:rsidR="007B2438" w:rsidRPr="002F4A10" w:rsidRDefault="007B2438" w:rsidP="00881C7A">
            <w:pPr>
              <w:jc w:val="both"/>
              <w:rPr>
                <w:rFonts w:ascii="Arial" w:hAnsi="Arial" w:cs="Arial"/>
                <w:b w:val="0"/>
                <w:bCs w:val="0"/>
                <w:sz w:val="22"/>
                <w:szCs w:val="22"/>
              </w:rPr>
            </w:pPr>
            <w:r w:rsidRPr="002F4A10">
              <w:rPr>
                <w:rFonts w:ascii="Arial" w:hAnsi="Arial" w:cs="Arial"/>
                <w:sz w:val="22"/>
                <w:szCs w:val="22"/>
              </w:rPr>
              <w:t>Afforded quality and adequate meals</w:t>
            </w:r>
          </w:p>
        </w:tc>
        <w:tc>
          <w:tcPr>
            <w:tcW w:w="1251" w:type="pct"/>
            <w:shd w:val="clear" w:color="auto" w:fill="D9D9D6"/>
            <w:noWrap/>
            <w:vAlign w:val="bottom"/>
            <w:hideMark/>
          </w:tcPr>
          <w:p w14:paraId="368B8C15" w14:textId="77777777" w:rsidR="007B2438" w:rsidRPr="002F4A10" w:rsidRDefault="007B2438"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207</w:t>
            </w:r>
          </w:p>
        </w:tc>
        <w:tc>
          <w:tcPr>
            <w:tcW w:w="917" w:type="pct"/>
            <w:shd w:val="clear" w:color="auto" w:fill="D9D9D6"/>
            <w:noWrap/>
            <w:vAlign w:val="bottom"/>
            <w:hideMark/>
          </w:tcPr>
          <w:p w14:paraId="2289D8FF" w14:textId="77777777" w:rsidR="007B2438" w:rsidRPr="002F4A10" w:rsidRDefault="007B2438"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88%</w:t>
            </w:r>
          </w:p>
        </w:tc>
      </w:tr>
      <w:tr w:rsidR="00F93D77" w:rsidRPr="002F4A10" w14:paraId="41BB8030" w14:textId="77777777" w:rsidTr="0075133F">
        <w:trPr>
          <w:trHeight w:val="200"/>
        </w:trPr>
        <w:tc>
          <w:tcPr>
            <w:cnfStyle w:val="001000000000" w:firstRow="0" w:lastRow="0" w:firstColumn="1" w:lastColumn="0" w:oddVBand="0" w:evenVBand="0" w:oddHBand="0" w:evenHBand="0" w:firstRowFirstColumn="0" w:firstRowLastColumn="0" w:lastRowFirstColumn="0" w:lastRowLastColumn="0"/>
            <w:tcW w:w="2832" w:type="pct"/>
            <w:noWrap/>
            <w:vAlign w:val="bottom"/>
            <w:hideMark/>
          </w:tcPr>
          <w:p w14:paraId="28A96B91" w14:textId="77777777" w:rsidR="007B2438" w:rsidRPr="002F4A10" w:rsidRDefault="007B2438" w:rsidP="00881C7A">
            <w:pPr>
              <w:jc w:val="both"/>
              <w:rPr>
                <w:rFonts w:ascii="Arial" w:hAnsi="Arial" w:cs="Arial"/>
                <w:b w:val="0"/>
                <w:bCs w:val="0"/>
                <w:sz w:val="22"/>
                <w:szCs w:val="22"/>
              </w:rPr>
            </w:pPr>
            <w:r w:rsidRPr="002F4A10">
              <w:rPr>
                <w:rFonts w:ascii="Arial" w:hAnsi="Arial" w:cs="Arial"/>
                <w:sz w:val="22"/>
                <w:szCs w:val="22"/>
              </w:rPr>
              <w:t>Girl continued attending school</w:t>
            </w:r>
          </w:p>
        </w:tc>
        <w:tc>
          <w:tcPr>
            <w:tcW w:w="1251" w:type="pct"/>
            <w:noWrap/>
            <w:vAlign w:val="bottom"/>
            <w:hideMark/>
          </w:tcPr>
          <w:p w14:paraId="06906296" w14:textId="77777777" w:rsidR="007B2438" w:rsidRPr="002F4A10" w:rsidRDefault="007B2438" w:rsidP="00881C7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4A10">
              <w:rPr>
                <w:rFonts w:ascii="Arial" w:hAnsi="Arial" w:cs="Arial"/>
                <w:sz w:val="22"/>
                <w:szCs w:val="22"/>
              </w:rPr>
              <w:t>98</w:t>
            </w:r>
          </w:p>
        </w:tc>
        <w:tc>
          <w:tcPr>
            <w:tcW w:w="917" w:type="pct"/>
            <w:noWrap/>
            <w:vAlign w:val="bottom"/>
            <w:hideMark/>
          </w:tcPr>
          <w:p w14:paraId="6C22C95A" w14:textId="77777777" w:rsidR="007B2438" w:rsidRPr="002F4A10" w:rsidRDefault="007B2438" w:rsidP="00881C7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4A10">
              <w:rPr>
                <w:rFonts w:ascii="Arial" w:hAnsi="Arial" w:cs="Arial"/>
                <w:sz w:val="22"/>
                <w:szCs w:val="22"/>
              </w:rPr>
              <w:t>42%</w:t>
            </w:r>
          </w:p>
        </w:tc>
      </w:tr>
      <w:tr w:rsidR="00F93D77" w:rsidRPr="002F4A10" w14:paraId="493CA933" w14:textId="77777777" w:rsidTr="0075133F">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832" w:type="pct"/>
            <w:shd w:val="clear" w:color="auto" w:fill="D9D9D6"/>
            <w:noWrap/>
            <w:vAlign w:val="bottom"/>
            <w:hideMark/>
          </w:tcPr>
          <w:p w14:paraId="513182E2" w14:textId="77777777" w:rsidR="007B2438" w:rsidRPr="002F4A10" w:rsidRDefault="007B2438" w:rsidP="00881C7A">
            <w:pPr>
              <w:jc w:val="both"/>
              <w:rPr>
                <w:rFonts w:ascii="Arial" w:hAnsi="Arial" w:cs="Arial"/>
                <w:b w:val="0"/>
                <w:bCs w:val="0"/>
                <w:sz w:val="22"/>
                <w:szCs w:val="22"/>
              </w:rPr>
            </w:pPr>
            <w:r w:rsidRPr="002F4A10">
              <w:rPr>
                <w:rFonts w:ascii="Arial" w:hAnsi="Arial" w:cs="Arial"/>
                <w:sz w:val="22"/>
                <w:szCs w:val="22"/>
              </w:rPr>
              <w:t>Boys continued attending school</w:t>
            </w:r>
          </w:p>
        </w:tc>
        <w:tc>
          <w:tcPr>
            <w:tcW w:w="1251" w:type="pct"/>
            <w:shd w:val="clear" w:color="auto" w:fill="D9D9D6"/>
            <w:noWrap/>
            <w:vAlign w:val="bottom"/>
            <w:hideMark/>
          </w:tcPr>
          <w:p w14:paraId="737702F2" w14:textId="77777777" w:rsidR="007B2438" w:rsidRPr="002F4A10" w:rsidRDefault="007B2438"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82</w:t>
            </w:r>
          </w:p>
        </w:tc>
        <w:tc>
          <w:tcPr>
            <w:tcW w:w="917" w:type="pct"/>
            <w:shd w:val="clear" w:color="auto" w:fill="D9D9D6"/>
            <w:noWrap/>
            <w:vAlign w:val="bottom"/>
            <w:hideMark/>
          </w:tcPr>
          <w:p w14:paraId="37B8FEDE" w14:textId="77777777" w:rsidR="007B2438" w:rsidRPr="002F4A10" w:rsidRDefault="007B2438"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35%</w:t>
            </w:r>
          </w:p>
        </w:tc>
      </w:tr>
      <w:tr w:rsidR="00F93D77" w:rsidRPr="002F4A10" w14:paraId="42CAD452" w14:textId="77777777" w:rsidTr="0075133F">
        <w:trPr>
          <w:trHeight w:val="200"/>
        </w:trPr>
        <w:tc>
          <w:tcPr>
            <w:cnfStyle w:val="001000000000" w:firstRow="0" w:lastRow="0" w:firstColumn="1" w:lastColumn="0" w:oddVBand="0" w:evenVBand="0" w:oddHBand="0" w:evenHBand="0" w:firstRowFirstColumn="0" w:firstRowLastColumn="0" w:lastRowFirstColumn="0" w:lastRowLastColumn="0"/>
            <w:tcW w:w="2832" w:type="pct"/>
            <w:noWrap/>
            <w:vAlign w:val="bottom"/>
            <w:hideMark/>
          </w:tcPr>
          <w:p w14:paraId="3733D608" w14:textId="77777777" w:rsidR="007B2438" w:rsidRPr="002F4A10" w:rsidRDefault="007B2438" w:rsidP="00881C7A">
            <w:pPr>
              <w:jc w:val="both"/>
              <w:rPr>
                <w:rFonts w:ascii="Arial" w:hAnsi="Arial" w:cs="Arial"/>
                <w:b w:val="0"/>
                <w:bCs w:val="0"/>
                <w:sz w:val="22"/>
                <w:szCs w:val="22"/>
              </w:rPr>
            </w:pPr>
            <w:r w:rsidRPr="002F4A10">
              <w:rPr>
                <w:rFonts w:ascii="Arial" w:hAnsi="Arial" w:cs="Arial"/>
                <w:sz w:val="22"/>
                <w:szCs w:val="22"/>
              </w:rPr>
              <w:t>Family afforded PPEs to observe covid-19 protocols</w:t>
            </w:r>
          </w:p>
        </w:tc>
        <w:tc>
          <w:tcPr>
            <w:tcW w:w="1251" w:type="pct"/>
            <w:noWrap/>
            <w:vAlign w:val="bottom"/>
            <w:hideMark/>
          </w:tcPr>
          <w:p w14:paraId="5AA6B5D7" w14:textId="77777777" w:rsidR="007B2438" w:rsidRPr="002F4A10" w:rsidRDefault="007B2438" w:rsidP="00881C7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4A10">
              <w:rPr>
                <w:rFonts w:ascii="Arial" w:hAnsi="Arial" w:cs="Arial"/>
                <w:sz w:val="22"/>
                <w:szCs w:val="22"/>
              </w:rPr>
              <w:t>22</w:t>
            </w:r>
          </w:p>
        </w:tc>
        <w:tc>
          <w:tcPr>
            <w:tcW w:w="917" w:type="pct"/>
            <w:noWrap/>
            <w:vAlign w:val="bottom"/>
            <w:hideMark/>
          </w:tcPr>
          <w:p w14:paraId="489AD724" w14:textId="77777777" w:rsidR="007B2438" w:rsidRPr="002F4A10" w:rsidRDefault="007B2438" w:rsidP="00881C7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4A10">
              <w:rPr>
                <w:rFonts w:ascii="Arial" w:hAnsi="Arial" w:cs="Arial"/>
                <w:sz w:val="22"/>
                <w:szCs w:val="22"/>
              </w:rPr>
              <w:t>9%</w:t>
            </w:r>
          </w:p>
        </w:tc>
      </w:tr>
      <w:tr w:rsidR="00F93D77" w:rsidRPr="002F4A10" w14:paraId="3620B7A3" w14:textId="77777777" w:rsidTr="0075133F">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832" w:type="pct"/>
            <w:shd w:val="clear" w:color="auto" w:fill="D9D9D6"/>
            <w:noWrap/>
            <w:vAlign w:val="bottom"/>
          </w:tcPr>
          <w:p w14:paraId="4D5D017E" w14:textId="5BF7F489" w:rsidR="003030C8" w:rsidRPr="002F4A10" w:rsidRDefault="003030C8" w:rsidP="00881C7A">
            <w:pPr>
              <w:jc w:val="both"/>
              <w:rPr>
                <w:rFonts w:ascii="Arial" w:hAnsi="Arial" w:cs="Arial"/>
                <w:sz w:val="22"/>
                <w:szCs w:val="22"/>
              </w:rPr>
            </w:pPr>
            <w:r w:rsidRPr="002F4A10">
              <w:rPr>
                <w:rFonts w:ascii="Arial" w:hAnsi="Arial" w:cs="Arial"/>
                <w:sz w:val="22"/>
                <w:szCs w:val="22"/>
              </w:rPr>
              <w:t>Stress levels were reduced</w:t>
            </w:r>
          </w:p>
        </w:tc>
        <w:tc>
          <w:tcPr>
            <w:tcW w:w="1251" w:type="pct"/>
            <w:shd w:val="clear" w:color="auto" w:fill="D9D9D6"/>
            <w:noWrap/>
            <w:vAlign w:val="bottom"/>
          </w:tcPr>
          <w:p w14:paraId="040F28BA" w14:textId="526D180A" w:rsidR="003030C8" w:rsidRPr="002F4A10" w:rsidRDefault="003030C8"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44</w:t>
            </w:r>
          </w:p>
        </w:tc>
        <w:tc>
          <w:tcPr>
            <w:tcW w:w="917" w:type="pct"/>
            <w:shd w:val="clear" w:color="auto" w:fill="D9D9D6"/>
            <w:noWrap/>
            <w:vAlign w:val="bottom"/>
          </w:tcPr>
          <w:p w14:paraId="549A14E7" w14:textId="3E402388" w:rsidR="003030C8" w:rsidRPr="002F4A10" w:rsidRDefault="003030C8"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19%</w:t>
            </w:r>
          </w:p>
        </w:tc>
      </w:tr>
      <w:tr w:rsidR="00F93D77" w:rsidRPr="002F4A10" w14:paraId="3735A58D" w14:textId="77777777" w:rsidTr="0075133F">
        <w:trPr>
          <w:trHeight w:val="200"/>
        </w:trPr>
        <w:tc>
          <w:tcPr>
            <w:cnfStyle w:val="001000000000" w:firstRow="0" w:lastRow="0" w:firstColumn="1" w:lastColumn="0" w:oddVBand="0" w:evenVBand="0" w:oddHBand="0" w:evenHBand="0" w:firstRowFirstColumn="0" w:firstRowLastColumn="0" w:lastRowFirstColumn="0" w:lastRowLastColumn="0"/>
            <w:tcW w:w="2832" w:type="pct"/>
            <w:noWrap/>
            <w:vAlign w:val="bottom"/>
            <w:hideMark/>
          </w:tcPr>
          <w:p w14:paraId="7A402647" w14:textId="77777777" w:rsidR="003030C8" w:rsidRPr="002F4A10" w:rsidRDefault="003030C8" w:rsidP="00881C7A">
            <w:pPr>
              <w:jc w:val="both"/>
              <w:rPr>
                <w:rFonts w:ascii="Arial" w:hAnsi="Arial" w:cs="Arial"/>
                <w:b w:val="0"/>
                <w:bCs w:val="0"/>
                <w:sz w:val="22"/>
                <w:szCs w:val="22"/>
              </w:rPr>
            </w:pPr>
            <w:r w:rsidRPr="002F4A10">
              <w:rPr>
                <w:rFonts w:ascii="Arial" w:hAnsi="Arial" w:cs="Arial"/>
                <w:sz w:val="22"/>
                <w:szCs w:val="22"/>
              </w:rPr>
              <w:t>Marriage of one or more of my children was prevented</w:t>
            </w:r>
          </w:p>
        </w:tc>
        <w:tc>
          <w:tcPr>
            <w:tcW w:w="1251" w:type="pct"/>
            <w:noWrap/>
            <w:vAlign w:val="bottom"/>
            <w:hideMark/>
          </w:tcPr>
          <w:p w14:paraId="0A095F7E" w14:textId="77777777" w:rsidR="003030C8" w:rsidRPr="002F4A10" w:rsidRDefault="003030C8" w:rsidP="00881C7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4A10">
              <w:rPr>
                <w:rFonts w:ascii="Arial" w:hAnsi="Arial" w:cs="Arial"/>
                <w:sz w:val="22"/>
                <w:szCs w:val="22"/>
              </w:rPr>
              <w:t>2</w:t>
            </w:r>
          </w:p>
        </w:tc>
        <w:tc>
          <w:tcPr>
            <w:tcW w:w="917" w:type="pct"/>
            <w:noWrap/>
            <w:vAlign w:val="bottom"/>
            <w:hideMark/>
          </w:tcPr>
          <w:p w14:paraId="24A11541" w14:textId="77777777" w:rsidR="003030C8" w:rsidRPr="002F4A10" w:rsidRDefault="003030C8" w:rsidP="00881C7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4A10">
              <w:rPr>
                <w:rFonts w:ascii="Arial" w:hAnsi="Arial" w:cs="Arial"/>
                <w:sz w:val="22"/>
                <w:szCs w:val="22"/>
              </w:rPr>
              <w:t>1%</w:t>
            </w:r>
          </w:p>
        </w:tc>
      </w:tr>
      <w:tr w:rsidR="00F93D77" w:rsidRPr="002F4A10" w14:paraId="1DA9BE6E" w14:textId="77777777" w:rsidTr="0075133F">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832" w:type="pct"/>
            <w:shd w:val="clear" w:color="auto" w:fill="D9D9D6"/>
            <w:noWrap/>
            <w:vAlign w:val="bottom"/>
            <w:hideMark/>
          </w:tcPr>
          <w:p w14:paraId="201CD06B" w14:textId="77777777" w:rsidR="003030C8" w:rsidRPr="002F4A10" w:rsidRDefault="003030C8" w:rsidP="00881C7A">
            <w:pPr>
              <w:jc w:val="both"/>
              <w:rPr>
                <w:rFonts w:ascii="Arial" w:hAnsi="Arial" w:cs="Arial"/>
                <w:b w:val="0"/>
                <w:bCs w:val="0"/>
                <w:sz w:val="22"/>
                <w:szCs w:val="22"/>
              </w:rPr>
            </w:pPr>
            <w:r w:rsidRPr="002F4A10">
              <w:rPr>
                <w:rFonts w:ascii="Arial" w:hAnsi="Arial" w:cs="Arial"/>
                <w:sz w:val="22"/>
                <w:szCs w:val="22"/>
              </w:rPr>
              <w:t>Marriage of one or more of my children was delayed</w:t>
            </w:r>
          </w:p>
        </w:tc>
        <w:tc>
          <w:tcPr>
            <w:tcW w:w="1251" w:type="pct"/>
            <w:shd w:val="clear" w:color="auto" w:fill="D9D9D6"/>
            <w:noWrap/>
            <w:vAlign w:val="bottom"/>
            <w:hideMark/>
          </w:tcPr>
          <w:p w14:paraId="0C744EAC" w14:textId="77777777" w:rsidR="003030C8" w:rsidRPr="002F4A10" w:rsidRDefault="003030C8"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1</w:t>
            </w:r>
          </w:p>
        </w:tc>
        <w:tc>
          <w:tcPr>
            <w:tcW w:w="917" w:type="pct"/>
            <w:shd w:val="clear" w:color="auto" w:fill="D9D9D6"/>
            <w:noWrap/>
            <w:vAlign w:val="bottom"/>
            <w:hideMark/>
          </w:tcPr>
          <w:p w14:paraId="64FADFFE" w14:textId="77777777" w:rsidR="003030C8" w:rsidRPr="002F4A10" w:rsidRDefault="003030C8" w:rsidP="00881C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4A10">
              <w:rPr>
                <w:rFonts w:ascii="Arial" w:hAnsi="Arial" w:cs="Arial"/>
                <w:sz w:val="22"/>
                <w:szCs w:val="22"/>
              </w:rPr>
              <w:t>0%</w:t>
            </w:r>
          </w:p>
        </w:tc>
      </w:tr>
    </w:tbl>
    <w:p w14:paraId="10E642CF" w14:textId="77777777" w:rsidR="00B22E8C" w:rsidRPr="002F4A10" w:rsidRDefault="00B22E8C" w:rsidP="00545728">
      <w:pPr>
        <w:jc w:val="both"/>
        <w:rPr>
          <w:rFonts w:ascii="Arial" w:hAnsi="Arial" w:cs="Arial"/>
          <w:sz w:val="22"/>
          <w:szCs w:val="22"/>
        </w:rPr>
      </w:pPr>
    </w:p>
    <w:p w14:paraId="6C9DB31F" w14:textId="5EF6176E" w:rsidR="00B22E8C" w:rsidRPr="002F4A10" w:rsidRDefault="4FE66DE4" w:rsidP="00545728">
      <w:pPr>
        <w:jc w:val="both"/>
        <w:rPr>
          <w:rFonts w:ascii="Arial" w:hAnsi="Arial" w:cs="Arial"/>
          <w:sz w:val="22"/>
          <w:szCs w:val="22"/>
        </w:rPr>
      </w:pPr>
      <w:r w:rsidRPr="002F4A10">
        <w:rPr>
          <w:rFonts w:ascii="Arial" w:hAnsi="Arial" w:cs="Arial"/>
          <w:sz w:val="22"/>
          <w:szCs w:val="22"/>
        </w:rPr>
        <w:t xml:space="preserve">From the survey responses, the </w:t>
      </w:r>
      <w:r w:rsidR="00602073" w:rsidRPr="002F4A10">
        <w:rPr>
          <w:rFonts w:ascii="Arial" w:hAnsi="Arial" w:cs="Arial"/>
          <w:sz w:val="22"/>
          <w:szCs w:val="22"/>
        </w:rPr>
        <w:t xml:space="preserve">MPCTs contributed to the realization of the project outcome one: Most vulnerable families in the IDP camps supported to address their basic needs including food, water for drinking and cleaning and hygiene product. In this regard, the cash transfers positively impacted the household </w:t>
      </w:r>
      <w:r w:rsidRPr="002F4A10">
        <w:rPr>
          <w:rFonts w:ascii="Arial" w:hAnsi="Arial" w:cs="Arial"/>
          <w:sz w:val="22"/>
          <w:szCs w:val="22"/>
        </w:rPr>
        <w:t xml:space="preserve">food security. Through the cash grant, 88% of the recipient households </w:t>
      </w:r>
      <w:r w:rsidR="00602073" w:rsidRPr="002F4A10">
        <w:rPr>
          <w:rFonts w:ascii="Arial" w:hAnsi="Arial" w:cs="Arial"/>
          <w:sz w:val="22"/>
          <w:szCs w:val="22"/>
        </w:rPr>
        <w:t xml:space="preserve">reported to have </w:t>
      </w:r>
      <w:r w:rsidRPr="002F4A10">
        <w:rPr>
          <w:rFonts w:ascii="Arial" w:hAnsi="Arial" w:cs="Arial"/>
          <w:sz w:val="22"/>
          <w:szCs w:val="22"/>
        </w:rPr>
        <w:t>afforded quality and adequate meals in the context of covid-19. This was followed by the ability of the recipient households to ensure their girl children continued attending school as reported by 98(42%) respondents. Similarly, 82(35%) of the grant recipients reported that they were able to retain their boy child in school at the time of the project</w:t>
      </w:r>
      <w:r w:rsidR="00602073" w:rsidRPr="002F4A10">
        <w:rPr>
          <w:rFonts w:ascii="Arial" w:hAnsi="Arial" w:cs="Arial"/>
          <w:sz w:val="22"/>
          <w:szCs w:val="22"/>
        </w:rPr>
        <w:t xml:space="preserve">. Having girls and boys </w:t>
      </w:r>
      <w:r w:rsidR="008C48F0" w:rsidRPr="002F4A10">
        <w:rPr>
          <w:rFonts w:ascii="Arial" w:hAnsi="Arial" w:cs="Arial"/>
          <w:sz w:val="22"/>
          <w:szCs w:val="22"/>
        </w:rPr>
        <w:t>in school was reported to have kept them away from protection and safeguarding violations. From the responses, a</w:t>
      </w:r>
      <w:r w:rsidRPr="002F4A10">
        <w:rPr>
          <w:rFonts w:ascii="Arial" w:hAnsi="Arial" w:cs="Arial"/>
          <w:sz w:val="22"/>
          <w:szCs w:val="22"/>
        </w:rPr>
        <w:t xml:space="preserve">nother 44(19%) </w:t>
      </w:r>
      <w:r w:rsidR="008C48F0" w:rsidRPr="002F4A10">
        <w:rPr>
          <w:rFonts w:ascii="Arial" w:hAnsi="Arial" w:cs="Arial"/>
          <w:sz w:val="22"/>
          <w:szCs w:val="22"/>
        </w:rPr>
        <w:t xml:space="preserve">of the recipients </w:t>
      </w:r>
      <w:r w:rsidRPr="002F4A10">
        <w:rPr>
          <w:rFonts w:ascii="Arial" w:hAnsi="Arial" w:cs="Arial"/>
          <w:sz w:val="22"/>
          <w:szCs w:val="22"/>
        </w:rPr>
        <w:t xml:space="preserve">reported reduced stress levels as a result of the cash relief. Still another 22(9%) of the </w:t>
      </w:r>
      <w:r w:rsidRPr="002F4A10">
        <w:rPr>
          <w:rFonts w:ascii="Arial" w:hAnsi="Arial" w:cs="Arial"/>
          <w:sz w:val="22"/>
          <w:szCs w:val="22"/>
        </w:rPr>
        <w:lastRenderedPageBreak/>
        <w:t xml:space="preserve">recipients reported that the family afforded PPEs hence they were able to observe the covid-19 protocols. These included face masks, sanitizer, soap and water. </w:t>
      </w:r>
    </w:p>
    <w:p w14:paraId="78EDA7BE" w14:textId="77777777" w:rsidR="00B22E8C" w:rsidRPr="002F4A10" w:rsidRDefault="00B22E8C" w:rsidP="00545728">
      <w:pPr>
        <w:jc w:val="both"/>
        <w:rPr>
          <w:rFonts w:ascii="Arial" w:hAnsi="Arial" w:cs="Arial"/>
          <w:sz w:val="22"/>
          <w:szCs w:val="22"/>
        </w:rPr>
      </w:pPr>
    </w:p>
    <w:p w14:paraId="1038216D" w14:textId="328367FE" w:rsidR="009B0567" w:rsidRPr="002F4A10" w:rsidRDefault="00476139" w:rsidP="00545728">
      <w:pPr>
        <w:jc w:val="both"/>
        <w:rPr>
          <w:rFonts w:ascii="Arial" w:hAnsi="Arial" w:cs="Arial"/>
          <w:sz w:val="22"/>
          <w:szCs w:val="22"/>
        </w:rPr>
      </w:pPr>
      <w:r w:rsidRPr="002F4A10">
        <w:rPr>
          <w:rFonts w:ascii="Arial" w:hAnsi="Arial" w:cs="Arial"/>
          <w:sz w:val="22"/>
          <w:szCs w:val="22"/>
        </w:rPr>
        <w:t xml:space="preserve">While the survey findings perceived the impact of the cash transfers from an immediate food security and education needs, those from the FGD participants perceived the impact from a social protection and safeguarding lens. In this regard, </w:t>
      </w:r>
      <w:r w:rsidR="4FE66DE4" w:rsidRPr="002F4A10">
        <w:rPr>
          <w:rFonts w:ascii="Arial" w:hAnsi="Arial" w:cs="Arial"/>
          <w:sz w:val="22"/>
          <w:szCs w:val="22"/>
        </w:rPr>
        <w:t xml:space="preserve">FGD findings from the grants recipients indicated that </w:t>
      </w:r>
      <w:r w:rsidR="008C48F0" w:rsidRPr="002F4A10">
        <w:rPr>
          <w:rFonts w:ascii="Arial" w:hAnsi="Arial" w:cs="Arial"/>
          <w:sz w:val="22"/>
          <w:szCs w:val="22"/>
        </w:rPr>
        <w:t xml:space="preserve">to some extent, </w:t>
      </w:r>
      <w:r w:rsidR="4FE66DE4" w:rsidRPr="002F4A10">
        <w:rPr>
          <w:rFonts w:ascii="Arial" w:hAnsi="Arial" w:cs="Arial"/>
          <w:sz w:val="22"/>
          <w:szCs w:val="22"/>
        </w:rPr>
        <w:t>there was improved social protection at the household and community level</w:t>
      </w:r>
      <w:r w:rsidR="008C48F0" w:rsidRPr="002F4A10">
        <w:rPr>
          <w:rFonts w:ascii="Arial" w:hAnsi="Arial" w:cs="Arial"/>
          <w:sz w:val="22"/>
          <w:szCs w:val="22"/>
        </w:rPr>
        <w:t>s</w:t>
      </w:r>
      <w:r w:rsidR="4FE66DE4" w:rsidRPr="002F4A10">
        <w:rPr>
          <w:rFonts w:ascii="Arial" w:hAnsi="Arial" w:cs="Arial"/>
          <w:sz w:val="22"/>
          <w:szCs w:val="22"/>
        </w:rPr>
        <w:t xml:space="preserve">. This </w:t>
      </w:r>
      <w:r w:rsidR="00817CC9" w:rsidRPr="002F4A10">
        <w:rPr>
          <w:rFonts w:ascii="Arial" w:hAnsi="Arial" w:cs="Arial"/>
          <w:sz w:val="22"/>
          <w:szCs w:val="22"/>
        </w:rPr>
        <w:t>was</w:t>
      </w:r>
      <w:r w:rsidR="4FE66DE4" w:rsidRPr="002F4A10">
        <w:rPr>
          <w:rFonts w:ascii="Arial" w:hAnsi="Arial" w:cs="Arial"/>
          <w:sz w:val="22"/>
          <w:szCs w:val="22"/>
        </w:rPr>
        <w:t xml:space="preserve"> because more households had their purchasing power improved, new businesses </w:t>
      </w:r>
      <w:r w:rsidR="008C48F0" w:rsidRPr="002F4A10">
        <w:rPr>
          <w:rFonts w:ascii="Arial" w:hAnsi="Arial" w:cs="Arial"/>
          <w:sz w:val="22"/>
          <w:szCs w:val="22"/>
        </w:rPr>
        <w:t>were started</w:t>
      </w:r>
      <w:r w:rsidR="4FE66DE4" w:rsidRPr="002F4A10">
        <w:rPr>
          <w:rFonts w:ascii="Arial" w:hAnsi="Arial" w:cs="Arial"/>
          <w:sz w:val="22"/>
          <w:szCs w:val="22"/>
        </w:rPr>
        <w:t xml:space="preserve"> and this positively influenced protection concerns at the community level as violent tendencies and petty crime reduced. Women were able to participate in other productive roles at least after their most immediate needs were met. Responses from girls under 10 indicated that the general wellbeing of children below 10 years was good while boys under 10 said protection concerns among children below 10 years were relatively reduced. On the other hand, the adolescent girls reported that in addition to enabling their parents to meet the most pressing needs of their households, the cash transfers </w:t>
      </w:r>
      <w:r w:rsidRPr="002F4A10">
        <w:rPr>
          <w:rFonts w:ascii="Arial" w:hAnsi="Arial" w:cs="Arial"/>
          <w:sz w:val="22"/>
          <w:szCs w:val="22"/>
        </w:rPr>
        <w:t>contributed to</w:t>
      </w:r>
      <w:r w:rsidR="4FE66DE4" w:rsidRPr="002F4A10">
        <w:rPr>
          <w:rFonts w:ascii="Arial" w:hAnsi="Arial" w:cs="Arial"/>
          <w:sz w:val="22"/>
          <w:szCs w:val="22"/>
        </w:rPr>
        <w:t xml:space="preserve"> reduced violence at the household level. They accessed basic girl items including cosmetics. Findings from the community distribution committee in Hargeysa indicated that family security improved and tensions between spouses reduced. Men got emotionally freed as the household food security improved. Stress levels </w:t>
      </w:r>
      <w:r w:rsidRPr="002F4A10">
        <w:rPr>
          <w:rFonts w:ascii="Arial" w:hAnsi="Arial" w:cs="Arial"/>
          <w:sz w:val="22"/>
          <w:szCs w:val="22"/>
        </w:rPr>
        <w:t>reduced</w:t>
      </w:r>
      <w:r w:rsidR="4FE66DE4" w:rsidRPr="002F4A10">
        <w:rPr>
          <w:rFonts w:ascii="Arial" w:hAnsi="Arial" w:cs="Arial"/>
          <w:sz w:val="22"/>
          <w:szCs w:val="22"/>
        </w:rPr>
        <w:t xml:space="preserve">. Unlike before the start of the cash transfers, during the transfer period, no cases of child labour were reported in the recipient’s households. </w:t>
      </w:r>
      <w:r w:rsidR="009B0567" w:rsidRPr="002F4A10">
        <w:rPr>
          <w:rFonts w:ascii="Arial" w:hAnsi="Arial" w:cs="Arial"/>
          <w:sz w:val="22"/>
          <w:szCs w:val="22"/>
        </w:rPr>
        <w:t xml:space="preserve">According to the CP and FGMC assessment report (Plan, 2020), in Hargeysa and Burao, the key informant interview responses suggested that about 10-50% of children were involved in one form of child labour or another in both locations. </w:t>
      </w:r>
    </w:p>
    <w:p w14:paraId="1D39C246" w14:textId="77777777" w:rsidR="00B22E8C" w:rsidRPr="002F4A10" w:rsidRDefault="00B22E8C" w:rsidP="00545728">
      <w:pPr>
        <w:jc w:val="both"/>
        <w:rPr>
          <w:rFonts w:ascii="Arial" w:hAnsi="Arial" w:cs="Arial"/>
          <w:sz w:val="22"/>
          <w:szCs w:val="22"/>
        </w:rPr>
      </w:pPr>
    </w:p>
    <w:p w14:paraId="220D3CD8" w14:textId="5CDB5B5D" w:rsidR="00016CDE" w:rsidRPr="002F4A10" w:rsidRDefault="4FE66DE4" w:rsidP="00545728">
      <w:pPr>
        <w:jc w:val="both"/>
        <w:rPr>
          <w:rFonts w:ascii="Arial" w:hAnsi="Arial" w:cs="Arial"/>
          <w:sz w:val="22"/>
          <w:szCs w:val="22"/>
        </w:rPr>
      </w:pPr>
      <w:r w:rsidRPr="002F4A10">
        <w:rPr>
          <w:rFonts w:ascii="Arial" w:hAnsi="Arial" w:cs="Arial"/>
          <w:sz w:val="22"/>
          <w:szCs w:val="22"/>
        </w:rPr>
        <w:t xml:space="preserve">Views expressed by the community leader in Burao indicated that the cash transfers helped to improve the financial management skills of the recipient families. It helped to develop prioritization and negotiation skills amongst the family members. It also contributed to strengthening the resilience at the household level, particularly for the households that received conditional grants for business. Field verification conducted by the consultant </w:t>
      </w:r>
      <w:r w:rsidR="63661637" w:rsidRPr="002F4A10">
        <w:rPr>
          <w:rFonts w:ascii="Arial" w:hAnsi="Arial" w:cs="Arial"/>
          <w:sz w:val="22"/>
          <w:szCs w:val="22"/>
        </w:rPr>
        <w:t xml:space="preserve">(Hargeysa) and the Research Supervisor (Burao) </w:t>
      </w:r>
      <w:r w:rsidRPr="002F4A10">
        <w:rPr>
          <w:rFonts w:ascii="Arial" w:hAnsi="Arial" w:cs="Arial"/>
          <w:sz w:val="22"/>
          <w:szCs w:val="22"/>
        </w:rPr>
        <w:t xml:space="preserve">during data collection confirmed that the businesses </w:t>
      </w:r>
      <w:r w:rsidR="00817CC9" w:rsidRPr="002F4A10">
        <w:rPr>
          <w:rFonts w:ascii="Arial" w:hAnsi="Arial" w:cs="Arial"/>
          <w:sz w:val="22"/>
          <w:szCs w:val="22"/>
        </w:rPr>
        <w:t xml:space="preserve">visited </w:t>
      </w:r>
      <w:r w:rsidR="6FF0BA24" w:rsidRPr="002F4A10">
        <w:rPr>
          <w:rFonts w:ascii="Arial" w:hAnsi="Arial" w:cs="Arial"/>
          <w:sz w:val="22"/>
          <w:szCs w:val="22"/>
        </w:rPr>
        <w:t>we</w:t>
      </w:r>
      <w:r w:rsidRPr="002F4A10">
        <w:rPr>
          <w:rFonts w:ascii="Arial" w:hAnsi="Arial" w:cs="Arial"/>
          <w:sz w:val="22"/>
          <w:szCs w:val="22"/>
        </w:rPr>
        <w:t xml:space="preserve">re still vibrant. Some recipients diversified their commodities while others expanded their stores. </w:t>
      </w:r>
      <w:r w:rsidR="00016CDE" w:rsidRPr="002F4A10">
        <w:rPr>
          <w:rFonts w:ascii="Arial" w:hAnsi="Arial" w:cs="Arial"/>
          <w:sz w:val="22"/>
          <w:szCs w:val="22"/>
        </w:rPr>
        <w:t xml:space="preserve">According to the Community Distribution Committee, cases of sexual exploitation of the adolescent girls resulting from incidences of sex for food reduced. On the other hand, physical violence among the adolescent boys reduced as they were sent back to school post the covid-19 lockdown. </w:t>
      </w:r>
    </w:p>
    <w:p w14:paraId="62E98E3B" w14:textId="77777777" w:rsidR="00016CDE" w:rsidRPr="002F4A10" w:rsidRDefault="00016CDE" w:rsidP="00545728">
      <w:pPr>
        <w:jc w:val="both"/>
        <w:rPr>
          <w:rFonts w:ascii="Arial" w:hAnsi="Arial" w:cs="Arial"/>
          <w:sz w:val="22"/>
          <w:szCs w:val="22"/>
        </w:rPr>
      </w:pPr>
    </w:p>
    <w:p w14:paraId="7E0FDC44" w14:textId="77AB4B30" w:rsidR="00B22E8C" w:rsidRPr="002F4A10" w:rsidRDefault="00B22E8C" w:rsidP="00545728">
      <w:pPr>
        <w:jc w:val="both"/>
        <w:rPr>
          <w:rFonts w:ascii="Arial" w:hAnsi="Arial" w:cs="Arial"/>
          <w:sz w:val="22"/>
          <w:szCs w:val="22"/>
        </w:rPr>
      </w:pPr>
      <w:r w:rsidRPr="002F4A10">
        <w:rPr>
          <w:rFonts w:ascii="Arial" w:hAnsi="Arial" w:cs="Arial"/>
          <w:sz w:val="22"/>
          <w:szCs w:val="22"/>
        </w:rPr>
        <w:t xml:space="preserve">Views from the project team indicated that from the support </w:t>
      </w:r>
      <w:r w:rsidR="007B0BE5" w:rsidRPr="002F4A10">
        <w:rPr>
          <w:rFonts w:ascii="Arial" w:hAnsi="Arial" w:cs="Arial"/>
          <w:sz w:val="22"/>
          <w:szCs w:val="22"/>
        </w:rPr>
        <w:t>provided</w:t>
      </w:r>
      <w:r w:rsidRPr="002F4A10">
        <w:rPr>
          <w:rFonts w:ascii="Arial" w:hAnsi="Arial" w:cs="Arial"/>
          <w:sz w:val="22"/>
          <w:szCs w:val="22"/>
        </w:rPr>
        <w:t>, women developed decision making skills</w:t>
      </w:r>
      <w:r w:rsidR="00817CC9" w:rsidRPr="002F4A10">
        <w:rPr>
          <w:rFonts w:ascii="Arial" w:hAnsi="Arial" w:cs="Arial"/>
          <w:sz w:val="22"/>
          <w:szCs w:val="22"/>
        </w:rPr>
        <w:t xml:space="preserve"> and generally</w:t>
      </w:r>
      <w:r w:rsidRPr="002F4A10">
        <w:rPr>
          <w:rFonts w:ascii="Arial" w:hAnsi="Arial" w:cs="Arial"/>
          <w:sz w:val="22"/>
          <w:szCs w:val="22"/>
        </w:rPr>
        <w:t xml:space="preserve"> led to women empowerment through the cash grants. The grants also enabled to create opportunities for women and girls to attend training</w:t>
      </w:r>
      <w:r w:rsidR="000C0138" w:rsidRPr="002F4A10">
        <w:rPr>
          <w:rFonts w:ascii="Arial" w:hAnsi="Arial" w:cs="Arial"/>
          <w:sz w:val="22"/>
          <w:szCs w:val="22"/>
        </w:rPr>
        <w:t>s</w:t>
      </w:r>
      <w:r w:rsidRPr="002F4A10">
        <w:rPr>
          <w:rFonts w:ascii="Arial" w:hAnsi="Arial" w:cs="Arial"/>
          <w:sz w:val="22"/>
          <w:szCs w:val="22"/>
        </w:rPr>
        <w:t xml:space="preserve"> in life skills, positive parenting, child safeguarding and peer to peer sessions (for the adolescent girls)</w:t>
      </w:r>
      <w:r w:rsidR="00E94431" w:rsidRPr="002F4A10">
        <w:rPr>
          <w:rFonts w:ascii="Arial" w:hAnsi="Arial" w:cs="Arial"/>
          <w:sz w:val="22"/>
          <w:szCs w:val="22"/>
        </w:rPr>
        <w:t>,</w:t>
      </w:r>
      <w:r w:rsidRPr="002F4A10">
        <w:rPr>
          <w:rFonts w:ascii="Arial" w:hAnsi="Arial" w:cs="Arial"/>
          <w:sz w:val="22"/>
          <w:szCs w:val="22"/>
        </w:rPr>
        <w:t xml:space="preserve"> that were offered separately by the project. According to the Director for IDPs, cash transfers contributed to good nutrition, improved morality and skills in prioritization of needs.</w:t>
      </w:r>
    </w:p>
    <w:p w14:paraId="41821D81" w14:textId="77777777" w:rsidR="00B22E8C" w:rsidRPr="002F4A10" w:rsidRDefault="00B22E8C" w:rsidP="00545728">
      <w:pPr>
        <w:jc w:val="both"/>
        <w:rPr>
          <w:rFonts w:ascii="Arial" w:hAnsi="Arial" w:cs="Arial"/>
          <w:sz w:val="22"/>
          <w:szCs w:val="22"/>
        </w:rPr>
      </w:pPr>
    </w:p>
    <w:p w14:paraId="37B2C0FF" w14:textId="6B81A624" w:rsidR="00B22E8C" w:rsidRPr="000B4D7F" w:rsidRDefault="0054079E" w:rsidP="00545728">
      <w:pPr>
        <w:pStyle w:val="Heading2"/>
        <w:rPr>
          <w:rFonts w:ascii="Core Paint" w:hAnsi="Core Paint" w:cs="Arial"/>
          <w:b w:val="0"/>
          <w:bCs w:val="0"/>
          <w:color w:val="EF008C"/>
          <w:sz w:val="30"/>
          <w:szCs w:val="30"/>
        </w:rPr>
      </w:pPr>
      <w:bookmarkStart w:id="81" w:name="_Toc114480894"/>
      <w:r w:rsidRPr="000B4D7F">
        <w:rPr>
          <w:rFonts w:ascii="Core Paint" w:hAnsi="Core Paint" w:cs="Arial"/>
          <w:b w:val="0"/>
          <w:bCs w:val="0"/>
          <w:color w:val="EF008C"/>
          <w:sz w:val="30"/>
          <w:szCs w:val="30"/>
        </w:rPr>
        <w:t>4.3.3</w:t>
      </w:r>
      <w:r w:rsidRPr="000B4D7F">
        <w:rPr>
          <w:rFonts w:ascii="Core Paint" w:hAnsi="Core Paint" w:cs="Arial"/>
          <w:b w:val="0"/>
          <w:bCs w:val="0"/>
          <w:color w:val="EF008C"/>
          <w:sz w:val="30"/>
          <w:szCs w:val="30"/>
        </w:rPr>
        <w:tab/>
      </w:r>
      <w:r w:rsidR="00B22E8C" w:rsidRPr="000B4D7F">
        <w:rPr>
          <w:rFonts w:ascii="Core Paint" w:hAnsi="Core Paint" w:cs="Arial"/>
          <w:b w:val="0"/>
          <w:bCs w:val="0"/>
          <w:color w:val="EF008C"/>
          <w:sz w:val="30"/>
          <w:szCs w:val="30"/>
        </w:rPr>
        <w:t>Impact of cash grants on household stability and cohesion</w:t>
      </w:r>
      <w:bookmarkEnd w:id="81"/>
    </w:p>
    <w:p w14:paraId="5FA2B606" w14:textId="77777777" w:rsidR="00B22E8C" w:rsidRPr="002F4A10" w:rsidRDefault="00B22E8C" w:rsidP="00545728">
      <w:pPr>
        <w:jc w:val="both"/>
        <w:rPr>
          <w:rFonts w:ascii="Arial" w:hAnsi="Arial" w:cs="Arial"/>
          <w:sz w:val="22"/>
          <w:szCs w:val="22"/>
        </w:rPr>
      </w:pPr>
      <w:r w:rsidRPr="002F4A10">
        <w:rPr>
          <w:rFonts w:ascii="Arial" w:hAnsi="Arial" w:cs="Arial"/>
          <w:sz w:val="22"/>
          <w:szCs w:val="22"/>
        </w:rPr>
        <w:t>Asked if there were tensions in their households related to the cash transfers, the following responses were received.</w:t>
      </w:r>
    </w:p>
    <w:p w14:paraId="002DF7A6" w14:textId="77777777" w:rsidR="00B22E8C" w:rsidRPr="002F4A10" w:rsidRDefault="00B22E8C" w:rsidP="00545728">
      <w:pPr>
        <w:jc w:val="both"/>
        <w:rPr>
          <w:rFonts w:ascii="Arial" w:hAnsi="Arial" w:cs="Arial"/>
          <w:sz w:val="22"/>
          <w:szCs w:val="22"/>
        </w:rPr>
      </w:pPr>
    </w:p>
    <w:p w14:paraId="12A6CE5A" w14:textId="6DD864F5" w:rsidR="00DB01C8" w:rsidRPr="002F4A10" w:rsidRDefault="00DB01C8" w:rsidP="00545728">
      <w:pPr>
        <w:pStyle w:val="Caption"/>
        <w:keepNext/>
        <w:jc w:val="both"/>
        <w:rPr>
          <w:rFonts w:ascii="Arial" w:hAnsi="Arial" w:cs="Arial"/>
          <w:color w:val="auto"/>
          <w:sz w:val="22"/>
          <w:szCs w:val="22"/>
        </w:rPr>
      </w:pPr>
      <w:bookmarkStart w:id="82" w:name="_Toc114480935"/>
      <w:r w:rsidRPr="002F4A10">
        <w:rPr>
          <w:rFonts w:ascii="Arial" w:hAnsi="Arial" w:cs="Arial"/>
          <w:color w:val="auto"/>
          <w:sz w:val="22"/>
          <w:szCs w:val="22"/>
        </w:rPr>
        <w:lastRenderedPageBreak/>
        <w:t xml:space="preserve">Figure </w:t>
      </w:r>
      <w:r w:rsidRPr="002F4A10">
        <w:rPr>
          <w:rFonts w:ascii="Arial" w:hAnsi="Arial" w:cs="Arial"/>
          <w:color w:val="auto"/>
          <w:sz w:val="22"/>
          <w:szCs w:val="22"/>
        </w:rPr>
        <w:fldChar w:fldCharType="begin"/>
      </w:r>
      <w:r w:rsidRPr="002F4A10">
        <w:rPr>
          <w:rFonts w:ascii="Arial" w:hAnsi="Arial" w:cs="Arial"/>
          <w:color w:val="auto"/>
          <w:sz w:val="22"/>
          <w:szCs w:val="22"/>
        </w:rPr>
        <w:instrText xml:space="preserve"> SEQ Figure \* ARABIC </w:instrText>
      </w:r>
      <w:r w:rsidRPr="002F4A10">
        <w:rPr>
          <w:rFonts w:ascii="Arial" w:hAnsi="Arial" w:cs="Arial"/>
          <w:color w:val="auto"/>
          <w:sz w:val="22"/>
          <w:szCs w:val="22"/>
        </w:rPr>
        <w:fldChar w:fldCharType="separate"/>
      </w:r>
      <w:r w:rsidR="00A64200">
        <w:rPr>
          <w:rFonts w:ascii="Arial" w:hAnsi="Arial" w:cs="Arial"/>
          <w:noProof/>
          <w:color w:val="auto"/>
          <w:sz w:val="22"/>
          <w:szCs w:val="22"/>
        </w:rPr>
        <w:t>8</w:t>
      </w:r>
      <w:r w:rsidRPr="002F4A10">
        <w:rPr>
          <w:rFonts w:ascii="Arial" w:hAnsi="Arial" w:cs="Arial"/>
          <w:color w:val="auto"/>
          <w:sz w:val="22"/>
          <w:szCs w:val="22"/>
        </w:rPr>
        <w:fldChar w:fldCharType="end"/>
      </w:r>
      <w:r w:rsidRPr="002F4A10">
        <w:rPr>
          <w:rFonts w:ascii="Arial" w:hAnsi="Arial" w:cs="Arial"/>
          <w:color w:val="auto"/>
          <w:sz w:val="22"/>
          <w:szCs w:val="22"/>
        </w:rPr>
        <w:t>: Impa</w:t>
      </w:r>
      <w:r w:rsidR="00A712B7" w:rsidRPr="002F4A10">
        <w:rPr>
          <w:rFonts w:ascii="Arial" w:hAnsi="Arial" w:cs="Arial"/>
          <w:color w:val="auto"/>
          <w:sz w:val="22"/>
          <w:szCs w:val="22"/>
        </w:rPr>
        <w:t>c</w:t>
      </w:r>
      <w:r w:rsidRPr="002F4A10">
        <w:rPr>
          <w:rFonts w:ascii="Arial" w:hAnsi="Arial" w:cs="Arial"/>
          <w:color w:val="auto"/>
          <w:sz w:val="22"/>
          <w:szCs w:val="22"/>
        </w:rPr>
        <w:t>t of cash transfers on household stability and cohesion</w:t>
      </w:r>
      <w:bookmarkEnd w:id="82"/>
    </w:p>
    <w:p w14:paraId="7E824B41" w14:textId="77777777" w:rsidR="00B22E8C" w:rsidRPr="002F4A10" w:rsidRDefault="00B22E8C" w:rsidP="00545728">
      <w:pPr>
        <w:jc w:val="both"/>
        <w:rPr>
          <w:rFonts w:ascii="Arial" w:hAnsi="Arial" w:cs="Arial"/>
          <w:sz w:val="22"/>
          <w:szCs w:val="22"/>
        </w:rPr>
      </w:pPr>
      <w:r w:rsidRPr="002F4A10">
        <w:rPr>
          <w:rFonts w:ascii="Arial" w:hAnsi="Arial" w:cs="Arial"/>
          <w:noProof/>
          <w:sz w:val="22"/>
          <w:szCs w:val="22"/>
          <w:lang w:eastAsia="en-US"/>
        </w:rPr>
        <w:drawing>
          <wp:inline distT="0" distB="0" distL="0" distR="0" wp14:anchorId="44F885DA" wp14:editId="4687FCA2">
            <wp:extent cx="3830595" cy="1482811"/>
            <wp:effectExtent l="0" t="0" r="17780" b="3175"/>
            <wp:docPr id="13" name="Chart 13">
              <a:extLst xmlns:a="http://schemas.openxmlformats.org/drawingml/2006/main">
                <a:ext uri="{FF2B5EF4-FFF2-40B4-BE49-F238E27FC236}">
                  <a16:creationId xmlns:a16="http://schemas.microsoft.com/office/drawing/2014/main" id="{CE712516-158D-92A6-E227-D75E76833A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3BBC2B9" w14:textId="77777777" w:rsidR="00E94431" w:rsidRPr="002F4A10" w:rsidRDefault="00E94431" w:rsidP="00545728">
      <w:pPr>
        <w:jc w:val="both"/>
        <w:rPr>
          <w:rFonts w:ascii="Arial" w:hAnsi="Arial" w:cs="Arial"/>
          <w:sz w:val="22"/>
          <w:szCs w:val="22"/>
        </w:rPr>
      </w:pPr>
    </w:p>
    <w:p w14:paraId="2AEFF892" w14:textId="66EF4F9A" w:rsidR="00E0250B" w:rsidRPr="002F4A10" w:rsidRDefault="009B7B77" w:rsidP="00545728">
      <w:pPr>
        <w:jc w:val="both"/>
        <w:rPr>
          <w:rFonts w:ascii="Arial" w:hAnsi="Arial" w:cs="Arial"/>
          <w:sz w:val="22"/>
          <w:szCs w:val="22"/>
        </w:rPr>
      </w:pPr>
      <w:r w:rsidRPr="002F4A10">
        <w:rPr>
          <w:rFonts w:ascii="Arial" w:hAnsi="Arial" w:cs="Arial"/>
          <w:sz w:val="22"/>
          <w:szCs w:val="22"/>
        </w:rPr>
        <w:t>Despite</w:t>
      </w:r>
      <w:r w:rsidR="00162EF4" w:rsidRPr="002F4A10">
        <w:rPr>
          <w:rFonts w:ascii="Arial" w:hAnsi="Arial" w:cs="Arial"/>
          <w:sz w:val="22"/>
          <w:szCs w:val="22"/>
        </w:rPr>
        <w:t xml:space="preserve"> the FGD </w:t>
      </w:r>
      <w:r w:rsidR="00781AD2" w:rsidRPr="002F4A10">
        <w:rPr>
          <w:rFonts w:ascii="Arial" w:hAnsi="Arial" w:cs="Arial"/>
          <w:sz w:val="22"/>
          <w:szCs w:val="22"/>
        </w:rPr>
        <w:t>findings</w:t>
      </w:r>
      <w:r w:rsidRPr="002F4A10">
        <w:rPr>
          <w:rFonts w:ascii="Arial" w:hAnsi="Arial" w:cs="Arial"/>
          <w:sz w:val="22"/>
          <w:szCs w:val="22"/>
        </w:rPr>
        <w:t xml:space="preserve"> having</w:t>
      </w:r>
      <w:r w:rsidR="00340FD6" w:rsidRPr="002F4A10">
        <w:rPr>
          <w:rFonts w:ascii="Arial" w:hAnsi="Arial" w:cs="Arial"/>
          <w:sz w:val="22"/>
          <w:szCs w:val="22"/>
        </w:rPr>
        <w:t xml:space="preserve"> </w:t>
      </w:r>
      <w:r w:rsidR="00781AD2" w:rsidRPr="002F4A10">
        <w:rPr>
          <w:rFonts w:ascii="Arial" w:hAnsi="Arial" w:cs="Arial"/>
          <w:sz w:val="22"/>
          <w:szCs w:val="22"/>
        </w:rPr>
        <w:t xml:space="preserve">earlier indicated </w:t>
      </w:r>
      <w:r w:rsidRPr="002F4A10">
        <w:rPr>
          <w:rFonts w:ascii="Arial" w:hAnsi="Arial" w:cs="Arial"/>
          <w:sz w:val="22"/>
          <w:szCs w:val="22"/>
        </w:rPr>
        <w:t>that</w:t>
      </w:r>
      <w:r w:rsidR="00340FD6" w:rsidRPr="002F4A10">
        <w:rPr>
          <w:rFonts w:ascii="Arial" w:hAnsi="Arial" w:cs="Arial"/>
          <w:sz w:val="22"/>
          <w:szCs w:val="22"/>
        </w:rPr>
        <w:t xml:space="preserve"> the cash transfers did not trigger any cultural sensitivities, and that most men were satisfied with their spouses being the cash transfer recipients, contradictory survey findings indicated that </w:t>
      </w:r>
      <w:r w:rsidR="4FE66DE4" w:rsidRPr="002F4A10">
        <w:rPr>
          <w:rFonts w:ascii="Arial" w:hAnsi="Arial" w:cs="Arial"/>
          <w:sz w:val="22"/>
          <w:szCs w:val="22"/>
        </w:rPr>
        <w:t>close to half 110(4</w:t>
      </w:r>
      <w:r w:rsidR="63661637" w:rsidRPr="002F4A10">
        <w:rPr>
          <w:rFonts w:ascii="Arial" w:hAnsi="Arial" w:cs="Arial"/>
          <w:sz w:val="22"/>
          <w:szCs w:val="22"/>
        </w:rPr>
        <w:t>8</w:t>
      </w:r>
      <w:r w:rsidR="4FE66DE4" w:rsidRPr="002F4A10">
        <w:rPr>
          <w:rFonts w:ascii="Arial" w:hAnsi="Arial" w:cs="Arial"/>
          <w:sz w:val="22"/>
          <w:szCs w:val="22"/>
        </w:rPr>
        <w:t xml:space="preserve">%) of the </w:t>
      </w:r>
      <w:r w:rsidRPr="002F4A10">
        <w:rPr>
          <w:rFonts w:ascii="Arial" w:hAnsi="Arial" w:cs="Arial"/>
          <w:sz w:val="22"/>
          <w:szCs w:val="22"/>
        </w:rPr>
        <w:t xml:space="preserve">survey </w:t>
      </w:r>
      <w:r w:rsidR="4FE66DE4" w:rsidRPr="002F4A10">
        <w:rPr>
          <w:rFonts w:ascii="Arial" w:hAnsi="Arial" w:cs="Arial"/>
          <w:sz w:val="22"/>
          <w:szCs w:val="22"/>
        </w:rPr>
        <w:t xml:space="preserve">respondents reported </w:t>
      </w:r>
      <w:r w:rsidR="63661637" w:rsidRPr="002F4A10">
        <w:rPr>
          <w:rFonts w:ascii="Arial" w:hAnsi="Arial" w:cs="Arial"/>
          <w:sz w:val="22"/>
          <w:szCs w:val="22"/>
        </w:rPr>
        <w:t xml:space="preserve">some </w:t>
      </w:r>
      <w:r w:rsidR="4FE66DE4" w:rsidRPr="002F4A10">
        <w:rPr>
          <w:rFonts w:ascii="Arial" w:hAnsi="Arial" w:cs="Arial"/>
          <w:sz w:val="22"/>
          <w:szCs w:val="22"/>
        </w:rPr>
        <w:t>tensions related to the cash transfers in their homes</w:t>
      </w:r>
      <w:r w:rsidR="002614EB" w:rsidRPr="002F4A10">
        <w:rPr>
          <w:rFonts w:ascii="Arial" w:hAnsi="Arial" w:cs="Arial"/>
          <w:sz w:val="22"/>
          <w:szCs w:val="22"/>
        </w:rPr>
        <w:t>. T</w:t>
      </w:r>
      <w:r w:rsidR="4FE66DE4" w:rsidRPr="002F4A10">
        <w:rPr>
          <w:rFonts w:ascii="Arial" w:hAnsi="Arial" w:cs="Arial"/>
          <w:sz w:val="22"/>
          <w:szCs w:val="22"/>
        </w:rPr>
        <w:t xml:space="preserve">he </w:t>
      </w:r>
      <w:r w:rsidR="6958BD68" w:rsidRPr="002F4A10">
        <w:rPr>
          <w:rFonts w:ascii="Arial" w:hAnsi="Arial" w:cs="Arial"/>
          <w:sz w:val="22"/>
          <w:szCs w:val="22"/>
        </w:rPr>
        <w:t>main</w:t>
      </w:r>
      <w:r w:rsidR="4FE66DE4" w:rsidRPr="002F4A10">
        <w:rPr>
          <w:rFonts w:ascii="Arial" w:hAnsi="Arial" w:cs="Arial"/>
          <w:sz w:val="22"/>
          <w:szCs w:val="22"/>
        </w:rPr>
        <w:t xml:space="preserve"> cause </w:t>
      </w:r>
      <w:r w:rsidR="002614EB" w:rsidRPr="002F4A10">
        <w:rPr>
          <w:rFonts w:ascii="Arial" w:hAnsi="Arial" w:cs="Arial"/>
          <w:sz w:val="22"/>
          <w:szCs w:val="22"/>
        </w:rPr>
        <w:t xml:space="preserve">of the tensions was </w:t>
      </w:r>
      <w:r w:rsidR="4FE66DE4" w:rsidRPr="002F4A10">
        <w:rPr>
          <w:rFonts w:ascii="Arial" w:hAnsi="Arial" w:cs="Arial"/>
          <w:sz w:val="22"/>
          <w:szCs w:val="22"/>
        </w:rPr>
        <w:t>wom</w:t>
      </w:r>
      <w:r w:rsidR="00162EF4" w:rsidRPr="002F4A10">
        <w:rPr>
          <w:rFonts w:ascii="Arial" w:hAnsi="Arial" w:cs="Arial"/>
          <w:sz w:val="22"/>
          <w:szCs w:val="22"/>
        </w:rPr>
        <w:t>e</w:t>
      </w:r>
      <w:r w:rsidR="4FE66DE4" w:rsidRPr="002F4A10">
        <w:rPr>
          <w:rFonts w:ascii="Arial" w:hAnsi="Arial" w:cs="Arial"/>
          <w:sz w:val="22"/>
          <w:szCs w:val="22"/>
        </w:rPr>
        <w:t>n being the recipient</w:t>
      </w:r>
      <w:r w:rsidR="002614EB" w:rsidRPr="002F4A10">
        <w:rPr>
          <w:rFonts w:ascii="Arial" w:hAnsi="Arial" w:cs="Arial"/>
          <w:sz w:val="22"/>
          <w:szCs w:val="22"/>
        </w:rPr>
        <w:t>s</w:t>
      </w:r>
      <w:r w:rsidR="4FE66DE4" w:rsidRPr="002F4A10">
        <w:rPr>
          <w:rFonts w:ascii="Arial" w:hAnsi="Arial" w:cs="Arial"/>
          <w:sz w:val="22"/>
          <w:szCs w:val="22"/>
        </w:rPr>
        <w:t xml:space="preserve"> of the cash transfer as reported by 108(98%) respondents. Competing priority </w:t>
      </w:r>
      <w:r w:rsidR="6958BD68" w:rsidRPr="002F4A10">
        <w:rPr>
          <w:rFonts w:ascii="Arial" w:hAnsi="Arial" w:cs="Arial"/>
          <w:sz w:val="22"/>
          <w:szCs w:val="22"/>
        </w:rPr>
        <w:t>demands</w:t>
      </w:r>
      <w:r w:rsidR="4FE66DE4" w:rsidRPr="002F4A10">
        <w:rPr>
          <w:rFonts w:ascii="Arial" w:hAnsi="Arial" w:cs="Arial"/>
          <w:sz w:val="22"/>
          <w:szCs w:val="22"/>
        </w:rPr>
        <w:t xml:space="preserve"> came in second being mentioned by 32(29%) respondents, expenditure on unbudgeted items reported by 18(16%) respondents and needs surpas</w:t>
      </w:r>
      <w:r w:rsidR="63661637" w:rsidRPr="002F4A10">
        <w:rPr>
          <w:rFonts w:ascii="Arial" w:hAnsi="Arial" w:cs="Arial"/>
          <w:sz w:val="22"/>
          <w:szCs w:val="22"/>
        </w:rPr>
        <w:t>sing</w:t>
      </w:r>
      <w:r w:rsidR="4FE66DE4" w:rsidRPr="002F4A10">
        <w:rPr>
          <w:rFonts w:ascii="Arial" w:hAnsi="Arial" w:cs="Arial"/>
          <w:sz w:val="22"/>
          <w:szCs w:val="22"/>
        </w:rPr>
        <w:t xml:space="preserve"> the cash grant as reported by 8(7%) respondents.</w:t>
      </w:r>
      <w:r w:rsidR="002614EB" w:rsidRPr="002F4A10">
        <w:rPr>
          <w:rFonts w:ascii="Arial" w:hAnsi="Arial" w:cs="Arial"/>
          <w:sz w:val="22"/>
          <w:szCs w:val="22"/>
        </w:rPr>
        <w:t xml:space="preserve"> </w:t>
      </w:r>
      <w:r w:rsidR="00E0250B" w:rsidRPr="002F4A10">
        <w:rPr>
          <w:rFonts w:ascii="Arial" w:hAnsi="Arial" w:cs="Arial"/>
          <w:sz w:val="22"/>
          <w:szCs w:val="22"/>
        </w:rPr>
        <w:t>There is therefore need for further assessment of these contradictions in order to determine effective mitigation measures in future responses.</w:t>
      </w:r>
    </w:p>
    <w:p w14:paraId="055A4564" w14:textId="77777777" w:rsidR="00E0250B" w:rsidRPr="002F4A10" w:rsidRDefault="00E0250B" w:rsidP="00545728">
      <w:pPr>
        <w:jc w:val="both"/>
        <w:rPr>
          <w:rFonts w:ascii="Arial" w:hAnsi="Arial" w:cs="Arial"/>
          <w:sz w:val="22"/>
          <w:szCs w:val="22"/>
        </w:rPr>
      </w:pPr>
    </w:p>
    <w:p w14:paraId="1AEA50BC" w14:textId="48DA7A0B" w:rsidR="00B22E8C" w:rsidRPr="002F4A10" w:rsidRDefault="4FE66DE4" w:rsidP="00545728">
      <w:pPr>
        <w:jc w:val="both"/>
        <w:rPr>
          <w:rFonts w:ascii="Arial" w:hAnsi="Arial" w:cs="Arial"/>
          <w:sz w:val="22"/>
          <w:szCs w:val="22"/>
        </w:rPr>
      </w:pPr>
      <w:r w:rsidRPr="002F4A10">
        <w:rPr>
          <w:rFonts w:ascii="Arial" w:hAnsi="Arial" w:cs="Arial"/>
          <w:sz w:val="22"/>
          <w:szCs w:val="22"/>
        </w:rPr>
        <w:t xml:space="preserve">Some families were stigmatized and associated with covid-19. Some were assigned demeaning tags as </w:t>
      </w:r>
      <w:r w:rsidRPr="002F4A10">
        <w:rPr>
          <w:rFonts w:ascii="Arial" w:hAnsi="Arial" w:cs="Arial"/>
          <w:i/>
          <w:iCs/>
          <w:sz w:val="22"/>
          <w:szCs w:val="22"/>
        </w:rPr>
        <w:t>‘Mrs covid-19’</w:t>
      </w:r>
      <w:r w:rsidRPr="002F4A10">
        <w:rPr>
          <w:rFonts w:ascii="Arial" w:hAnsi="Arial" w:cs="Arial"/>
          <w:sz w:val="22"/>
          <w:szCs w:val="22"/>
        </w:rPr>
        <w:t xml:space="preserve"> because they were assisted by the covid-19 project. Boys accessed play materials including football. This resulted in spending long</w:t>
      </w:r>
      <w:r w:rsidR="00781AD2" w:rsidRPr="002F4A10">
        <w:rPr>
          <w:rFonts w:ascii="Arial" w:hAnsi="Arial" w:cs="Arial"/>
          <w:sz w:val="22"/>
          <w:szCs w:val="22"/>
        </w:rPr>
        <w:t>er</w:t>
      </w:r>
      <w:r w:rsidRPr="002F4A10">
        <w:rPr>
          <w:rFonts w:ascii="Arial" w:hAnsi="Arial" w:cs="Arial"/>
          <w:sz w:val="22"/>
          <w:szCs w:val="22"/>
        </w:rPr>
        <w:t xml:space="preserve"> </w:t>
      </w:r>
      <w:r w:rsidR="00781AD2" w:rsidRPr="002F4A10">
        <w:rPr>
          <w:rFonts w:ascii="Arial" w:hAnsi="Arial" w:cs="Arial"/>
          <w:sz w:val="22"/>
          <w:szCs w:val="22"/>
        </w:rPr>
        <w:t>duration</w:t>
      </w:r>
      <w:r w:rsidRPr="002F4A10">
        <w:rPr>
          <w:rFonts w:ascii="Arial" w:hAnsi="Arial" w:cs="Arial"/>
          <w:sz w:val="22"/>
          <w:szCs w:val="22"/>
        </w:rPr>
        <w:t xml:space="preserve"> in outdoor games. This increased their risk of infection. Some adolescent girls and boys threatened to get married arguing that their caregivers had </w:t>
      </w:r>
      <w:r w:rsidR="6958BD68" w:rsidRPr="002F4A10">
        <w:rPr>
          <w:rFonts w:ascii="Arial" w:hAnsi="Arial" w:cs="Arial"/>
          <w:sz w:val="22"/>
          <w:szCs w:val="22"/>
        </w:rPr>
        <w:t xml:space="preserve">enough </w:t>
      </w:r>
      <w:r w:rsidRPr="002F4A10">
        <w:rPr>
          <w:rFonts w:ascii="Arial" w:hAnsi="Arial" w:cs="Arial"/>
          <w:sz w:val="22"/>
          <w:szCs w:val="22"/>
        </w:rPr>
        <w:t xml:space="preserve">cash that would support them with the transition. This created tensions in the affected families. </w:t>
      </w:r>
      <w:r w:rsidR="00340FD6" w:rsidRPr="002F4A10">
        <w:rPr>
          <w:rFonts w:ascii="Arial" w:hAnsi="Arial" w:cs="Arial"/>
          <w:sz w:val="22"/>
          <w:szCs w:val="22"/>
        </w:rPr>
        <w:t>According to the community distribution committee FGD participants, t</w:t>
      </w:r>
      <w:r w:rsidR="4958166B" w:rsidRPr="002F4A10">
        <w:rPr>
          <w:rFonts w:ascii="Arial" w:hAnsi="Arial" w:cs="Arial"/>
          <w:sz w:val="22"/>
          <w:szCs w:val="22"/>
        </w:rPr>
        <w:t>raditionally</w:t>
      </w:r>
      <w:r w:rsidRPr="002F4A10">
        <w:rPr>
          <w:rFonts w:ascii="Arial" w:hAnsi="Arial" w:cs="Arial"/>
          <w:sz w:val="22"/>
          <w:szCs w:val="22"/>
        </w:rPr>
        <w:t>, its women and girls that look</w:t>
      </w:r>
      <w:r w:rsidR="4958166B" w:rsidRPr="002F4A10">
        <w:rPr>
          <w:rFonts w:ascii="Arial" w:hAnsi="Arial" w:cs="Arial"/>
          <w:sz w:val="22"/>
          <w:szCs w:val="22"/>
        </w:rPr>
        <w:t>ed</w:t>
      </w:r>
      <w:r w:rsidRPr="002F4A10">
        <w:rPr>
          <w:rFonts w:ascii="Arial" w:hAnsi="Arial" w:cs="Arial"/>
          <w:sz w:val="22"/>
          <w:szCs w:val="22"/>
        </w:rPr>
        <w:t xml:space="preserve"> after the sick, the elderly and people living with disability</w:t>
      </w:r>
      <w:r w:rsidR="4958166B" w:rsidRPr="002F4A10">
        <w:rPr>
          <w:rFonts w:ascii="Arial" w:hAnsi="Arial" w:cs="Arial"/>
          <w:sz w:val="22"/>
          <w:szCs w:val="22"/>
        </w:rPr>
        <w:t xml:space="preserve"> (as part of unpaid labour)</w:t>
      </w:r>
      <w:r w:rsidRPr="002F4A10">
        <w:rPr>
          <w:rFonts w:ascii="Arial" w:hAnsi="Arial" w:cs="Arial"/>
          <w:sz w:val="22"/>
          <w:szCs w:val="22"/>
        </w:rPr>
        <w:t>.</w:t>
      </w:r>
      <w:r w:rsidR="00E0250B" w:rsidRPr="002F4A10">
        <w:rPr>
          <w:rFonts w:ascii="Arial" w:hAnsi="Arial" w:cs="Arial"/>
          <w:sz w:val="22"/>
          <w:szCs w:val="22"/>
        </w:rPr>
        <w:t xml:space="preserve"> According to the FGD findings however, a</w:t>
      </w:r>
      <w:r w:rsidRPr="002F4A10">
        <w:rPr>
          <w:rFonts w:ascii="Arial" w:hAnsi="Arial" w:cs="Arial"/>
          <w:sz w:val="22"/>
          <w:szCs w:val="22"/>
        </w:rPr>
        <w:t xml:space="preserve">fter women received the cash </w:t>
      </w:r>
      <w:r w:rsidR="00340FD6" w:rsidRPr="002F4A10">
        <w:rPr>
          <w:rFonts w:ascii="Arial" w:hAnsi="Arial" w:cs="Arial"/>
          <w:sz w:val="22"/>
          <w:szCs w:val="22"/>
        </w:rPr>
        <w:t>grant</w:t>
      </w:r>
      <w:r w:rsidR="00781AD2" w:rsidRPr="002F4A10">
        <w:rPr>
          <w:rFonts w:ascii="Arial" w:hAnsi="Arial" w:cs="Arial"/>
          <w:sz w:val="22"/>
          <w:szCs w:val="22"/>
        </w:rPr>
        <w:t>s</w:t>
      </w:r>
      <w:r w:rsidR="00340FD6" w:rsidRPr="002F4A10">
        <w:rPr>
          <w:rFonts w:ascii="Arial" w:hAnsi="Arial" w:cs="Arial"/>
          <w:sz w:val="22"/>
          <w:szCs w:val="22"/>
        </w:rPr>
        <w:t xml:space="preserve"> </w:t>
      </w:r>
      <w:r w:rsidRPr="002F4A10">
        <w:rPr>
          <w:rFonts w:ascii="Arial" w:hAnsi="Arial" w:cs="Arial"/>
          <w:sz w:val="22"/>
          <w:szCs w:val="22"/>
        </w:rPr>
        <w:t xml:space="preserve">and revived their small businesses, this role was </w:t>
      </w:r>
      <w:r w:rsidR="00340FD6" w:rsidRPr="002F4A10">
        <w:rPr>
          <w:rFonts w:ascii="Arial" w:hAnsi="Arial" w:cs="Arial"/>
          <w:sz w:val="22"/>
          <w:szCs w:val="22"/>
        </w:rPr>
        <w:t xml:space="preserve">delegated to others </w:t>
      </w:r>
      <w:r w:rsidRPr="002F4A10">
        <w:rPr>
          <w:rFonts w:ascii="Arial" w:hAnsi="Arial" w:cs="Arial"/>
          <w:sz w:val="22"/>
          <w:szCs w:val="22"/>
        </w:rPr>
        <w:t xml:space="preserve">or at least </w:t>
      </w:r>
      <w:r w:rsidR="003B176F" w:rsidRPr="002F4A10">
        <w:rPr>
          <w:rFonts w:ascii="Arial" w:hAnsi="Arial" w:cs="Arial"/>
          <w:sz w:val="22"/>
          <w:szCs w:val="22"/>
        </w:rPr>
        <w:t>partially</w:t>
      </w:r>
      <w:r w:rsidRPr="002F4A10">
        <w:rPr>
          <w:rFonts w:ascii="Arial" w:hAnsi="Arial" w:cs="Arial"/>
          <w:sz w:val="22"/>
          <w:szCs w:val="22"/>
        </w:rPr>
        <w:t xml:space="preserve"> delivered.</w:t>
      </w:r>
    </w:p>
    <w:p w14:paraId="2A280D5F" w14:textId="77777777" w:rsidR="00B22E8C" w:rsidRPr="002F4A10" w:rsidRDefault="00B22E8C" w:rsidP="00545728">
      <w:pPr>
        <w:jc w:val="both"/>
        <w:rPr>
          <w:rFonts w:ascii="Arial" w:hAnsi="Arial" w:cs="Arial"/>
          <w:b/>
          <w:bCs/>
          <w:sz w:val="22"/>
          <w:szCs w:val="22"/>
        </w:rPr>
      </w:pPr>
    </w:p>
    <w:p w14:paraId="5D95BD84" w14:textId="76E98FF1" w:rsidR="00B22E8C" w:rsidRPr="000B4D7F" w:rsidRDefault="5B3D10A7" w:rsidP="00545728">
      <w:pPr>
        <w:pStyle w:val="Heading2"/>
        <w:rPr>
          <w:rFonts w:ascii="Core Paint" w:hAnsi="Core Paint" w:cs="Arial"/>
          <w:b w:val="0"/>
          <w:bCs w:val="0"/>
          <w:color w:val="EF008C"/>
          <w:sz w:val="30"/>
          <w:szCs w:val="30"/>
        </w:rPr>
      </w:pPr>
      <w:bookmarkStart w:id="83" w:name="_Toc114480895"/>
      <w:r w:rsidRPr="000B4D7F">
        <w:rPr>
          <w:rFonts w:ascii="Core Paint" w:hAnsi="Core Paint" w:cs="Arial"/>
          <w:b w:val="0"/>
          <w:bCs w:val="0"/>
          <w:color w:val="EF008C"/>
          <w:sz w:val="30"/>
          <w:szCs w:val="30"/>
        </w:rPr>
        <w:t>4.3.4</w:t>
      </w:r>
      <w:r w:rsidR="0054079E" w:rsidRPr="000B4D7F">
        <w:rPr>
          <w:rFonts w:ascii="Core Paint" w:hAnsi="Core Paint" w:cs="Arial"/>
          <w:b w:val="0"/>
          <w:bCs w:val="0"/>
          <w:color w:val="EF008C"/>
          <w:sz w:val="30"/>
          <w:szCs w:val="30"/>
        </w:rPr>
        <w:tab/>
      </w:r>
      <w:r w:rsidR="4FE66DE4" w:rsidRPr="000B4D7F">
        <w:rPr>
          <w:rFonts w:ascii="Core Paint" w:hAnsi="Core Paint" w:cs="Arial"/>
          <w:b w:val="0"/>
          <w:bCs w:val="0"/>
          <w:color w:val="EF008C"/>
          <w:sz w:val="30"/>
          <w:szCs w:val="30"/>
        </w:rPr>
        <w:t>Coping beyond the cash transfers</w:t>
      </w:r>
      <w:bookmarkEnd w:id="83"/>
      <w:r w:rsidR="4FE66DE4" w:rsidRPr="000B4D7F">
        <w:rPr>
          <w:rFonts w:ascii="Core Paint" w:hAnsi="Core Paint" w:cs="Arial"/>
          <w:b w:val="0"/>
          <w:bCs w:val="0"/>
          <w:color w:val="EF008C"/>
          <w:sz w:val="30"/>
          <w:szCs w:val="30"/>
        </w:rPr>
        <w:t xml:space="preserve"> </w:t>
      </w:r>
    </w:p>
    <w:p w14:paraId="54946025" w14:textId="2C64B0E7" w:rsidR="00B22E8C" w:rsidRPr="002F4A10" w:rsidRDefault="4FE66DE4" w:rsidP="00545728">
      <w:pPr>
        <w:jc w:val="both"/>
        <w:rPr>
          <w:rFonts w:ascii="Arial" w:hAnsi="Arial" w:cs="Arial"/>
          <w:sz w:val="22"/>
          <w:szCs w:val="22"/>
        </w:rPr>
      </w:pPr>
      <w:r w:rsidRPr="002F4A10">
        <w:rPr>
          <w:rFonts w:ascii="Arial" w:hAnsi="Arial" w:cs="Arial"/>
          <w:sz w:val="22"/>
          <w:szCs w:val="22"/>
        </w:rPr>
        <w:t xml:space="preserve">Asked how their households coped after end of the cash transfers, the female FGD participants who received a business grant reported that they continued to run their businesses. They also depended on the monthly savings accumulated from their business. Families </w:t>
      </w:r>
      <w:r w:rsidR="6958BD68" w:rsidRPr="002F4A10">
        <w:rPr>
          <w:rFonts w:ascii="Arial" w:hAnsi="Arial" w:cs="Arial"/>
          <w:sz w:val="22"/>
          <w:szCs w:val="22"/>
        </w:rPr>
        <w:t>learnt how disruptive</w:t>
      </w:r>
      <w:r w:rsidRPr="002F4A10">
        <w:rPr>
          <w:rFonts w:ascii="Arial" w:hAnsi="Arial" w:cs="Arial"/>
          <w:sz w:val="22"/>
          <w:szCs w:val="22"/>
        </w:rPr>
        <w:t xml:space="preserve"> covid-19 </w:t>
      </w:r>
      <w:r w:rsidR="6958BD68" w:rsidRPr="002F4A10">
        <w:rPr>
          <w:rFonts w:ascii="Arial" w:hAnsi="Arial" w:cs="Arial"/>
          <w:sz w:val="22"/>
          <w:szCs w:val="22"/>
        </w:rPr>
        <w:t>was</w:t>
      </w:r>
      <w:r w:rsidRPr="002F4A10">
        <w:rPr>
          <w:rFonts w:ascii="Arial" w:hAnsi="Arial" w:cs="Arial"/>
          <w:sz w:val="22"/>
          <w:szCs w:val="22"/>
        </w:rPr>
        <w:t xml:space="preserve"> and </w:t>
      </w:r>
      <w:r w:rsidR="6958BD68" w:rsidRPr="002F4A10">
        <w:rPr>
          <w:rFonts w:ascii="Arial" w:hAnsi="Arial" w:cs="Arial"/>
          <w:sz w:val="22"/>
          <w:szCs w:val="22"/>
        </w:rPr>
        <w:t xml:space="preserve">hence </w:t>
      </w:r>
      <w:r w:rsidRPr="002F4A10">
        <w:rPr>
          <w:rFonts w:ascii="Arial" w:hAnsi="Arial" w:cs="Arial"/>
          <w:sz w:val="22"/>
          <w:szCs w:val="22"/>
        </w:rPr>
        <w:t>strengthened the</w:t>
      </w:r>
      <w:r w:rsidR="702C84C4" w:rsidRPr="002F4A10">
        <w:rPr>
          <w:rFonts w:ascii="Arial" w:hAnsi="Arial" w:cs="Arial"/>
          <w:sz w:val="22"/>
          <w:szCs w:val="22"/>
        </w:rPr>
        <w:t>ir</w:t>
      </w:r>
      <w:r w:rsidRPr="002F4A10">
        <w:rPr>
          <w:rFonts w:ascii="Arial" w:hAnsi="Arial" w:cs="Arial"/>
          <w:sz w:val="22"/>
          <w:szCs w:val="22"/>
        </w:rPr>
        <w:t xml:space="preserve"> social safety nets</w:t>
      </w:r>
      <w:r w:rsidR="702C84C4" w:rsidRPr="002F4A10">
        <w:rPr>
          <w:rFonts w:ascii="Arial" w:hAnsi="Arial" w:cs="Arial"/>
          <w:sz w:val="22"/>
          <w:szCs w:val="22"/>
        </w:rPr>
        <w:t xml:space="preserve"> including kinship ties (for instance those that received the grants shared with others that were needy but not selected</w:t>
      </w:r>
      <w:r w:rsidR="4FEE1040" w:rsidRPr="002F4A10">
        <w:rPr>
          <w:rFonts w:ascii="Arial" w:hAnsi="Arial" w:cs="Arial"/>
          <w:sz w:val="22"/>
          <w:szCs w:val="22"/>
        </w:rPr>
        <w:t xml:space="preserve"> as </w:t>
      </w:r>
      <w:r w:rsidR="58BC459E" w:rsidRPr="002F4A10">
        <w:rPr>
          <w:rFonts w:ascii="Arial" w:hAnsi="Arial" w:cs="Arial"/>
          <w:sz w:val="22"/>
          <w:szCs w:val="22"/>
        </w:rPr>
        <w:t xml:space="preserve">recipients, as </w:t>
      </w:r>
      <w:r w:rsidR="4FEE1040" w:rsidRPr="002F4A10">
        <w:rPr>
          <w:rFonts w:ascii="Arial" w:hAnsi="Arial" w:cs="Arial"/>
          <w:sz w:val="22"/>
          <w:szCs w:val="22"/>
        </w:rPr>
        <w:t>reported by 72% of the re</w:t>
      </w:r>
      <w:r w:rsidR="58BC459E" w:rsidRPr="002F4A10">
        <w:rPr>
          <w:rFonts w:ascii="Arial" w:hAnsi="Arial" w:cs="Arial"/>
          <w:sz w:val="22"/>
          <w:szCs w:val="22"/>
        </w:rPr>
        <w:t>spondents</w:t>
      </w:r>
      <w:r w:rsidR="702C84C4" w:rsidRPr="002F4A10">
        <w:rPr>
          <w:rFonts w:ascii="Arial" w:hAnsi="Arial" w:cs="Arial"/>
          <w:sz w:val="22"/>
          <w:szCs w:val="22"/>
        </w:rPr>
        <w:t>)</w:t>
      </w:r>
      <w:r w:rsidRPr="002F4A10">
        <w:rPr>
          <w:rFonts w:ascii="Arial" w:hAnsi="Arial" w:cs="Arial"/>
          <w:sz w:val="22"/>
          <w:szCs w:val="22"/>
        </w:rPr>
        <w:t xml:space="preserve">. </w:t>
      </w:r>
      <w:r w:rsidR="006F2484" w:rsidRPr="002F4A10">
        <w:rPr>
          <w:rFonts w:ascii="Arial" w:hAnsi="Arial" w:cs="Arial"/>
          <w:sz w:val="22"/>
          <w:szCs w:val="22"/>
        </w:rPr>
        <w:t>“</w:t>
      </w:r>
      <w:r w:rsidR="006F2484" w:rsidRPr="002F4A10">
        <w:rPr>
          <w:rFonts w:ascii="Arial" w:hAnsi="Arial" w:cs="Arial"/>
          <w:i/>
          <w:iCs/>
          <w:sz w:val="22"/>
          <w:szCs w:val="22"/>
        </w:rPr>
        <w:t>The project helped us to develop and nurture the we-feeling. This helped to strengthen family cooperation, participation and social support</w:t>
      </w:r>
      <w:r w:rsidR="006F2484" w:rsidRPr="002F4A10">
        <w:rPr>
          <w:rFonts w:ascii="Arial" w:hAnsi="Arial" w:cs="Arial"/>
          <w:sz w:val="22"/>
          <w:szCs w:val="22"/>
        </w:rPr>
        <w:t>”. M</w:t>
      </w:r>
      <w:r w:rsidRPr="002F4A10">
        <w:rPr>
          <w:rFonts w:ascii="Arial" w:hAnsi="Arial" w:cs="Arial"/>
          <w:sz w:val="22"/>
          <w:szCs w:val="22"/>
        </w:rPr>
        <w:t>ale FGD participants in Hargeysa</w:t>
      </w:r>
      <w:r w:rsidR="006F2484" w:rsidRPr="002F4A10">
        <w:rPr>
          <w:rFonts w:ascii="Arial" w:hAnsi="Arial" w:cs="Arial"/>
          <w:sz w:val="22"/>
          <w:szCs w:val="22"/>
        </w:rPr>
        <w:t>.</w:t>
      </w:r>
      <w:r w:rsidRPr="002F4A10">
        <w:rPr>
          <w:rFonts w:ascii="Arial" w:hAnsi="Arial" w:cs="Arial"/>
          <w:sz w:val="22"/>
          <w:szCs w:val="22"/>
        </w:rPr>
        <w:t xml:space="preserve"> </w:t>
      </w:r>
    </w:p>
    <w:p w14:paraId="5B395A8F" w14:textId="77777777" w:rsidR="00B22E8C" w:rsidRPr="002F4A10" w:rsidRDefault="00B22E8C" w:rsidP="00545728">
      <w:pPr>
        <w:jc w:val="both"/>
        <w:rPr>
          <w:rFonts w:ascii="Arial" w:hAnsi="Arial" w:cs="Arial"/>
          <w:sz w:val="22"/>
          <w:szCs w:val="22"/>
        </w:rPr>
      </w:pPr>
    </w:p>
    <w:p w14:paraId="03F34FA9" w14:textId="23863F4E" w:rsidR="00B22E8C" w:rsidRPr="002F4A10" w:rsidRDefault="4FE66DE4" w:rsidP="00545728">
      <w:pPr>
        <w:jc w:val="both"/>
        <w:rPr>
          <w:rFonts w:ascii="Arial" w:hAnsi="Arial" w:cs="Arial"/>
          <w:sz w:val="22"/>
          <w:szCs w:val="22"/>
        </w:rPr>
      </w:pPr>
      <w:r w:rsidRPr="002F4A10">
        <w:rPr>
          <w:rFonts w:ascii="Arial" w:hAnsi="Arial" w:cs="Arial"/>
          <w:sz w:val="22"/>
          <w:szCs w:val="22"/>
        </w:rPr>
        <w:t xml:space="preserve">According to the adolescent girls in Hargeysa, there is no risk so far faced since the </w:t>
      </w:r>
      <w:r w:rsidR="39C9C0BE" w:rsidRPr="002F4A10">
        <w:rPr>
          <w:rFonts w:ascii="Arial" w:hAnsi="Arial" w:cs="Arial"/>
          <w:sz w:val="22"/>
          <w:szCs w:val="22"/>
        </w:rPr>
        <w:t>end</w:t>
      </w:r>
      <w:r w:rsidRPr="002F4A10">
        <w:rPr>
          <w:rFonts w:ascii="Arial" w:hAnsi="Arial" w:cs="Arial"/>
          <w:sz w:val="22"/>
          <w:szCs w:val="22"/>
        </w:rPr>
        <w:t xml:space="preserve"> of the cash transfers. They linked this to the ongoing small businesses being run by their caregivers that are still able to help meet their basic needs. According to the project team however, the looming high inflation has a negative impact on the small businesses. It has led to high cost of electricity that has </w:t>
      </w:r>
      <w:r w:rsidR="001C6F28" w:rsidRPr="002F4A10">
        <w:rPr>
          <w:rFonts w:ascii="Arial" w:hAnsi="Arial" w:cs="Arial"/>
          <w:sz w:val="22"/>
          <w:szCs w:val="22"/>
        </w:rPr>
        <w:t>increased</w:t>
      </w:r>
      <w:r w:rsidRPr="002F4A10">
        <w:rPr>
          <w:rFonts w:ascii="Arial" w:hAnsi="Arial" w:cs="Arial"/>
          <w:sz w:val="22"/>
          <w:szCs w:val="22"/>
        </w:rPr>
        <w:t xml:space="preserve"> the cost of production hence the cost of business commodities. The recipients continue being active members of the community self-help groups that facilitate savings and credit for the members. </w:t>
      </w:r>
    </w:p>
    <w:p w14:paraId="3C93EE83" w14:textId="3E4C6405" w:rsidR="00B22E8C" w:rsidRPr="002F4A10" w:rsidRDefault="00B22E8C" w:rsidP="00545728">
      <w:pPr>
        <w:jc w:val="both"/>
        <w:rPr>
          <w:rFonts w:ascii="Arial" w:hAnsi="Arial" w:cs="Arial"/>
          <w:sz w:val="22"/>
          <w:szCs w:val="22"/>
        </w:rPr>
      </w:pPr>
    </w:p>
    <w:p w14:paraId="4254081A" w14:textId="33414A1D" w:rsidR="00B22E8C" w:rsidRPr="002F4A10" w:rsidRDefault="02C1F2F8" w:rsidP="00545728">
      <w:pPr>
        <w:jc w:val="both"/>
        <w:rPr>
          <w:rFonts w:ascii="Arial" w:hAnsi="Arial" w:cs="Arial"/>
          <w:sz w:val="22"/>
          <w:szCs w:val="22"/>
        </w:rPr>
      </w:pPr>
      <w:r w:rsidRPr="002F4A10">
        <w:rPr>
          <w:rFonts w:ascii="Arial" w:hAnsi="Arial" w:cs="Arial"/>
          <w:sz w:val="22"/>
          <w:szCs w:val="22"/>
        </w:rPr>
        <w:t>The team further noted that the lifesaving assistance was delivered when the crises was at its worst phase. It was continued through the phases whe</w:t>
      </w:r>
      <w:r w:rsidR="001C6F28" w:rsidRPr="002F4A10">
        <w:rPr>
          <w:rFonts w:ascii="Arial" w:hAnsi="Arial" w:cs="Arial"/>
          <w:sz w:val="22"/>
          <w:szCs w:val="22"/>
        </w:rPr>
        <w:t>n</w:t>
      </w:r>
      <w:r w:rsidRPr="002F4A10">
        <w:rPr>
          <w:rFonts w:ascii="Arial" w:hAnsi="Arial" w:cs="Arial"/>
          <w:sz w:val="22"/>
          <w:szCs w:val="22"/>
        </w:rPr>
        <w:t xml:space="preserve"> the aggressive containment measures </w:t>
      </w:r>
      <w:r w:rsidRPr="002F4A10">
        <w:rPr>
          <w:rFonts w:ascii="Arial" w:hAnsi="Arial" w:cs="Arial"/>
          <w:sz w:val="22"/>
          <w:szCs w:val="22"/>
        </w:rPr>
        <w:lastRenderedPageBreak/>
        <w:t>were eased and households managed to reintegrate to their normal lives. Although the cash assistance was intended to address primary needs according to the priorities of the recipients, households were allowed to make some savings out of the grants received to invest in income generation acti</w:t>
      </w:r>
      <w:r w:rsidR="2F04857F" w:rsidRPr="002F4A10">
        <w:rPr>
          <w:rFonts w:ascii="Arial" w:hAnsi="Arial" w:cs="Arial"/>
          <w:sz w:val="22"/>
          <w:szCs w:val="22"/>
        </w:rPr>
        <w:t>v</w:t>
      </w:r>
      <w:r w:rsidRPr="002F4A10">
        <w:rPr>
          <w:rFonts w:ascii="Arial" w:hAnsi="Arial" w:cs="Arial"/>
          <w:sz w:val="22"/>
          <w:szCs w:val="22"/>
        </w:rPr>
        <w:t>i</w:t>
      </w:r>
      <w:r w:rsidR="2F04857F" w:rsidRPr="002F4A10">
        <w:rPr>
          <w:rFonts w:ascii="Arial" w:hAnsi="Arial" w:cs="Arial"/>
          <w:sz w:val="22"/>
          <w:szCs w:val="22"/>
        </w:rPr>
        <w:t>t</w:t>
      </w:r>
      <w:r w:rsidRPr="002F4A10">
        <w:rPr>
          <w:rFonts w:ascii="Arial" w:hAnsi="Arial" w:cs="Arial"/>
          <w:sz w:val="22"/>
          <w:szCs w:val="22"/>
        </w:rPr>
        <w:t xml:space="preserve">ies. </w:t>
      </w:r>
      <w:r w:rsidR="4FE66DE4" w:rsidRPr="002F4A10">
        <w:rPr>
          <w:rFonts w:ascii="Arial" w:hAnsi="Arial" w:cs="Arial"/>
          <w:sz w:val="22"/>
          <w:szCs w:val="22"/>
        </w:rPr>
        <w:t>Male adult</w:t>
      </w:r>
      <w:r w:rsidR="00CB652F" w:rsidRPr="002F4A10">
        <w:rPr>
          <w:rFonts w:ascii="Arial" w:hAnsi="Arial" w:cs="Arial"/>
          <w:sz w:val="22"/>
          <w:szCs w:val="22"/>
        </w:rPr>
        <w:t xml:space="preserve"> FGD participants</w:t>
      </w:r>
      <w:r w:rsidR="4FE66DE4" w:rsidRPr="002F4A10">
        <w:rPr>
          <w:rFonts w:ascii="Arial" w:hAnsi="Arial" w:cs="Arial"/>
          <w:sz w:val="22"/>
          <w:szCs w:val="22"/>
        </w:rPr>
        <w:t xml:space="preserve"> in Hargeysa observed that the ability to cope depended on personal and household resilience. Some families invested in small businesses which are likely to continue supporting them after the project ends. Those that did not </w:t>
      </w:r>
      <w:r w:rsidR="39C9C0BE" w:rsidRPr="002F4A10">
        <w:rPr>
          <w:rFonts w:ascii="Arial" w:hAnsi="Arial" w:cs="Arial"/>
          <w:sz w:val="22"/>
          <w:szCs w:val="22"/>
        </w:rPr>
        <w:t xml:space="preserve">do so </w:t>
      </w:r>
      <w:r w:rsidR="4FE66DE4" w:rsidRPr="002F4A10">
        <w:rPr>
          <w:rFonts w:ascii="Arial" w:hAnsi="Arial" w:cs="Arial"/>
          <w:sz w:val="22"/>
          <w:szCs w:val="22"/>
        </w:rPr>
        <w:t>may require continued cash transfer support.</w:t>
      </w:r>
    </w:p>
    <w:p w14:paraId="2CC7935B" w14:textId="77777777" w:rsidR="00B22E8C" w:rsidRPr="002F4A10" w:rsidRDefault="00B22E8C" w:rsidP="00545728">
      <w:pPr>
        <w:jc w:val="both"/>
        <w:rPr>
          <w:rFonts w:ascii="Arial" w:hAnsi="Arial" w:cs="Arial"/>
          <w:sz w:val="22"/>
          <w:szCs w:val="22"/>
        </w:rPr>
      </w:pPr>
    </w:p>
    <w:p w14:paraId="7F6CCF97" w14:textId="0A92B0BF" w:rsidR="00B22E8C" w:rsidRPr="000B4D7F" w:rsidRDefault="0054079E" w:rsidP="00545728">
      <w:pPr>
        <w:pStyle w:val="Heading2"/>
        <w:rPr>
          <w:rFonts w:ascii="Core Paint" w:hAnsi="Core Paint" w:cs="Arial"/>
          <w:b w:val="0"/>
          <w:bCs w:val="0"/>
          <w:color w:val="EF008C"/>
          <w:sz w:val="30"/>
          <w:szCs w:val="30"/>
        </w:rPr>
      </w:pPr>
      <w:bookmarkStart w:id="84" w:name="_Toc114480896"/>
      <w:r w:rsidRPr="000B4D7F">
        <w:rPr>
          <w:rFonts w:ascii="Core Paint" w:hAnsi="Core Paint" w:cs="Arial"/>
          <w:b w:val="0"/>
          <w:bCs w:val="0"/>
          <w:color w:val="EF008C"/>
          <w:sz w:val="30"/>
          <w:szCs w:val="30"/>
        </w:rPr>
        <w:t>4.3.5</w:t>
      </w:r>
      <w:r w:rsidRPr="000B4D7F">
        <w:rPr>
          <w:rFonts w:ascii="Core Paint" w:hAnsi="Core Paint" w:cs="Arial"/>
          <w:b w:val="0"/>
          <w:bCs w:val="0"/>
          <w:color w:val="EF008C"/>
          <w:sz w:val="30"/>
          <w:szCs w:val="30"/>
        </w:rPr>
        <w:tab/>
      </w:r>
      <w:r w:rsidR="00B22E8C" w:rsidRPr="000B4D7F">
        <w:rPr>
          <w:rFonts w:ascii="Core Paint" w:hAnsi="Core Paint" w:cs="Arial"/>
          <w:b w:val="0"/>
          <w:bCs w:val="0"/>
          <w:color w:val="EF008C"/>
          <w:sz w:val="30"/>
          <w:szCs w:val="30"/>
        </w:rPr>
        <w:t>Effects of cash transfer on the local community</w:t>
      </w:r>
      <w:bookmarkEnd w:id="84"/>
    </w:p>
    <w:p w14:paraId="0C64C347" w14:textId="6E6A2914" w:rsidR="00B22E8C" w:rsidRPr="002F4A10" w:rsidRDefault="00326581" w:rsidP="00545728">
      <w:pPr>
        <w:jc w:val="both"/>
        <w:rPr>
          <w:rFonts w:ascii="Arial" w:hAnsi="Arial" w:cs="Arial"/>
          <w:sz w:val="22"/>
          <w:szCs w:val="22"/>
        </w:rPr>
      </w:pPr>
      <w:r w:rsidRPr="002F4A10">
        <w:rPr>
          <w:rFonts w:ascii="Arial" w:hAnsi="Arial" w:cs="Arial"/>
          <w:sz w:val="22"/>
          <w:szCs w:val="22"/>
        </w:rPr>
        <w:t>According to the key informant interview responses, o</w:t>
      </w:r>
      <w:r w:rsidR="4FE66DE4" w:rsidRPr="002F4A10">
        <w:rPr>
          <w:rFonts w:ascii="Arial" w:hAnsi="Arial" w:cs="Arial"/>
          <w:sz w:val="22"/>
          <w:szCs w:val="22"/>
        </w:rPr>
        <w:t xml:space="preserve">n the wider community, </w:t>
      </w:r>
      <w:r w:rsidRPr="002F4A10">
        <w:rPr>
          <w:rFonts w:ascii="Arial" w:hAnsi="Arial" w:cs="Arial"/>
          <w:sz w:val="22"/>
          <w:szCs w:val="22"/>
        </w:rPr>
        <w:t xml:space="preserve">to some extent, </w:t>
      </w:r>
      <w:r w:rsidR="4FE66DE4" w:rsidRPr="002F4A10">
        <w:rPr>
          <w:rFonts w:ascii="Arial" w:hAnsi="Arial" w:cs="Arial"/>
          <w:sz w:val="22"/>
          <w:szCs w:val="22"/>
        </w:rPr>
        <w:t>the cash grants promoted community cohesion and created new sources of income. Markets experienced a positive change as liquidity was guaranteed. The socio-economic status of the recipient community members improved. Security improved that also led to reduced violence against children in general. Income generation activities multiplied. The recipient households were able to continue making their savings contributions in the self-help groups, which kept the groups a</w:t>
      </w:r>
      <w:r w:rsidR="28F0A556" w:rsidRPr="002F4A10">
        <w:rPr>
          <w:rFonts w:ascii="Arial" w:hAnsi="Arial" w:cs="Arial"/>
          <w:sz w:val="22"/>
          <w:szCs w:val="22"/>
        </w:rPr>
        <w:t xml:space="preserve">ctive </w:t>
      </w:r>
      <w:r w:rsidR="4FE66DE4" w:rsidRPr="002F4A10">
        <w:rPr>
          <w:rFonts w:ascii="Arial" w:hAnsi="Arial" w:cs="Arial"/>
          <w:sz w:val="22"/>
          <w:szCs w:val="22"/>
        </w:rPr>
        <w:t>during the project period.</w:t>
      </w:r>
    </w:p>
    <w:p w14:paraId="10A4322B" w14:textId="77777777" w:rsidR="00B22E8C" w:rsidRPr="002F4A10" w:rsidRDefault="00B22E8C" w:rsidP="00545728">
      <w:pPr>
        <w:jc w:val="both"/>
        <w:rPr>
          <w:rFonts w:ascii="Arial" w:hAnsi="Arial" w:cs="Arial"/>
          <w:sz w:val="22"/>
          <w:szCs w:val="22"/>
        </w:rPr>
      </w:pPr>
    </w:p>
    <w:p w14:paraId="06255804" w14:textId="6316FCF4" w:rsidR="00B22E8C" w:rsidRPr="000B4D7F" w:rsidRDefault="0054079E" w:rsidP="00545728">
      <w:pPr>
        <w:pStyle w:val="Heading2"/>
        <w:rPr>
          <w:rFonts w:ascii="Core Paint" w:hAnsi="Core Paint" w:cs="Arial"/>
          <w:b w:val="0"/>
          <w:bCs w:val="0"/>
          <w:color w:val="EF008C"/>
          <w:sz w:val="30"/>
          <w:szCs w:val="30"/>
        </w:rPr>
      </w:pPr>
      <w:bookmarkStart w:id="85" w:name="_Toc114480897"/>
      <w:r w:rsidRPr="000B4D7F">
        <w:rPr>
          <w:rFonts w:ascii="Core Paint" w:hAnsi="Core Paint" w:cs="Arial"/>
          <w:b w:val="0"/>
          <w:bCs w:val="0"/>
          <w:color w:val="EF008C"/>
          <w:sz w:val="30"/>
          <w:szCs w:val="30"/>
        </w:rPr>
        <w:t>4.3.6</w:t>
      </w:r>
      <w:r w:rsidRPr="000B4D7F">
        <w:rPr>
          <w:rFonts w:ascii="Core Paint" w:hAnsi="Core Paint" w:cs="Arial"/>
          <w:b w:val="0"/>
          <w:bCs w:val="0"/>
          <w:color w:val="EF008C"/>
          <w:sz w:val="30"/>
          <w:szCs w:val="30"/>
        </w:rPr>
        <w:tab/>
      </w:r>
      <w:r w:rsidR="00B22E8C" w:rsidRPr="000B4D7F">
        <w:rPr>
          <w:rFonts w:ascii="Core Paint" w:hAnsi="Core Paint" w:cs="Arial"/>
          <w:b w:val="0"/>
          <w:bCs w:val="0"/>
          <w:color w:val="EF008C"/>
          <w:sz w:val="30"/>
          <w:szCs w:val="30"/>
        </w:rPr>
        <w:t>Effects of the cash transfers on the local markets</w:t>
      </w:r>
      <w:bookmarkEnd w:id="85"/>
    </w:p>
    <w:p w14:paraId="00C79739" w14:textId="0DB72692" w:rsidR="00B22E8C" w:rsidRPr="002F4A10" w:rsidRDefault="4FE66DE4" w:rsidP="00545728">
      <w:pPr>
        <w:jc w:val="both"/>
        <w:rPr>
          <w:rFonts w:ascii="Arial" w:hAnsi="Arial" w:cs="Arial"/>
          <w:sz w:val="22"/>
          <w:szCs w:val="22"/>
        </w:rPr>
      </w:pPr>
      <w:r w:rsidRPr="002F4A10">
        <w:rPr>
          <w:rFonts w:ascii="Arial" w:hAnsi="Arial" w:cs="Arial"/>
          <w:sz w:val="22"/>
          <w:szCs w:val="22"/>
        </w:rPr>
        <w:t>Findings from the local traders indicated that they were aware about the cash transfers to the IDP households. Except one trader who learnt about the cash transfers from Takuulo, the others got information from the community members</w:t>
      </w:r>
      <w:r w:rsidR="00982B05" w:rsidRPr="002F4A10">
        <w:rPr>
          <w:rFonts w:ascii="Arial" w:hAnsi="Arial" w:cs="Arial"/>
          <w:sz w:val="22"/>
          <w:szCs w:val="22"/>
        </w:rPr>
        <w:t xml:space="preserve">. According to the traders, </w:t>
      </w:r>
      <w:r w:rsidR="00403F71" w:rsidRPr="002F4A10">
        <w:rPr>
          <w:rFonts w:ascii="Arial" w:hAnsi="Arial" w:cs="Arial"/>
          <w:sz w:val="22"/>
          <w:szCs w:val="22"/>
        </w:rPr>
        <w:t xml:space="preserve">the project team ought to have </w:t>
      </w:r>
      <w:r w:rsidR="00982B05" w:rsidRPr="002F4A10">
        <w:rPr>
          <w:rFonts w:ascii="Arial" w:hAnsi="Arial" w:cs="Arial"/>
          <w:sz w:val="22"/>
          <w:szCs w:val="22"/>
        </w:rPr>
        <w:t>identified</w:t>
      </w:r>
      <w:r w:rsidR="00403F71" w:rsidRPr="002F4A10">
        <w:rPr>
          <w:rFonts w:ascii="Arial" w:hAnsi="Arial" w:cs="Arial"/>
          <w:sz w:val="22"/>
          <w:szCs w:val="22"/>
        </w:rPr>
        <w:t xml:space="preserve"> the traders and sensitized them on the upcoming cash transfers and </w:t>
      </w:r>
      <w:r w:rsidR="00CB652F" w:rsidRPr="002F4A10">
        <w:rPr>
          <w:rFonts w:ascii="Arial" w:hAnsi="Arial" w:cs="Arial"/>
          <w:sz w:val="22"/>
          <w:szCs w:val="22"/>
        </w:rPr>
        <w:t>the</w:t>
      </w:r>
      <w:r w:rsidR="00403F71" w:rsidRPr="002F4A10">
        <w:rPr>
          <w:rFonts w:ascii="Arial" w:hAnsi="Arial" w:cs="Arial"/>
          <w:sz w:val="22"/>
          <w:szCs w:val="22"/>
        </w:rPr>
        <w:t xml:space="preserve"> role they were expected to play</w:t>
      </w:r>
      <w:r w:rsidRPr="002F4A10">
        <w:rPr>
          <w:rFonts w:ascii="Arial" w:hAnsi="Arial" w:cs="Arial"/>
          <w:sz w:val="22"/>
          <w:szCs w:val="22"/>
        </w:rPr>
        <w:t>. The evaluation therefore sought to establish how the cash transfers affected the local markets. Responses are summarized in the chart below.</w:t>
      </w:r>
    </w:p>
    <w:p w14:paraId="04010E19" w14:textId="77777777" w:rsidR="00B22E8C" w:rsidRPr="002F4A10" w:rsidRDefault="00B22E8C" w:rsidP="00545728">
      <w:pPr>
        <w:jc w:val="both"/>
        <w:rPr>
          <w:rFonts w:ascii="Arial" w:hAnsi="Arial" w:cs="Arial"/>
          <w:sz w:val="22"/>
          <w:szCs w:val="22"/>
        </w:rPr>
      </w:pPr>
    </w:p>
    <w:p w14:paraId="55BC8E7E" w14:textId="177AC264" w:rsidR="00A712B7" w:rsidRPr="002F4A10" w:rsidRDefault="00A712B7" w:rsidP="00545728">
      <w:pPr>
        <w:pStyle w:val="Caption"/>
        <w:keepNext/>
        <w:jc w:val="both"/>
        <w:rPr>
          <w:rFonts w:ascii="Arial" w:hAnsi="Arial" w:cs="Arial"/>
          <w:color w:val="auto"/>
          <w:sz w:val="22"/>
          <w:szCs w:val="22"/>
        </w:rPr>
      </w:pPr>
      <w:bookmarkStart w:id="86" w:name="_Toc114480936"/>
      <w:r w:rsidRPr="002F4A10">
        <w:rPr>
          <w:rFonts w:ascii="Arial" w:hAnsi="Arial" w:cs="Arial"/>
          <w:color w:val="auto"/>
          <w:sz w:val="22"/>
          <w:szCs w:val="22"/>
        </w:rPr>
        <w:t xml:space="preserve">Figure </w:t>
      </w:r>
      <w:r w:rsidRPr="002F4A10">
        <w:rPr>
          <w:rFonts w:ascii="Arial" w:hAnsi="Arial" w:cs="Arial"/>
          <w:color w:val="auto"/>
          <w:sz w:val="22"/>
          <w:szCs w:val="22"/>
        </w:rPr>
        <w:fldChar w:fldCharType="begin"/>
      </w:r>
      <w:r w:rsidRPr="002F4A10">
        <w:rPr>
          <w:rFonts w:ascii="Arial" w:hAnsi="Arial" w:cs="Arial"/>
          <w:color w:val="auto"/>
          <w:sz w:val="22"/>
          <w:szCs w:val="22"/>
        </w:rPr>
        <w:instrText xml:space="preserve"> SEQ Figure \* ARABIC </w:instrText>
      </w:r>
      <w:r w:rsidRPr="002F4A10">
        <w:rPr>
          <w:rFonts w:ascii="Arial" w:hAnsi="Arial" w:cs="Arial"/>
          <w:color w:val="auto"/>
          <w:sz w:val="22"/>
          <w:szCs w:val="22"/>
        </w:rPr>
        <w:fldChar w:fldCharType="separate"/>
      </w:r>
      <w:r w:rsidR="00A64200">
        <w:rPr>
          <w:rFonts w:ascii="Arial" w:hAnsi="Arial" w:cs="Arial"/>
          <w:noProof/>
          <w:color w:val="auto"/>
          <w:sz w:val="22"/>
          <w:szCs w:val="22"/>
        </w:rPr>
        <w:t>9</w:t>
      </w:r>
      <w:r w:rsidRPr="002F4A10">
        <w:rPr>
          <w:rFonts w:ascii="Arial" w:hAnsi="Arial" w:cs="Arial"/>
          <w:color w:val="auto"/>
          <w:sz w:val="22"/>
          <w:szCs w:val="22"/>
        </w:rPr>
        <w:fldChar w:fldCharType="end"/>
      </w:r>
      <w:r w:rsidRPr="002F4A10">
        <w:rPr>
          <w:rFonts w:ascii="Arial" w:hAnsi="Arial" w:cs="Arial"/>
          <w:color w:val="auto"/>
          <w:sz w:val="22"/>
          <w:szCs w:val="22"/>
        </w:rPr>
        <w:t>:Impact of the cash transfers on the local markets</w:t>
      </w:r>
      <w:bookmarkEnd w:id="86"/>
    </w:p>
    <w:p w14:paraId="4FB3F1ED" w14:textId="77777777" w:rsidR="00AD2948" w:rsidRPr="002F4A10" w:rsidRDefault="00B22E8C" w:rsidP="00545728">
      <w:pPr>
        <w:keepNext/>
        <w:jc w:val="both"/>
        <w:rPr>
          <w:rFonts w:ascii="Arial" w:hAnsi="Arial" w:cs="Arial"/>
          <w:sz w:val="22"/>
          <w:szCs w:val="22"/>
        </w:rPr>
      </w:pPr>
      <w:r w:rsidRPr="002F4A10">
        <w:rPr>
          <w:rFonts w:ascii="Arial" w:hAnsi="Arial" w:cs="Arial"/>
          <w:noProof/>
          <w:sz w:val="22"/>
          <w:szCs w:val="22"/>
          <w:lang w:eastAsia="en-US"/>
        </w:rPr>
        <w:drawing>
          <wp:inline distT="0" distB="0" distL="0" distR="0" wp14:anchorId="17E9317B" wp14:editId="225FFD6A">
            <wp:extent cx="4722471" cy="1406324"/>
            <wp:effectExtent l="0" t="0" r="2540" b="3810"/>
            <wp:docPr id="11" name="Chart 11">
              <a:extLst xmlns:a="http://schemas.openxmlformats.org/drawingml/2006/main">
                <a:ext uri="{FF2B5EF4-FFF2-40B4-BE49-F238E27FC236}">
                  <a16:creationId xmlns:a16="http://schemas.microsoft.com/office/drawing/2014/main" id="{52FEFF9B-D25B-A013-F799-CB56B25D2E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78684E3" w14:textId="692A075A" w:rsidR="00B22E8C" w:rsidRPr="002F4A10" w:rsidRDefault="00AD2948" w:rsidP="00545728">
      <w:pPr>
        <w:pStyle w:val="Caption"/>
        <w:jc w:val="both"/>
        <w:rPr>
          <w:rFonts w:ascii="Arial" w:hAnsi="Arial" w:cs="Arial"/>
          <w:b/>
          <w:bCs/>
          <w:color w:val="auto"/>
          <w:sz w:val="22"/>
          <w:szCs w:val="22"/>
        </w:rPr>
      </w:pPr>
      <w:r w:rsidRPr="002F4A10">
        <w:rPr>
          <w:rFonts w:ascii="Arial" w:hAnsi="Arial" w:cs="Arial"/>
          <w:b/>
          <w:bCs/>
          <w:color w:val="auto"/>
          <w:sz w:val="22"/>
          <w:szCs w:val="22"/>
        </w:rPr>
        <w:t xml:space="preserve">N=234 </w:t>
      </w:r>
    </w:p>
    <w:p w14:paraId="27DF85B9" w14:textId="55FCF8A3" w:rsidR="00B22E8C" w:rsidRPr="002F4A10" w:rsidRDefault="4FE66DE4" w:rsidP="00545728">
      <w:pPr>
        <w:jc w:val="both"/>
        <w:rPr>
          <w:rFonts w:ascii="Arial" w:hAnsi="Arial" w:cs="Arial"/>
          <w:sz w:val="22"/>
          <w:szCs w:val="22"/>
        </w:rPr>
      </w:pPr>
      <w:r w:rsidRPr="002F4A10">
        <w:rPr>
          <w:rFonts w:ascii="Arial" w:hAnsi="Arial" w:cs="Arial"/>
          <w:sz w:val="22"/>
          <w:szCs w:val="22"/>
        </w:rPr>
        <w:t>From the responses, the most significant effect of the cash transfers on the markets was availability of diverse food types</w:t>
      </w:r>
      <w:r w:rsidR="00403F71" w:rsidRPr="002F4A10">
        <w:rPr>
          <w:rFonts w:ascii="Arial" w:hAnsi="Arial" w:cs="Arial"/>
          <w:sz w:val="22"/>
          <w:szCs w:val="22"/>
        </w:rPr>
        <w:t xml:space="preserve"> (rice, vegetables, sugar, milk, salt, pasta, oil, flour and sanitary pads etc)</w:t>
      </w:r>
      <w:r w:rsidRPr="002F4A10">
        <w:rPr>
          <w:rFonts w:ascii="Arial" w:hAnsi="Arial" w:cs="Arial"/>
          <w:sz w:val="22"/>
          <w:szCs w:val="22"/>
        </w:rPr>
        <w:t xml:space="preserve"> as reported by 147(63%) of the total respondents. This was followed by more small food businesses </w:t>
      </w:r>
      <w:r w:rsidR="00CB652F" w:rsidRPr="002F4A10">
        <w:rPr>
          <w:rFonts w:ascii="Arial" w:hAnsi="Arial" w:cs="Arial"/>
          <w:sz w:val="22"/>
          <w:szCs w:val="22"/>
        </w:rPr>
        <w:t>were started</w:t>
      </w:r>
      <w:r w:rsidRPr="002F4A10">
        <w:rPr>
          <w:rFonts w:ascii="Arial" w:hAnsi="Arial" w:cs="Arial"/>
          <w:sz w:val="22"/>
          <w:szCs w:val="22"/>
        </w:rPr>
        <w:t xml:space="preserve"> account</w:t>
      </w:r>
      <w:r w:rsidR="56F89347" w:rsidRPr="002F4A10">
        <w:rPr>
          <w:rFonts w:ascii="Arial" w:hAnsi="Arial" w:cs="Arial"/>
          <w:sz w:val="22"/>
          <w:szCs w:val="22"/>
        </w:rPr>
        <w:t>ing</w:t>
      </w:r>
      <w:r w:rsidRPr="002F4A10">
        <w:rPr>
          <w:rFonts w:ascii="Arial" w:hAnsi="Arial" w:cs="Arial"/>
          <w:sz w:val="22"/>
          <w:szCs w:val="22"/>
        </w:rPr>
        <w:t xml:space="preserve"> for 63(27%) responses. Findings also indicated that the cash transfers did not affect the food prices, as 34(15%) respondents reported that normal food prices were maintained. Contrary views were expressed by 30(13%) survey respondents who reported that the price of food </w:t>
      </w:r>
      <w:r w:rsidR="00CB652F" w:rsidRPr="002F4A10">
        <w:rPr>
          <w:rFonts w:ascii="Arial" w:hAnsi="Arial" w:cs="Arial"/>
          <w:sz w:val="22"/>
          <w:szCs w:val="22"/>
        </w:rPr>
        <w:t>increased</w:t>
      </w:r>
      <w:r w:rsidRPr="002F4A10">
        <w:rPr>
          <w:rFonts w:ascii="Arial" w:hAnsi="Arial" w:cs="Arial"/>
          <w:sz w:val="22"/>
          <w:szCs w:val="22"/>
        </w:rPr>
        <w:t xml:space="preserve">. Most transactions were in cash </w:t>
      </w:r>
      <w:r w:rsidR="56F89347" w:rsidRPr="002F4A10">
        <w:rPr>
          <w:rFonts w:ascii="Arial" w:hAnsi="Arial" w:cs="Arial"/>
          <w:sz w:val="22"/>
          <w:szCs w:val="22"/>
        </w:rPr>
        <w:t xml:space="preserve">(not credit) </w:t>
      </w:r>
      <w:r w:rsidRPr="002F4A10">
        <w:rPr>
          <w:rFonts w:ascii="Arial" w:hAnsi="Arial" w:cs="Arial"/>
          <w:sz w:val="22"/>
          <w:szCs w:val="22"/>
        </w:rPr>
        <w:t>as reported by 13(6%) respondents. Those that reported there being no change in the local markets accounted for 69(29%) of the survey respondents.</w:t>
      </w:r>
    </w:p>
    <w:p w14:paraId="4519C3E7" w14:textId="77777777" w:rsidR="00B22E8C" w:rsidRPr="002F4A10" w:rsidRDefault="00B22E8C" w:rsidP="00545728">
      <w:pPr>
        <w:jc w:val="both"/>
        <w:rPr>
          <w:rFonts w:ascii="Arial" w:hAnsi="Arial" w:cs="Arial"/>
          <w:sz w:val="22"/>
          <w:szCs w:val="22"/>
        </w:rPr>
      </w:pPr>
    </w:p>
    <w:p w14:paraId="087D4984" w14:textId="3CFB8299" w:rsidR="00B22E8C" w:rsidRPr="002F4A10" w:rsidRDefault="00B22E8C" w:rsidP="00545728">
      <w:pPr>
        <w:jc w:val="both"/>
        <w:rPr>
          <w:rFonts w:ascii="Arial" w:hAnsi="Arial" w:cs="Arial"/>
          <w:sz w:val="22"/>
          <w:szCs w:val="22"/>
        </w:rPr>
      </w:pPr>
      <w:r w:rsidRPr="002F4A10">
        <w:rPr>
          <w:rFonts w:ascii="Arial" w:hAnsi="Arial" w:cs="Arial"/>
          <w:sz w:val="22"/>
          <w:szCs w:val="22"/>
        </w:rPr>
        <w:t>Views from the project team indicated that the project led to market stimulation. From the FGD findings, the number of economic transactions increased. Transportation business improved following the market vibrancy. The traders reported that there was increased purchasing power, traders received more customers than before, there was increase in the number of items purchased</w:t>
      </w:r>
      <w:r w:rsidR="00B011D1" w:rsidRPr="002F4A10">
        <w:rPr>
          <w:rFonts w:ascii="Arial" w:hAnsi="Arial" w:cs="Arial"/>
          <w:sz w:val="22"/>
          <w:szCs w:val="22"/>
        </w:rPr>
        <w:t>,</w:t>
      </w:r>
      <w:r w:rsidRPr="002F4A10">
        <w:rPr>
          <w:rFonts w:ascii="Arial" w:hAnsi="Arial" w:cs="Arial"/>
          <w:sz w:val="22"/>
          <w:szCs w:val="22"/>
        </w:rPr>
        <w:t xml:space="preserve"> and more traders </w:t>
      </w:r>
      <w:r w:rsidR="004F3546" w:rsidRPr="002F4A10">
        <w:rPr>
          <w:rFonts w:ascii="Arial" w:hAnsi="Arial" w:cs="Arial"/>
          <w:sz w:val="22"/>
          <w:szCs w:val="22"/>
        </w:rPr>
        <w:t>started small businesses</w:t>
      </w:r>
      <w:r w:rsidRPr="002F4A10">
        <w:rPr>
          <w:rFonts w:ascii="Arial" w:hAnsi="Arial" w:cs="Arial"/>
          <w:sz w:val="22"/>
          <w:szCs w:val="22"/>
        </w:rPr>
        <w:t xml:space="preserve"> (some were those that received </w:t>
      </w:r>
      <w:r w:rsidRPr="002F4A10">
        <w:rPr>
          <w:rFonts w:ascii="Arial" w:hAnsi="Arial" w:cs="Arial"/>
          <w:sz w:val="22"/>
          <w:szCs w:val="22"/>
        </w:rPr>
        <w:lastRenderedPageBreak/>
        <w:t>business grants). Further, circulation of money improved</w:t>
      </w:r>
      <w:r w:rsidR="009A677C" w:rsidRPr="002F4A10">
        <w:rPr>
          <w:rFonts w:ascii="Arial" w:hAnsi="Arial" w:cs="Arial"/>
          <w:sz w:val="22"/>
          <w:szCs w:val="22"/>
        </w:rPr>
        <w:t xml:space="preserve"> and</w:t>
      </w:r>
      <w:r w:rsidRPr="002F4A10">
        <w:rPr>
          <w:rFonts w:ascii="Arial" w:hAnsi="Arial" w:cs="Arial"/>
          <w:sz w:val="22"/>
          <w:szCs w:val="22"/>
        </w:rPr>
        <w:t xml:space="preserve"> disposable income levels also increased. </w:t>
      </w:r>
    </w:p>
    <w:p w14:paraId="497A0333" w14:textId="77777777" w:rsidR="00B22E8C" w:rsidRPr="002F4A10" w:rsidRDefault="00B22E8C" w:rsidP="00545728">
      <w:pPr>
        <w:jc w:val="both"/>
        <w:rPr>
          <w:rFonts w:ascii="Arial" w:hAnsi="Arial" w:cs="Arial"/>
          <w:sz w:val="22"/>
          <w:szCs w:val="22"/>
        </w:rPr>
      </w:pPr>
    </w:p>
    <w:p w14:paraId="68D9A8D8" w14:textId="5BF7DBFE" w:rsidR="00B22E8C" w:rsidRPr="002F4A10" w:rsidRDefault="00B22E8C" w:rsidP="00545728">
      <w:pPr>
        <w:jc w:val="both"/>
        <w:rPr>
          <w:rFonts w:ascii="Arial" w:hAnsi="Arial" w:cs="Arial"/>
          <w:sz w:val="22"/>
          <w:szCs w:val="22"/>
        </w:rPr>
      </w:pPr>
      <w:r w:rsidRPr="002F4A10">
        <w:rPr>
          <w:rFonts w:ascii="Arial" w:hAnsi="Arial" w:cs="Arial"/>
          <w:sz w:val="22"/>
          <w:szCs w:val="22"/>
        </w:rPr>
        <w:t xml:space="preserve">According to the local traders, in order to respond to the increased demand, they increased stock of food and non-food items and diversified the commodities. They restocked vegetables daily or weekly </w:t>
      </w:r>
      <w:r w:rsidR="0005230D" w:rsidRPr="002F4A10">
        <w:rPr>
          <w:rFonts w:ascii="Arial" w:hAnsi="Arial" w:cs="Arial"/>
          <w:sz w:val="22"/>
          <w:szCs w:val="22"/>
        </w:rPr>
        <w:t>and</w:t>
      </w:r>
      <w:r w:rsidRPr="002F4A10">
        <w:rPr>
          <w:rFonts w:ascii="Arial" w:hAnsi="Arial" w:cs="Arial"/>
          <w:sz w:val="22"/>
          <w:szCs w:val="22"/>
        </w:rPr>
        <w:t xml:space="preserve"> monthly for non-food items. Others extended their businesses. The traders went for the goods from downtown at the wholesalers and brought them closer to the recipients. This enhanced the security of the recipients and minimized movements that would otherwise expose them </w:t>
      </w:r>
      <w:r w:rsidR="009A677C" w:rsidRPr="002F4A10">
        <w:rPr>
          <w:rFonts w:ascii="Arial" w:hAnsi="Arial" w:cs="Arial"/>
          <w:sz w:val="22"/>
          <w:szCs w:val="22"/>
        </w:rPr>
        <w:t>to the increased</w:t>
      </w:r>
      <w:r w:rsidRPr="002F4A10">
        <w:rPr>
          <w:rFonts w:ascii="Arial" w:hAnsi="Arial" w:cs="Arial"/>
          <w:sz w:val="22"/>
          <w:szCs w:val="22"/>
        </w:rPr>
        <w:t xml:space="preserve"> risk of covid-19 infections. Customers observed covid-19 protocols by wearing face masks and maintaining social distancing</w:t>
      </w:r>
      <w:r w:rsidR="009A677C" w:rsidRPr="002F4A10">
        <w:rPr>
          <w:rFonts w:ascii="Arial" w:hAnsi="Arial" w:cs="Arial"/>
          <w:sz w:val="22"/>
          <w:szCs w:val="22"/>
        </w:rPr>
        <w:t xml:space="preserve"> while at the shops</w:t>
      </w:r>
      <w:r w:rsidRPr="002F4A10">
        <w:rPr>
          <w:rFonts w:ascii="Arial" w:hAnsi="Arial" w:cs="Arial"/>
          <w:sz w:val="22"/>
          <w:szCs w:val="22"/>
        </w:rPr>
        <w:t>.</w:t>
      </w:r>
    </w:p>
    <w:p w14:paraId="2B2AD9E2" w14:textId="6ADCB0C7" w:rsidR="00B22E8C" w:rsidRPr="002F4A10" w:rsidRDefault="4FE66DE4" w:rsidP="00545728">
      <w:pPr>
        <w:jc w:val="both"/>
        <w:rPr>
          <w:rFonts w:ascii="Arial" w:hAnsi="Arial" w:cs="Arial"/>
          <w:sz w:val="22"/>
          <w:szCs w:val="22"/>
        </w:rPr>
      </w:pPr>
      <w:r w:rsidRPr="002F4A10">
        <w:rPr>
          <w:rFonts w:ascii="Arial" w:hAnsi="Arial" w:cs="Arial"/>
          <w:sz w:val="22"/>
          <w:szCs w:val="22"/>
        </w:rPr>
        <w:t xml:space="preserve">On the down-side, </w:t>
      </w:r>
      <w:r w:rsidR="00882F0C" w:rsidRPr="002F4A10">
        <w:rPr>
          <w:rFonts w:ascii="Arial" w:hAnsi="Arial" w:cs="Arial"/>
          <w:sz w:val="22"/>
          <w:szCs w:val="22"/>
        </w:rPr>
        <w:t xml:space="preserve">as alluded to by 30(13%) of the survey respondents, </w:t>
      </w:r>
      <w:r w:rsidRPr="002F4A10">
        <w:rPr>
          <w:rFonts w:ascii="Arial" w:hAnsi="Arial" w:cs="Arial"/>
          <w:sz w:val="22"/>
          <w:szCs w:val="22"/>
        </w:rPr>
        <w:t xml:space="preserve">the season was marked by high inflation rate that </w:t>
      </w:r>
      <w:r w:rsidR="004F3546" w:rsidRPr="002F4A10">
        <w:rPr>
          <w:rFonts w:ascii="Arial" w:hAnsi="Arial" w:cs="Arial"/>
          <w:sz w:val="22"/>
          <w:szCs w:val="22"/>
        </w:rPr>
        <w:t>increased</w:t>
      </w:r>
      <w:r w:rsidRPr="002F4A10">
        <w:rPr>
          <w:rFonts w:ascii="Arial" w:hAnsi="Arial" w:cs="Arial"/>
          <w:sz w:val="22"/>
          <w:szCs w:val="22"/>
        </w:rPr>
        <w:t xml:space="preserve"> the commodity prices. This partially resulted from the covid-19 pandemic</w:t>
      </w:r>
      <w:r w:rsidR="004F3546" w:rsidRPr="002F4A10">
        <w:rPr>
          <w:rFonts w:ascii="Arial" w:hAnsi="Arial" w:cs="Arial"/>
          <w:sz w:val="22"/>
          <w:szCs w:val="22"/>
        </w:rPr>
        <w:t>,</w:t>
      </w:r>
      <w:r w:rsidRPr="002F4A10">
        <w:rPr>
          <w:rFonts w:ascii="Arial" w:hAnsi="Arial" w:cs="Arial"/>
          <w:sz w:val="22"/>
          <w:szCs w:val="22"/>
        </w:rPr>
        <w:t xml:space="preserve"> the protracted drought</w:t>
      </w:r>
      <w:r w:rsidR="632C5FF2" w:rsidRPr="002F4A10">
        <w:rPr>
          <w:rFonts w:ascii="Arial" w:hAnsi="Arial" w:cs="Arial"/>
          <w:sz w:val="22"/>
          <w:szCs w:val="22"/>
        </w:rPr>
        <w:t xml:space="preserve"> and effects of the desert locusts</w:t>
      </w:r>
      <w:r w:rsidRPr="002F4A10">
        <w:rPr>
          <w:rFonts w:ascii="Arial" w:hAnsi="Arial" w:cs="Arial"/>
          <w:sz w:val="22"/>
          <w:szCs w:val="22"/>
        </w:rPr>
        <w:t xml:space="preserve"> that affected the region at the same time. To ensure sustained stock, in Burao, some traders had to depend on supplies given on credit.</w:t>
      </w:r>
    </w:p>
    <w:p w14:paraId="25F574E4" w14:textId="77777777" w:rsidR="00B22E8C" w:rsidRPr="002F4A10" w:rsidRDefault="00B22E8C" w:rsidP="00545728">
      <w:pPr>
        <w:jc w:val="both"/>
        <w:rPr>
          <w:rFonts w:ascii="Arial" w:hAnsi="Arial" w:cs="Arial"/>
          <w:sz w:val="22"/>
          <w:szCs w:val="22"/>
        </w:rPr>
      </w:pPr>
    </w:p>
    <w:p w14:paraId="549214BC" w14:textId="4772862F" w:rsidR="00B22E8C" w:rsidRPr="000B4D7F" w:rsidRDefault="0054079E" w:rsidP="00545728">
      <w:pPr>
        <w:pStyle w:val="Heading2"/>
        <w:rPr>
          <w:rFonts w:ascii="Core Paint" w:hAnsi="Core Paint" w:cs="Arial"/>
          <w:b w:val="0"/>
          <w:bCs w:val="0"/>
          <w:color w:val="EF008C"/>
          <w:sz w:val="30"/>
          <w:szCs w:val="30"/>
        </w:rPr>
      </w:pPr>
      <w:bookmarkStart w:id="87" w:name="_Toc114480898"/>
      <w:r w:rsidRPr="000B4D7F">
        <w:rPr>
          <w:rFonts w:ascii="Core Paint" w:hAnsi="Core Paint" w:cs="Arial"/>
          <w:b w:val="0"/>
          <w:bCs w:val="0"/>
          <w:color w:val="EF008C"/>
          <w:sz w:val="30"/>
          <w:szCs w:val="30"/>
        </w:rPr>
        <w:t>4.3.7</w:t>
      </w:r>
      <w:r w:rsidRPr="000B4D7F">
        <w:rPr>
          <w:rFonts w:ascii="Core Paint" w:hAnsi="Core Paint" w:cs="Arial"/>
          <w:b w:val="0"/>
          <w:bCs w:val="0"/>
          <w:color w:val="EF008C"/>
          <w:sz w:val="30"/>
          <w:szCs w:val="30"/>
        </w:rPr>
        <w:tab/>
      </w:r>
      <w:r w:rsidR="00B22E8C" w:rsidRPr="000B4D7F">
        <w:rPr>
          <w:rFonts w:ascii="Core Paint" w:hAnsi="Core Paint" w:cs="Arial"/>
          <w:b w:val="0"/>
          <w:bCs w:val="0"/>
          <w:color w:val="EF008C"/>
          <w:sz w:val="30"/>
          <w:szCs w:val="30"/>
        </w:rPr>
        <w:t>Markets post cash distribution period</w:t>
      </w:r>
      <w:bookmarkEnd w:id="87"/>
    </w:p>
    <w:p w14:paraId="03325C33" w14:textId="5A7721EF" w:rsidR="00B22E8C" w:rsidRDefault="00B22E8C" w:rsidP="00545728">
      <w:pPr>
        <w:jc w:val="both"/>
        <w:rPr>
          <w:rFonts w:ascii="Arial" w:hAnsi="Arial" w:cs="Arial"/>
          <w:sz w:val="22"/>
          <w:szCs w:val="22"/>
        </w:rPr>
      </w:pPr>
      <w:r w:rsidRPr="002F4A10">
        <w:rPr>
          <w:rFonts w:ascii="Arial" w:hAnsi="Arial" w:cs="Arial"/>
          <w:sz w:val="22"/>
          <w:szCs w:val="22"/>
        </w:rPr>
        <w:t xml:space="preserve">According to the local traders, food and non-food items are adequately available in the market. However, without cash transfers coming through any more, the purchasing power of the households has declined. Food prices are expected to increase as the global economic crisis continued impacting countries including Somaliland. </w:t>
      </w:r>
      <w:r w:rsidR="004F3546" w:rsidRPr="002F4A10">
        <w:rPr>
          <w:rFonts w:ascii="Arial" w:hAnsi="Arial" w:cs="Arial"/>
          <w:sz w:val="22"/>
          <w:szCs w:val="22"/>
        </w:rPr>
        <w:t>The cost of petrol</w:t>
      </w:r>
      <w:r w:rsidRPr="002F4A10">
        <w:rPr>
          <w:rFonts w:ascii="Arial" w:hAnsi="Arial" w:cs="Arial"/>
          <w:sz w:val="22"/>
          <w:szCs w:val="22"/>
        </w:rPr>
        <w:t xml:space="preserve"> is gradually increasing and this is affecting the entire production value chain including </w:t>
      </w:r>
      <w:r w:rsidR="004F3546" w:rsidRPr="002F4A10">
        <w:rPr>
          <w:rFonts w:ascii="Arial" w:hAnsi="Arial" w:cs="Arial"/>
          <w:sz w:val="22"/>
          <w:szCs w:val="22"/>
        </w:rPr>
        <w:t xml:space="preserve">the </w:t>
      </w:r>
      <w:r w:rsidRPr="002F4A10">
        <w:rPr>
          <w:rFonts w:ascii="Arial" w:hAnsi="Arial" w:cs="Arial"/>
          <w:sz w:val="22"/>
          <w:szCs w:val="22"/>
        </w:rPr>
        <w:t>cost of transportation. Some of the businesses that had been established or revived using the cash grants have started to decline. The ongoing drought in the country has exerted further stress on the households.</w:t>
      </w:r>
    </w:p>
    <w:p w14:paraId="275DA14C" w14:textId="77777777" w:rsidR="009B277E" w:rsidRPr="002F4A10" w:rsidRDefault="009B277E" w:rsidP="00545728">
      <w:pPr>
        <w:jc w:val="both"/>
        <w:rPr>
          <w:rFonts w:ascii="Arial" w:hAnsi="Arial" w:cs="Arial"/>
          <w:sz w:val="22"/>
          <w:szCs w:val="22"/>
        </w:rPr>
      </w:pPr>
    </w:p>
    <w:p w14:paraId="56F4227F" w14:textId="77777777" w:rsidR="00B22E8C" w:rsidRPr="002F4A10" w:rsidRDefault="00B22E8C" w:rsidP="00545728">
      <w:pPr>
        <w:jc w:val="both"/>
        <w:rPr>
          <w:rFonts w:ascii="Arial" w:hAnsi="Arial" w:cs="Arial"/>
          <w:sz w:val="22"/>
          <w:szCs w:val="22"/>
        </w:rPr>
      </w:pPr>
    </w:p>
    <w:p w14:paraId="6EDC444A" w14:textId="3634DB2A" w:rsidR="00B22E8C" w:rsidRPr="000B4D7F" w:rsidRDefault="0054079E" w:rsidP="00545728">
      <w:pPr>
        <w:pStyle w:val="Heading2"/>
        <w:rPr>
          <w:rFonts w:ascii="Core Paint" w:hAnsi="Core Paint" w:cs="Arial"/>
          <w:b w:val="0"/>
          <w:bCs w:val="0"/>
          <w:color w:val="EF008C"/>
          <w:sz w:val="30"/>
          <w:szCs w:val="30"/>
        </w:rPr>
      </w:pPr>
      <w:bookmarkStart w:id="88" w:name="_Toc114480899"/>
      <w:r w:rsidRPr="000B4D7F">
        <w:rPr>
          <w:rFonts w:ascii="Core Paint" w:hAnsi="Core Paint" w:cs="Arial"/>
          <w:b w:val="0"/>
          <w:bCs w:val="0"/>
          <w:color w:val="EF008C"/>
          <w:sz w:val="30"/>
          <w:szCs w:val="30"/>
        </w:rPr>
        <w:t>4.3.8</w:t>
      </w:r>
      <w:r w:rsidRPr="000B4D7F">
        <w:rPr>
          <w:rFonts w:ascii="Core Paint" w:hAnsi="Core Paint" w:cs="Arial"/>
          <w:b w:val="0"/>
          <w:bCs w:val="0"/>
          <w:color w:val="EF008C"/>
          <w:sz w:val="30"/>
          <w:szCs w:val="30"/>
        </w:rPr>
        <w:tab/>
      </w:r>
      <w:r w:rsidR="00B22E8C" w:rsidRPr="000B4D7F">
        <w:rPr>
          <w:rFonts w:ascii="Core Paint" w:hAnsi="Core Paint" w:cs="Arial"/>
          <w:b w:val="0"/>
          <w:bCs w:val="0"/>
          <w:color w:val="EF008C"/>
          <w:sz w:val="30"/>
          <w:szCs w:val="30"/>
        </w:rPr>
        <w:t>Cash transfers impact on the environment</w:t>
      </w:r>
      <w:bookmarkEnd w:id="88"/>
    </w:p>
    <w:p w14:paraId="1334C924" w14:textId="2A457F36" w:rsidR="00B22E8C" w:rsidRPr="002F4A10" w:rsidRDefault="4FE66DE4" w:rsidP="00545728">
      <w:pPr>
        <w:jc w:val="both"/>
        <w:rPr>
          <w:rFonts w:ascii="Arial" w:hAnsi="Arial" w:cs="Arial"/>
          <w:sz w:val="22"/>
          <w:szCs w:val="22"/>
        </w:rPr>
      </w:pPr>
      <w:r w:rsidRPr="002F4A10">
        <w:rPr>
          <w:rFonts w:ascii="Arial" w:hAnsi="Arial" w:cs="Arial"/>
          <w:sz w:val="22"/>
          <w:szCs w:val="22"/>
        </w:rPr>
        <w:t>According to the traders in Hargeysa, increased market activities led to increased levels of garbage. The local government deployed garbage collection truck every two days. Traders paid $1-$2 for garbage collection. Households did not pay for garbage collection. They disposed of their garbage in the market where traders in return paid for the collection. Animals roaming in the markets seek</w:t>
      </w:r>
      <w:r w:rsidR="7A9B759D" w:rsidRPr="002F4A10">
        <w:rPr>
          <w:rFonts w:ascii="Arial" w:hAnsi="Arial" w:cs="Arial"/>
          <w:sz w:val="22"/>
          <w:szCs w:val="22"/>
        </w:rPr>
        <w:t>ing</w:t>
      </w:r>
      <w:r w:rsidRPr="002F4A10">
        <w:rPr>
          <w:rFonts w:ascii="Arial" w:hAnsi="Arial" w:cs="Arial"/>
          <w:sz w:val="22"/>
          <w:szCs w:val="22"/>
        </w:rPr>
        <w:t xml:space="preserve"> for f</w:t>
      </w:r>
      <w:r w:rsidR="7A9B759D" w:rsidRPr="002F4A10">
        <w:rPr>
          <w:rFonts w:ascii="Arial" w:hAnsi="Arial" w:cs="Arial"/>
          <w:sz w:val="22"/>
          <w:szCs w:val="22"/>
        </w:rPr>
        <w:t>oo</w:t>
      </w:r>
      <w:r w:rsidRPr="002F4A10">
        <w:rPr>
          <w:rFonts w:ascii="Arial" w:hAnsi="Arial" w:cs="Arial"/>
          <w:sz w:val="22"/>
          <w:szCs w:val="22"/>
        </w:rPr>
        <w:t xml:space="preserve">d scattered the heaped-up garbage making the markets unsanitary. Findings also indicated that with the introduction of the cash grants, burning and sale of charcoal increased in the IDP camps as more charcoal </w:t>
      </w:r>
      <w:r w:rsidR="00D128A9" w:rsidRPr="002F4A10">
        <w:rPr>
          <w:rFonts w:ascii="Arial" w:hAnsi="Arial" w:cs="Arial"/>
          <w:sz w:val="22"/>
          <w:szCs w:val="22"/>
        </w:rPr>
        <w:t>businesses started</w:t>
      </w:r>
      <w:r w:rsidRPr="002F4A10">
        <w:rPr>
          <w:rFonts w:ascii="Arial" w:hAnsi="Arial" w:cs="Arial"/>
          <w:sz w:val="22"/>
          <w:szCs w:val="22"/>
        </w:rPr>
        <w:t xml:space="preserve">. This had a negative effect on the environmental conservation. </w:t>
      </w:r>
    </w:p>
    <w:p w14:paraId="241486F3" w14:textId="77777777" w:rsidR="00527119" w:rsidRPr="002F4A10" w:rsidRDefault="00527119" w:rsidP="00545728">
      <w:pPr>
        <w:jc w:val="both"/>
        <w:rPr>
          <w:rFonts w:ascii="Arial" w:hAnsi="Arial" w:cs="Arial"/>
          <w:sz w:val="22"/>
          <w:szCs w:val="22"/>
        </w:rPr>
      </w:pPr>
    </w:p>
    <w:p w14:paraId="4289E108" w14:textId="00276724" w:rsidR="00527119" w:rsidRDefault="00527119" w:rsidP="00545728">
      <w:pPr>
        <w:jc w:val="both"/>
        <w:rPr>
          <w:rFonts w:ascii="Arial" w:hAnsi="Arial" w:cs="Arial"/>
          <w:sz w:val="22"/>
          <w:szCs w:val="22"/>
        </w:rPr>
      </w:pPr>
      <w:r w:rsidRPr="002F4A10">
        <w:rPr>
          <w:rFonts w:ascii="Arial" w:hAnsi="Arial" w:cs="Arial"/>
          <w:sz w:val="22"/>
          <w:szCs w:val="22"/>
        </w:rPr>
        <w:t>In conclusion, the cash transfers contributed to skills building in decision making and prioritization at the household level. Most women were reported to lead in decision making, unilaterally especially in women headed households, or jointly with other family members. This is unlike before where cultural norms restricted women from participating in decision making. The cash transfers were also effective in stimulating the local markets as reported by the local traders. New businesses were started as a result of the increased purchasing power at the household level. The transfers also contributed in improving resilience at the household level as families were able to meet their immediate basic needs. Those that started or revived their businesses reported being more food secure. It is also noteworthy that the cash transfers resulted in some negative effects on the recipient households including creation of tensions. They were also reported to have resulted in increased garbage in the markets following increase</w:t>
      </w:r>
      <w:r w:rsidR="00D128A9" w:rsidRPr="002F4A10">
        <w:rPr>
          <w:rFonts w:ascii="Arial" w:hAnsi="Arial" w:cs="Arial"/>
          <w:sz w:val="22"/>
          <w:szCs w:val="22"/>
        </w:rPr>
        <w:t>d</w:t>
      </w:r>
      <w:r w:rsidRPr="002F4A10">
        <w:rPr>
          <w:rFonts w:ascii="Arial" w:hAnsi="Arial" w:cs="Arial"/>
          <w:sz w:val="22"/>
          <w:szCs w:val="22"/>
        </w:rPr>
        <w:t xml:space="preserve"> business activity. Appropriate mitigation measures should be considered in future responses.</w:t>
      </w:r>
    </w:p>
    <w:p w14:paraId="02AC8728" w14:textId="77777777" w:rsidR="000B4D7F" w:rsidRPr="002F4A10" w:rsidRDefault="000B4D7F" w:rsidP="00545728">
      <w:pPr>
        <w:jc w:val="both"/>
        <w:rPr>
          <w:rFonts w:ascii="Arial" w:eastAsia="Segoe UI" w:hAnsi="Arial" w:cs="Arial"/>
          <w:sz w:val="22"/>
          <w:szCs w:val="22"/>
        </w:rPr>
      </w:pPr>
    </w:p>
    <w:p w14:paraId="6B152019" w14:textId="77777777" w:rsidR="00B22E8C" w:rsidRPr="002F4A10" w:rsidRDefault="00B22E8C" w:rsidP="00545728">
      <w:pPr>
        <w:jc w:val="both"/>
        <w:rPr>
          <w:rFonts w:ascii="Arial" w:hAnsi="Arial" w:cs="Arial"/>
          <w:sz w:val="22"/>
          <w:szCs w:val="22"/>
        </w:rPr>
      </w:pPr>
    </w:p>
    <w:p w14:paraId="247D5DDD" w14:textId="4CA19BFB" w:rsidR="00B22E8C" w:rsidRPr="000B4D7F" w:rsidRDefault="5B3D10A7" w:rsidP="00545728">
      <w:pPr>
        <w:pStyle w:val="Heading2"/>
        <w:rPr>
          <w:rFonts w:ascii="Core Paint" w:hAnsi="Core Paint" w:cs="Arial"/>
          <w:b w:val="0"/>
          <w:bCs w:val="0"/>
          <w:color w:val="EF008C"/>
          <w:sz w:val="30"/>
          <w:szCs w:val="30"/>
        </w:rPr>
      </w:pPr>
      <w:bookmarkStart w:id="89" w:name="_Toc114480900"/>
      <w:r w:rsidRPr="000B4D7F">
        <w:rPr>
          <w:rFonts w:ascii="Core Paint" w:hAnsi="Core Paint" w:cs="Arial"/>
          <w:b w:val="0"/>
          <w:bCs w:val="0"/>
          <w:color w:val="EF008C"/>
          <w:sz w:val="30"/>
          <w:szCs w:val="30"/>
        </w:rPr>
        <w:lastRenderedPageBreak/>
        <w:t>4.4</w:t>
      </w:r>
      <w:r w:rsidR="0054079E" w:rsidRPr="000B4D7F">
        <w:rPr>
          <w:rFonts w:ascii="Core Paint" w:hAnsi="Core Paint" w:cs="Arial"/>
          <w:b w:val="0"/>
          <w:bCs w:val="0"/>
          <w:color w:val="EF008C"/>
          <w:sz w:val="30"/>
          <w:szCs w:val="30"/>
        </w:rPr>
        <w:tab/>
      </w:r>
      <w:r w:rsidR="4FE66DE4" w:rsidRPr="000B4D7F">
        <w:rPr>
          <w:rFonts w:ascii="Core Paint" w:hAnsi="Core Paint" w:cs="Arial"/>
          <w:b w:val="0"/>
          <w:bCs w:val="0"/>
          <w:color w:val="EF008C"/>
          <w:sz w:val="30"/>
          <w:szCs w:val="30"/>
        </w:rPr>
        <w:t>CH4-Is humanitarian response based on communication, participation</w:t>
      </w:r>
      <w:r w:rsidRPr="000B4D7F">
        <w:rPr>
          <w:rFonts w:ascii="Core Paint" w:hAnsi="Core Paint" w:cs="Arial"/>
          <w:b w:val="0"/>
          <w:bCs w:val="0"/>
          <w:color w:val="EF008C"/>
          <w:sz w:val="30"/>
          <w:szCs w:val="30"/>
        </w:rPr>
        <w:t>,</w:t>
      </w:r>
      <w:r w:rsidR="4FE66DE4" w:rsidRPr="000B4D7F">
        <w:rPr>
          <w:rFonts w:ascii="Core Paint" w:hAnsi="Core Paint" w:cs="Arial"/>
          <w:b w:val="0"/>
          <w:bCs w:val="0"/>
          <w:color w:val="EF008C"/>
          <w:sz w:val="30"/>
          <w:szCs w:val="30"/>
        </w:rPr>
        <w:t xml:space="preserve"> feedback</w:t>
      </w:r>
      <w:r w:rsidR="34021B20" w:rsidRPr="000B4D7F">
        <w:rPr>
          <w:rFonts w:ascii="Core Paint" w:hAnsi="Core Paint" w:cs="Arial"/>
          <w:b w:val="0"/>
          <w:bCs w:val="0"/>
          <w:color w:val="EF008C"/>
          <w:sz w:val="30"/>
          <w:szCs w:val="30"/>
        </w:rPr>
        <w:t>?</w:t>
      </w:r>
      <w:bookmarkEnd w:id="89"/>
      <w:r w:rsidR="34021B20" w:rsidRPr="000B4D7F">
        <w:rPr>
          <w:rFonts w:ascii="Core Paint" w:hAnsi="Core Paint" w:cs="Arial"/>
          <w:b w:val="0"/>
          <w:bCs w:val="0"/>
          <w:color w:val="EF008C"/>
          <w:sz w:val="30"/>
          <w:szCs w:val="30"/>
        </w:rPr>
        <w:t xml:space="preserve"> </w:t>
      </w:r>
    </w:p>
    <w:p w14:paraId="5CF4A04B" w14:textId="04623533" w:rsidR="00B11CD2" w:rsidRPr="002F4A10" w:rsidRDefault="1C5865FF" w:rsidP="00545728">
      <w:pPr>
        <w:jc w:val="both"/>
        <w:rPr>
          <w:rFonts w:ascii="Arial" w:hAnsi="Arial" w:cs="Arial"/>
          <w:sz w:val="22"/>
          <w:szCs w:val="22"/>
          <w:highlight w:val="yellow"/>
        </w:rPr>
      </w:pPr>
      <w:r w:rsidRPr="002F4A10">
        <w:rPr>
          <w:rFonts w:ascii="Arial" w:hAnsi="Arial" w:cs="Arial"/>
          <w:sz w:val="22"/>
          <w:szCs w:val="22"/>
        </w:rPr>
        <w:t xml:space="preserve">The </w:t>
      </w:r>
      <w:r w:rsidR="00936CF7" w:rsidRPr="002F4A10">
        <w:rPr>
          <w:rFonts w:ascii="Arial" w:hAnsi="Arial" w:cs="Arial"/>
          <w:sz w:val="22"/>
          <w:szCs w:val="22"/>
        </w:rPr>
        <w:t>evaluation</w:t>
      </w:r>
      <w:r w:rsidRPr="002F4A10">
        <w:rPr>
          <w:rFonts w:ascii="Arial" w:hAnsi="Arial" w:cs="Arial"/>
          <w:sz w:val="22"/>
          <w:szCs w:val="22"/>
        </w:rPr>
        <w:t xml:space="preserve"> sought to establish</w:t>
      </w:r>
      <w:r w:rsidR="00B11CD2" w:rsidRPr="002F4A10">
        <w:rPr>
          <w:rFonts w:ascii="Arial" w:hAnsi="Arial" w:cs="Arial"/>
          <w:sz w:val="22"/>
          <w:szCs w:val="22"/>
        </w:rPr>
        <w:t xml:space="preserve"> if the response embraced effective communication approaches, </w:t>
      </w:r>
      <w:r w:rsidR="00684051" w:rsidRPr="002F4A10">
        <w:rPr>
          <w:rFonts w:ascii="Arial" w:hAnsi="Arial" w:cs="Arial"/>
          <w:sz w:val="22"/>
          <w:szCs w:val="22"/>
        </w:rPr>
        <w:t>stakeholders’</w:t>
      </w:r>
      <w:r w:rsidR="00B11CD2" w:rsidRPr="002F4A10">
        <w:rPr>
          <w:rFonts w:ascii="Arial" w:hAnsi="Arial" w:cs="Arial"/>
          <w:sz w:val="22"/>
          <w:szCs w:val="22"/>
        </w:rPr>
        <w:t xml:space="preserve"> participation in the design and implementation of the response, and if an effective feedback mechanism was in place and used.</w:t>
      </w:r>
    </w:p>
    <w:p w14:paraId="60DA6644" w14:textId="77777777" w:rsidR="00B22E8C" w:rsidRPr="002F4A10" w:rsidRDefault="00B22E8C" w:rsidP="00545728">
      <w:pPr>
        <w:jc w:val="both"/>
        <w:rPr>
          <w:rFonts w:ascii="Arial" w:hAnsi="Arial" w:cs="Arial"/>
          <w:sz w:val="22"/>
          <w:szCs w:val="22"/>
        </w:rPr>
      </w:pPr>
    </w:p>
    <w:p w14:paraId="4FF66DEC" w14:textId="4A363DC3" w:rsidR="006C4C1A" w:rsidRPr="000B4D7F" w:rsidRDefault="00D128A9" w:rsidP="00545728">
      <w:pPr>
        <w:pStyle w:val="Heading2"/>
        <w:rPr>
          <w:rFonts w:ascii="Core Paint" w:hAnsi="Core Paint" w:cs="Arial"/>
          <w:b w:val="0"/>
          <w:bCs w:val="0"/>
          <w:color w:val="EF008C"/>
          <w:sz w:val="30"/>
          <w:szCs w:val="30"/>
        </w:rPr>
      </w:pPr>
      <w:bookmarkStart w:id="90" w:name="_Toc114480901"/>
      <w:r w:rsidRPr="000B4D7F">
        <w:rPr>
          <w:rFonts w:ascii="Core Paint" w:hAnsi="Core Paint" w:cs="Arial"/>
          <w:b w:val="0"/>
          <w:bCs w:val="0"/>
          <w:color w:val="EF008C"/>
          <w:sz w:val="30"/>
          <w:szCs w:val="30"/>
        </w:rPr>
        <w:t>4.4.1</w:t>
      </w:r>
      <w:r w:rsidRPr="000B4D7F">
        <w:rPr>
          <w:rFonts w:ascii="Core Paint" w:hAnsi="Core Paint" w:cs="Arial"/>
          <w:b w:val="0"/>
          <w:bCs w:val="0"/>
          <w:color w:val="EF008C"/>
          <w:sz w:val="30"/>
          <w:szCs w:val="30"/>
        </w:rPr>
        <w:tab/>
      </w:r>
      <w:r w:rsidR="006C4C1A" w:rsidRPr="000B4D7F">
        <w:rPr>
          <w:rFonts w:ascii="Core Paint" w:hAnsi="Core Paint" w:cs="Arial"/>
          <w:b w:val="0"/>
          <w:bCs w:val="0"/>
          <w:color w:val="EF008C"/>
          <w:sz w:val="30"/>
          <w:szCs w:val="30"/>
        </w:rPr>
        <w:t>Awareness about the cash transfer response</w:t>
      </w:r>
      <w:bookmarkEnd w:id="90"/>
    </w:p>
    <w:p w14:paraId="3BE3D585" w14:textId="77777777" w:rsidR="006C4C1A" w:rsidRPr="002F4A10" w:rsidRDefault="006C4C1A" w:rsidP="00545728">
      <w:pPr>
        <w:jc w:val="both"/>
        <w:rPr>
          <w:rFonts w:ascii="Arial" w:hAnsi="Arial" w:cs="Arial"/>
          <w:sz w:val="22"/>
          <w:szCs w:val="22"/>
        </w:rPr>
      </w:pPr>
      <w:r w:rsidRPr="002F4A10">
        <w:rPr>
          <w:rFonts w:ascii="Arial" w:hAnsi="Arial" w:cs="Arial"/>
          <w:sz w:val="22"/>
          <w:szCs w:val="22"/>
        </w:rPr>
        <w:t>Most respondents were aware about the cash transfer response in the two regions. They were able to articulate who it targeted, the support that was provided and the organizations that were involved. The adolescent boys and girls for instance reported being aware about the cash grant/transfers that their families received from the project. They were also able to specify the items that their caregivers spent the cash on. The local leaders, community distribution committees, camp leaders and the traders were also aware about the intervention. Some like MESAF and the NDRA confirmed to have been consulted and informed about the intervention and the selection criteria. They were also able to articulate the strengths and the weaknesses of the response as discussed elsewhere in the report.</w:t>
      </w:r>
    </w:p>
    <w:p w14:paraId="7B66D26D" w14:textId="77777777" w:rsidR="006C4C1A" w:rsidRPr="002F4A10" w:rsidRDefault="006C4C1A" w:rsidP="00545728">
      <w:pPr>
        <w:jc w:val="both"/>
        <w:rPr>
          <w:rFonts w:ascii="Arial" w:hAnsi="Arial" w:cs="Arial"/>
          <w:sz w:val="22"/>
          <w:szCs w:val="22"/>
        </w:rPr>
      </w:pPr>
    </w:p>
    <w:p w14:paraId="623E5D90" w14:textId="77777777" w:rsidR="00CA3D54" w:rsidRPr="002F4A10" w:rsidRDefault="00CA3D54" w:rsidP="00545728">
      <w:pPr>
        <w:jc w:val="both"/>
        <w:rPr>
          <w:rFonts w:ascii="Arial" w:hAnsi="Arial" w:cs="Arial"/>
          <w:sz w:val="22"/>
          <w:szCs w:val="22"/>
        </w:rPr>
      </w:pPr>
      <w:r w:rsidRPr="002F4A10">
        <w:rPr>
          <w:rFonts w:ascii="Arial" w:hAnsi="Arial" w:cs="Arial"/>
          <w:sz w:val="22"/>
          <w:szCs w:val="22"/>
        </w:rPr>
        <w:t xml:space="preserve">According to the project team, the government participated in the review of the proposed selection criteria (a view confirmed by MESAF and NDRA). Specifically, the Minister and the Director General of MESAF participated in one meeting each in which the selection criteria were discussed. The National Displacement and Refugee Agency (NDRA) in Hargeysa reported to have been consulted before the selection criteria was shared out by the project partners. NDRA also participated in the prioritization of the potential recipients. One critical gap identified by NDRA is absence of joint impact assessment of the intervention. </w:t>
      </w:r>
    </w:p>
    <w:p w14:paraId="23E78093" w14:textId="77777777" w:rsidR="00CA3D54" w:rsidRPr="002F4A10" w:rsidRDefault="00CA3D54" w:rsidP="00545728">
      <w:pPr>
        <w:jc w:val="both"/>
        <w:rPr>
          <w:rFonts w:ascii="Arial" w:hAnsi="Arial" w:cs="Arial"/>
          <w:sz w:val="22"/>
          <w:szCs w:val="22"/>
        </w:rPr>
      </w:pPr>
    </w:p>
    <w:p w14:paraId="78B54E3A" w14:textId="0D9839A1" w:rsidR="001C2E89" w:rsidRPr="002F4A10" w:rsidRDefault="00B11CD2" w:rsidP="00545728">
      <w:pPr>
        <w:jc w:val="both"/>
        <w:rPr>
          <w:rFonts w:ascii="Arial" w:hAnsi="Arial" w:cs="Arial"/>
          <w:sz w:val="22"/>
          <w:szCs w:val="22"/>
        </w:rPr>
      </w:pPr>
      <w:r w:rsidRPr="002F4A10">
        <w:rPr>
          <w:rFonts w:ascii="Arial" w:hAnsi="Arial" w:cs="Arial"/>
          <w:sz w:val="22"/>
          <w:szCs w:val="22"/>
        </w:rPr>
        <w:t>According to the FGD findings, t</w:t>
      </w:r>
      <w:r w:rsidR="4FE66DE4" w:rsidRPr="002F4A10">
        <w:rPr>
          <w:rFonts w:ascii="Arial" w:hAnsi="Arial" w:cs="Arial"/>
          <w:sz w:val="22"/>
          <w:szCs w:val="22"/>
        </w:rPr>
        <w:t>he community distribution committee (CDC)</w:t>
      </w:r>
      <w:r w:rsidR="00527119" w:rsidRPr="002F4A10">
        <w:rPr>
          <w:rStyle w:val="FootnoteReference"/>
          <w:rFonts w:ascii="Arial" w:hAnsi="Arial" w:cs="Arial"/>
          <w:sz w:val="22"/>
          <w:szCs w:val="22"/>
        </w:rPr>
        <w:footnoteReference w:id="23"/>
      </w:r>
      <w:r w:rsidR="4FE66DE4" w:rsidRPr="002F4A10">
        <w:rPr>
          <w:rFonts w:ascii="Arial" w:hAnsi="Arial" w:cs="Arial"/>
          <w:sz w:val="22"/>
          <w:szCs w:val="22"/>
        </w:rPr>
        <w:t xml:space="preserve"> was involved in the identification of the potential recipients guided by a set criterion. They identified the most vulnerable households for consideration. CDC was also involved in awareness raising activities. According to the community leaders in Burao, regular meetings and discussions were held with relevant stakeholders during the response.</w:t>
      </w:r>
      <w:r w:rsidR="001C2E89" w:rsidRPr="002F4A10">
        <w:rPr>
          <w:rFonts w:ascii="Arial" w:hAnsi="Arial" w:cs="Arial"/>
          <w:sz w:val="22"/>
          <w:szCs w:val="22"/>
        </w:rPr>
        <w:t xml:space="preserve"> </w:t>
      </w:r>
      <w:r w:rsidR="00CA3D54" w:rsidRPr="002F4A10">
        <w:rPr>
          <w:rFonts w:ascii="Arial" w:hAnsi="Arial" w:cs="Arial"/>
          <w:sz w:val="22"/>
          <w:szCs w:val="22"/>
        </w:rPr>
        <w:t>T</w:t>
      </w:r>
      <w:r w:rsidR="001C2E89" w:rsidRPr="002F4A10">
        <w:rPr>
          <w:rFonts w:ascii="Arial" w:hAnsi="Arial" w:cs="Arial"/>
          <w:sz w:val="22"/>
          <w:szCs w:val="22"/>
        </w:rPr>
        <w:t xml:space="preserve">hey gave their feedback through the existing community level </w:t>
      </w:r>
      <w:r w:rsidR="00830911" w:rsidRPr="002F4A10">
        <w:rPr>
          <w:rFonts w:ascii="Arial" w:hAnsi="Arial" w:cs="Arial"/>
          <w:sz w:val="22"/>
          <w:szCs w:val="22"/>
        </w:rPr>
        <w:t xml:space="preserve">structures. </w:t>
      </w:r>
    </w:p>
    <w:p w14:paraId="5A248C07" w14:textId="266FAB9E" w:rsidR="5A028285" w:rsidRPr="002F4A10" w:rsidRDefault="5A028285" w:rsidP="00545728">
      <w:pPr>
        <w:jc w:val="both"/>
        <w:rPr>
          <w:rFonts w:ascii="Arial" w:hAnsi="Arial" w:cs="Arial"/>
          <w:sz w:val="22"/>
          <w:szCs w:val="22"/>
        </w:rPr>
      </w:pPr>
    </w:p>
    <w:p w14:paraId="70D16D84" w14:textId="64BB145D" w:rsidR="7DE8852C" w:rsidRPr="002F4A10" w:rsidRDefault="7DE8852C" w:rsidP="00545728">
      <w:pPr>
        <w:jc w:val="both"/>
        <w:rPr>
          <w:rFonts w:ascii="Arial" w:hAnsi="Arial" w:cs="Arial"/>
          <w:sz w:val="22"/>
          <w:szCs w:val="22"/>
        </w:rPr>
      </w:pPr>
      <w:r w:rsidRPr="002F4A10">
        <w:rPr>
          <w:rFonts w:ascii="Arial" w:hAnsi="Arial" w:cs="Arial"/>
          <w:sz w:val="22"/>
          <w:szCs w:val="22"/>
        </w:rPr>
        <w:t xml:space="preserve">In terms of recipient participation, according to the business grant recipients in Hargeysa, they did not play any additional role in the cash transfers except being recipients. Some were however involved in awareness raising events and health and education trainings. The adolescent girls </w:t>
      </w:r>
      <w:r w:rsidR="00F2412F" w:rsidRPr="002F4A10">
        <w:rPr>
          <w:rFonts w:ascii="Arial" w:hAnsi="Arial" w:cs="Arial"/>
          <w:sz w:val="22"/>
          <w:szCs w:val="22"/>
        </w:rPr>
        <w:t xml:space="preserve">and boys </w:t>
      </w:r>
      <w:r w:rsidRPr="002F4A10">
        <w:rPr>
          <w:rFonts w:ascii="Arial" w:hAnsi="Arial" w:cs="Arial"/>
          <w:sz w:val="22"/>
          <w:szCs w:val="22"/>
        </w:rPr>
        <w:t>reported not having been involved in the cash transfers directly but in joint decision making in their households. They reported however that they were informed about the selection criteria and why their families were selected. They termed the criteria as fair. Recipients also provided feedback during regular field monitoring visits by the project team.</w:t>
      </w:r>
      <w:r w:rsidR="001E2B83" w:rsidRPr="002F4A10">
        <w:rPr>
          <w:rFonts w:ascii="Arial" w:hAnsi="Arial" w:cs="Arial"/>
          <w:sz w:val="22"/>
          <w:szCs w:val="22"/>
        </w:rPr>
        <w:t xml:space="preserve"> On the other hand, the local traders reported to have participated in the response by ensuring the market remained active and diverse commodities were available.</w:t>
      </w:r>
    </w:p>
    <w:p w14:paraId="2A7803D9" w14:textId="77777777" w:rsidR="00B22E8C" w:rsidRPr="002F4A10" w:rsidRDefault="00B22E8C" w:rsidP="00545728">
      <w:pPr>
        <w:jc w:val="both"/>
        <w:rPr>
          <w:rFonts w:ascii="Arial" w:hAnsi="Arial" w:cs="Arial"/>
          <w:sz w:val="22"/>
          <w:szCs w:val="22"/>
        </w:rPr>
      </w:pPr>
    </w:p>
    <w:p w14:paraId="59385E98" w14:textId="5DE3C507" w:rsidR="00B22E8C" w:rsidRDefault="00B22E8C" w:rsidP="00545728">
      <w:pPr>
        <w:jc w:val="both"/>
        <w:rPr>
          <w:rFonts w:ascii="Arial" w:hAnsi="Arial" w:cs="Arial"/>
          <w:sz w:val="22"/>
          <w:szCs w:val="22"/>
        </w:rPr>
      </w:pPr>
      <w:r w:rsidRPr="002F4A10">
        <w:rPr>
          <w:rFonts w:ascii="Arial" w:hAnsi="Arial" w:cs="Arial"/>
          <w:sz w:val="22"/>
          <w:szCs w:val="22"/>
        </w:rPr>
        <w:t xml:space="preserve">Feedback obtained </w:t>
      </w:r>
      <w:r w:rsidR="002E6F36" w:rsidRPr="002F4A10">
        <w:rPr>
          <w:rFonts w:ascii="Arial" w:hAnsi="Arial" w:cs="Arial"/>
          <w:sz w:val="22"/>
          <w:szCs w:val="22"/>
        </w:rPr>
        <w:t xml:space="preserve">from the key stakeholders </w:t>
      </w:r>
      <w:r w:rsidRPr="002F4A10">
        <w:rPr>
          <w:rFonts w:ascii="Arial" w:hAnsi="Arial" w:cs="Arial"/>
          <w:sz w:val="22"/>
          <w:szCs w:val="22"/>
        </w:rPr>
        <w:t>will inform the next project phase, in which the inflation rate will be a key consideration.</w:t>
      </w:r>
    </w:p>
    <w:p w14:paraId="060A8360" w14:textId="2F1E40F5" w:rsidR="000B4D7F" w:rsidRDefault="000B4D7F" w:rsidP="00545728">
      <w:pPr>
        <w:jc w:val="both"/>
        <w:rPr>
          <w:rFonts w:ascii="Arial" w:hAnsi="Arial" w:cs="Arial"/>
          <w:sz w:val="22"/>
          <w:szCs w:val="22"/>
        </w:rPr>
      </w:pPr>
    </w:p>
    <w:p w14:paraId="36AECEBF" w14:textId="77777777" w:rsidR="000B4D7F" w:rsidRPr="002F4A10" w:rsidRDefault="000B4D7F" w:rsidP="00545728">
      <w:pPr>
        <w:jc w:val="both"/>
        <w:rPr>
          <w:rFonts w:ascii="Arial" w:hAnsi="Arial" w:cs="Arial"/>
          <w:sz w:val="22"/>
          <w:szCs w:val="22"/>
        </w:rPr>
      </w:pPr>
    </w:p>
    <w:p w14:paraId="6291CC7D" w14:textId="77777777" w:rsidR="00B22E8C" w:rsidRPr="002F4A10" w:rsidRDefault="00B22E8C" w:rsidP="00545728">
      <w:pPr>
        <w:jc w:val="both"/>
        <w:rPr>
          <w:rFonts w:ascii="Arial" w:hAnsi="Arial" w:cs="Arial"/>
          <w:sz w:val="22"/>
          <w:szCs w:val="22"/>
        </w:rPr>
      </w:pPr>
    </w:p>
    <w:p w14:paraId="0E5EC2B6" w14:textId="2EE560E3" w:rsidR="00B22E8C" w:rsidRPr="000B4D7F" w:rsidRDefault="5B3D10A7" w:rsidP="00545728">
      <w:pPr>
        <w:pStyle w:val="Heading2"/>
        <w:rPr>
          <w:rFonts w:ascii="Core Paint" w:hAnsi="Core Paint" w:cs="Arial"/>
          <w:b w:val="0"/>
          <w:bCs w:val="0"/>
          <w:color w:val="EF008C"/>
          <w:sz w:val="30"/>
          <w:szCs w:val="30"/>
        </w:rPr>
      </w:pPr>
      <w:bookmarkStart w:id="91" w:name="_Toc114480902"/>
      <w:r w:rsidRPr="000B4D7F">
        <w:rPr>
          <w:rFonts w:ascii="Core Paint" w:hAnsi="Core Paint" w:cs="Arial"/>
          <w:b w:val="0"/>
          <w:bCs w:val="0"/>
          <w:color w:val="EF008C"/>
          <w:sz w:val="30"/>
          <w:szCs w:val="30"/>
        </w:rPr>
        <w:lastRenderedPageBreak/>
        <w:t>4.5</w:t>
      </w:r>
      <w:r w:rsidR="0054079E" w:rsidRPr="000B4D7F">
        <w:rPr>
          <w:rFonts w:ascii="Core Paint" w:hAnsi="Core Paint" w:cs="Arial"/>
          <w:b w:val="0"/>
          <w:bCs w:val="0"/>
          <w:color w:val="EF008C"/>
          <w:sz w:val="30"/>
          <w:szCs w:val="30"/>
        </w:rPr>
        <w:tab/>
      </w:r>
      <w:r w:rsidR="4FE66DE4" w:rsidRPr="000B4D7F">
        <w:rPr>
          <w:rFonts w:ascii="Core Paint" w:hAnsi="Core Paint" w:cs="Arial"/>
          <w:b w:val="0"/>
          <w:bCs w:val="0"/>
          <w:color w:val="EF008C"/>
          <w:sz w:val="30"/>
          <w:szCs w:val="30"/>
        </w:rPr>
        <w:t>CH5-Are complaints welcomed and addressed</w:t>
      </w:r>
      <w:r w:rsidR="1CFD0F70" w:rsidRPr="000B4D7F">
        <w:rPr>
          <w:rFonts w:ascii="Core Paint" w:hAnsi="Core Paint" w:cs="Arial"/>
          <w:b w:val="0"/>
          <w:bCs w:val="0"/>
          <w:color w:val="EF008C"/>
          <w:sz w:val="30"/>
          <w:szCs w:val="30"/>
        </w:rPr>
        <w:t>?</w:t>
      </w:r>
      <w:bookmarkEnd w:id="91"/>
      <w:r w:rsidR="1CFD0F70" w:rsidRPr="000B4D7F">
        <w:rPr>
          <w:rFonts w:ascii="Core Paint" w:hAnsi="Core Paint" w:cs="Arial"/>
          <w:b w:val="0"/>
          <w:bCs w:val="0"/>
          <w:color w:val="EF008C"/>
          <w:sz w:val="30"/>
          <w:szCs w:val="30"/>
        </w:rPr>
        <w:t xml:space="preserve"> </w:t>
      </w:r>
    </w:p>
    <w:p w14:paraId="646077C9" w14:textId="77777777" w:rsidR="00B22E8C" w:rsidRPr="002F4A10" w:rsidRDefault="00B22E8C" w:rsidP="00545728">
      <w:pPr>
        <w:jc w:val="both"/>
        <w:rPr>
          <w:rFonts w:ascii="Arial" w:hAnsi="Arial" w:cs="Arial"/>
          <w:sz w:val="22"/>
          <w:szCs w:val="22"/>
        </w:rPr>
      </w:pPr>
      <w:r w:rsidRPr="002F4A10">
        <w:rPr>
          <w:rFonts w:ascii="Arial" w:hAnsi="Arial" w:cs="Arial"/>
          <w:sz w:val="22"/>
          <w:szCs w:val="22"/>
        </w:rPr>
        <w:t>The evaluation sought to establish if a complaint mechanism was in place and if the project stakeholders especially the direct beneficiaries were aware about it. It also sought to establish if the recipients used the mechanism, and if so, if they felt safe using it. It also sought to establish if their complaints were acted upon as well as the turnaround time in doing so. The evaluation also assessed the appropriateness of the mechanism in the context of covid-19 pandemic.</w:t>
      </w:r>
    </w:p>
    <w:p w14:paraId="63E058A5" w14:textId="77777777" w:rsidR="00B22E8C" w:rsidRPr="002F4A10" w:rsidRDefault="00B22E8C" w:rsidP="00545728">
      <w:pPr>
        <w:jc w:val="both"/>
        <w:rPr>
          <w:rFonts w:ascii="Arial" w:hAnsi="Arial" w:cs="Arial"/>
          <w:b/>
          <w:bCs/>
          <w:sz w:val="22"/>
          <w:szCs w:val="22"/>
        </w:rPr>
      </w:pPr>
    </w:p>
    <w:p w14:paraId="3677C32F" w14:textId="2A75F0B8" w:rsidR="00B22E8C" w:rsidRPr="002F4A10" w:rsidRDefault="18285982" w:rsidP="00545728">
      <w:pPr>
        <w:jc w:val="both"/>
        <w:rPr>
          <w:rFonts w:ascii="Arial" w:hAnsi="Arial" w:cs="Arial"/>
          <w:sz w:val="22"/>
          <w:szCs w:val="22"/>
        </w:rPr>
      </w:pPr>
      <w:r w:rsidRPr="002F4A10">
        <w:rPr>
          <w:rFonts w:ascii="Arial" w:hAnsi="Arial" w:cs="Arial"/>
          <w:sz w:val="22"/>
          <w:szCs w:val="22"/>
        </w:rPr>
        <w:t xml:space="preserve">Overall, </w:t>
      </w:r>
      <w:r w:rsidR="00D82150" w:rsidRPr="002F4A10">
        <w:rPr>
          <w:rFonts w:ascii="Arial" w:hAnsi="Arial" w:cs="Arial"/>
          <w:sz w:val="22"/>
          <w:szCs w:val="22"/>
        </w:rPr>
        <w:t xml:space="preserve">findings indicated </w:t>
      </w:r>
      <w:r w:rsidR="480F9ADB" w:rsidRPr="002F4A10">
        <w:rPr>
          <w:rFonts w:ascii="Arial" w:hAnsi="Arial" w:cs="Arial"/>
          <w:sz w:val="22"/>
          <w:szCs w:val="22"/>
        </w:rPr>
        <w:t xml:space="preserve">that </w:t>
      </w:r>
      <w:r w:rsidR="00D82150" w:rsidRPr="002F4A10">
        <w:rPr>
          <w:rFonts w:ascii="Arial" w:hAnsi="Arial" w:cs="Arial"/>
          <w:sz w:val="22"/>
          <w:szCs w:val="22"/>
        </w:rPr>
        <w:t xml:space="preserve">a </w:t>
      </w:r>
      <w:r w:rsidR="480F9ADB" w:rsidRPr="002F4A10">
        <w:rPr>
          <w:rFonts w:ascii="Arial" w:hAnsi="Arial" w:cs="Arial"/>
          <w:sz w:val="22"/>
          <w:szCs w:val="22"/>
        </w:rPr>
        <w:t>feedback mechanism existed (hot line and email) but it was not known to all relevant stakeholders particularly the recipients of the cash transfers. Despite this, at least community coordination structures existed through which the recipients were able to raise any concerns. The feedback mechanism was effective and reliable, at least as reported by those that had access to it. Feedback was provided in real-time.</w:t>
      </w:r>
      <w:r w:rsidR="480F9ADB" w:rsidRPr="002F4A10">
        <w:rPr>
          <w:rFonts w:ascii="Arial" w:hAnsi="Arial" w:cs="Arial"/>
          <w:sz w:val="22"/>
          <w:szCs w:val="22"/>
          <w:highlight w:val="yellow"/>
        </w:rPr>
        <w:t xml:space="preserve"> </w:t>
      </w:r>
    </w:p>
    <w:p w14:paraId="75316BBB" w14:textId="01D3530A" w:rsidR="00B22E8C" w:rsidRPr="002F4A10" w:rsidRDefault="00B22E8C" w:rsidP="00545728">
      <w:pPr>
        <w:jc w:val="both"/>
        <w:rPr>
          <w:rFonts w:ascii="Arial" w:hAnsi="Arial" w:cs="Arial"/>
          <w:sz w:val="22"/>
          <w:szCs w:val="22"/>
        </w:rPr>
      </w:pPr>
    </w:p>
    <w:p w14:paraId="30B5B119" w14:textId="6FB9A5A8" w:rsidR="00B22E8C" w:rsidRPr="002F4A10" w:rsidRDefault="4FE66DE4" w:rsidP="00545728">
      <w:pPr>
        <w:jc w:val="both"/>
        <w:rPr>
          <w:rFonts w:ascii="Arial" w:hAnsi="Arial" w:cs="Arial"/>
          <w:sz w:val="22"/>
          <w:szCs w:val="22"/>
        </w:rPr>
      </w:pPr>
      <w:r w:rsidRPr="002F4A10">
        <w:rPr>
          <w:rFonts w:ascii="Arial" w:hAnsi="Arial" w:cs="Arial"/>
          <w:sz w:val="22"/>
          <w:szCs w:val="22"/>
        </w:rPr>
        <w:t xml:space="preserve">Findings from the business grant recipients in Hargeysa indicated that the </w:t>
      </w:r>
      <w:r w:rsidR="00A238D8" w:rsidRPr="002F4A10">
        <w:rPr>
          <w:rFonts w:ascii="Arial" w:hAnsi="Arial" w:cs="Arial"/>
          <w:sz w:val="22"/>
          <w:szCs w:val="22"/>
        </w:rPr>
        <w:t xml:space="preserve">formal/official </w:t>
      </w:r>
      <w:r w:rsidRPr="002F4A10">
        <w:rPr>
          <w:rFonts w:ascii="Arial" w:hAnsi="Arial" w:cs="Arial"/>
          <w:sz w:val="22"/>
          <w:szCs w:val="22"/>
        </w:rPr>
        <w:t xml:space="preserve">feedback mechanism was largely unknown to them. Most did not know how to communicate their feedback to the project. However according to the community distribution committee, recipients gave their feedback through </w:t>
      </w:r>
      <w:r w:rsidR="00A238D8" w:rsidRPr="002F4A10">
        <w:rPr>
          <w:rFonts w:ascii="Arial" w:hAnsi="Arial" w:cs="Arial"/>
          <w:sz w:val="22"/>
          <w:szCs w:val="22"/>
        </w:rPr>
        <w:t>informal/</w:t>
      </w:r>
      <w:r w:rsidR="00982B05" w:rsidRPr="002F4A10">
        <w:rPr>
          <w:rFonts w:ascii="Arial" w:hAnsi="Arial" w:cs="Arial"/>
          <w:sz w:val="22"/>
          <w:szCs w:val="22"/>
        </w:rPr>
        <w:t>community-based</w:t>
      </w:r>
      <w:r w:rsidR="00A238D8" w:rsidRPr="002F4A10">
        <w:rPr>
          <w:rFonts w:ascii="Arial" w:hAnsi="Arial" w:cs="Arial"/>
          <w:sz w:val="22"/>
          <w:szCs w:val="22"/>
        </w:rPr>
        <w:t xml:space="preserve"> feedback mechanisms like </w:t>
      </w:r>
      <w:r w:rsidRPr="002F4A10">
        <w:rPr>
          <w:rFonts w:ascii="Arial" w:hAnsi="Arial" w:cs="Arial"/>
          <w:sz w:val="22"/>
          <w:szCs w:val="22"/>
        </w:rPr>
        <w:t xml:space="preserve">the community conversation meetings. </w:t>
      </w:r>
      <w:r w:rsidR="5128FC4F" w:rsidRPr="002F4A10">
        <w:rPr>
          <w:rFonts w:ascii="Arial" w:hAnsi="Arial" w:cs="Arial"/>
          <w:sz w:val="22"/>
          <w:szCs w:val="22"/>
        </w:rPr>
        <w:t>T</w:t>
      </w:r>
      <w:r w:rsidRPr="002F4A10">
        <w:rPr>
          <w:rFonts w:ascii="Arial" w:hAnsi="Arial" w:cs="Arial"/>
          <w:sz w:val="22"/>
          <w:szCs w:val="22"/>
        </w:rPr>
        <w:t xml:space="preserve">he adolescent girls </w:t>
      </w:r>
      <w:r w:rsidR="00F2412F" w:rsidRPr="002F4A10">
        <w:rPr>
          <w:rFonts w:ascii="Arial" w:hAnsi="Arial" w:cs="Arial"/>
          <w:sz w:val="22"/>
          <w:szCs w:val="22"/>
        </w:rPr>
        <w:t>gave</w:t>
      </w:r>
      <w:r w:rsidRPr="002F4A10">
        <w:rPr>
          <w:rFonts w:ascii="Arial" w:hAnsi="Arial" w:cs="Arial"/>
          <w:sz w:val="22"/>
          <w:szCs w:val="22"/>
        </w:rPr>
        <w:t xml:space="preserve"> their feedback through the community distribution committee, the chairperson</w:t>
      </w:r>
      <w:r w:rsidR="00970219" w:rsidRPr="002F4A10">
        <w:rPr>
          <w:rFonts w:ascii="Arial" w:hAnsi="Arial" w:cs="Arial"/>
          <w:sz w:val="22"/>
          <w:szCs w:val="22"/>
        </w:rPr>
        <w:t>s</w:t>
      </w:r>
      <w:r w:rsidRPr="002F4A10">
        <w:rPr>
          <w:rFonts w:ascii="Arial" w:hAnsi="Arial" w:cs="Arial"/>
          <w:sz w:val="22"/>
          <w:szCs w:val="22"/>
        </w:rPr>
        <w:t xml:space="preserve"> of the community </w:t>
      </w:r>
      <w:r w:rsidR="00A238D8" w:rsidRPr="002F4A10">
        <w:rPr>
          <w:rFonts w:ascii="Arial" w:hAnsi="Arial" w:cs="Arial"/>
          <w:sz w:val="22"/>
          <w:szCs w:val="22"/>
        </w:rPr>
        <w:t xml:space="preserve">welfare </w:t>
      </w:r>
      <w:r w:rsidRPr="002F4A10">
        <w:rPr>
          <w:rFonts w:ascii="Arial" w:hAnsi="Arial" w:cs="Arial"/>
          <w:sz w:val="22"/>
          <w:szCs w:val="22"/>
        </w:rPr>
        <w:t>committee</w:t>
      </w:r>
      <w:r w:rsidR="00970219" w:rsidRPr="002F4A10">
        <w:rPr>
          <w:rFonts w:ascii="Arial" w:hAnsi="Arial" w:cs="Arial"/>
          <w:sz w:val="22"/>
          <w:szCs w:val="22"/>
        </w:rPr>
        <w:t>s</w:t>
      </w:r>
      <w:r w:rsidRPr="002F4A10">
        <w:rPr>
          <w:rFonts w:ascii="Arial" w:hAnsi="Arial" w:cs="Arial"/>
          <w:sz w:val="22"/>
          <w:szCs w:val="22"/>
        </w:rPr>
        <w:t>, or the community leader</w:t>
      </w:r>
      <w:r w:rsidR="00970219" w:rsidRPr="002F4A10">
        <w:rPr>
          <w:rFonts w:ascii="Arial" w:hAnsi="Arial" w:cs="Arial"/>
          <w:sz w:val="22"/>
          <w:szCs w:val="22"/>
        </w:rPr>
        <w:t>s</w:t>
      </w:r>
      <w:r w:rsidRPr="002F4A10">
        <w:rPr>
          <w:rFonts w:ascii="Arial" w:hAnsi="Arial" w:cs="Arial"/>
          <w:sz w:val="22"/>
          <w:szCs w:val="22"/>
        </w:rPr>
        <w:t xml:space="preserve"> (a view also expressed by male FGD participants in Hargeysa). </w:t>
      </w:r>
      <w:r w:rsidR="002308BC" w:rsidRPr="002F4A10">
        <w:rPr>
          <w:rFonts w:ascii="Arial" w:hAnsi="Arial" w:cs="Arial"/>
          <w:sz w:val="22"/>
          <w:szCs w:val="22"/>
        </w:rPr>
        <w:t>The adolescent boys gave their feedback through their caregivers. Once</w:t>
      </w:r>
      <w:r w:rsidR="00A238D8" w:rsidRPr="002F4A10">
        <w:rPr>
          <w:rFonts w:ascii="Arial" w:hAnsi="Arial" w:cs="Arial"/>
          <w:sz w:val="22"/>
          <w:szCs w:val="22"/>
        </w:rPr>
        <w:t xml:space="preserve"> the feedback was received by the community-based mechanisms, they escalated it to the respective project teams. In this regard therefore, t</w:t>
      </w:r>
      <w:r w:rsidRPr="002F4A10">
        <w:rPr>
          <w:rFonts w:ascii="Arial" w:hAnsi="Arial" w:cs="Arial"/>
          <w:sz w:val="22"/>
          <w:szCs w:val="22"/>
        </w:rPr>
        <w:t>he</w:t>
      </w:r>
      <w:r w:rsidR="00A238D8" w:rsidRPr="002F4A10">
        <w:rPr>
          <w:rFonts w:ascii="Arial" w:hAnsi="Arial" w:cs="Arial"/>
          <w:sz w:val="22"/>
          <w:szCs w:val="22"/>
        </w:rPr>
        <w:t xml:space="preserve"> recipients </w:t>
      </w:r>
      <w:r w:rsidRPr="002F4A10">
        <w:rPr>
          <w:rFonts w:ascii="Arial" w:hAnsi="Arial" w:cs="Arial"/>
          <w:sz w:val="22"/>
          <w:szCs w:val="22"/>
        </w:rPr>
        <w:t xml:space="preserve">reported that their feedback was taken into consideration and acted upon. </w:t>
      </w:r>
    </w:p>
    <w:p w14:paraId="4557C8EC" w14:textId="77777777" w:rsidR="00B22E8C" w:rsidRPr="002F4A10" w:rsidRDefault="00B22E8C" w:rsidP="00545728">
      <w:pPr>
        <w:jc w:val="both"/>
        <w:rPr>
          <w:rFonts w:ascii="Arial" w:hAnsi="Arial" w:cs="Arial"/>
          <w:sz w:val="22"/>
          <w:szCs w:val="22"/>
        </w:rPr>
      </w:pPr>
    </w:p>
    <w:p w14:paraId="53C3F274" w14:textId="34A912EC" w:rsidR="00B22E8C" w:rsidRPr="002F4A10" w:rsidRDefault="4FE66DE4" w:rsidP="00545728">
      <w:pPr>
        <w:jc w:val="both"/>
        <w:rPr>
          <w:rFonts w:ascii="Arial" w:hAnsi="Arial" w:cs="Arial"/>
          <w:sz w:val="22"/>
          <w:szCs w:val="22"/>
        </w:rPr>
      </w:pPr>
      <w:r w:rsidRPr="002F4A10">
        <w:rPr>
          <w:rFonts w:ascii="Arial" w:hAnsi="Arial" w:cs="Arial"/>
          <w:sz w:val="22"/>
          <w:szCs w:val="22"/>
        </w:rPr>
        <w:t xml:space="preserve">According to the community distribution committee, the feedback provided to the project teams was acted upon. NAFIS used the feedback to initiate follow up and monitoring of the recipients. Feedback between the community distribution committee and Nafis was made possible by there being clarity of roles in the project, good coordination and clear contacts. The CDC felt safe using the feedback mechanism. </w:t>
      </w:r>
      <w:r w:rsidR="0E35AA9F" w:rsidRPr="002F4A10">
        <w:rPr>
          <w:rFonts w:ascii="Arial" w:hAnsi="Arial" w:cs="Arial"/>
          <w:sz w:val="22"/>
          <w:szCs w:val="22"/>
        </w:rPr>
        <w:t>They</w:t>
      </w:r>
      <w:r w:rsidRPr="002F4A10">
        <w:rPr>
          <w:rFonts w:ascii="Arial" w:hAnsi="Arial" w:cs="Arial"/>
          <w:sz w:val="22"/>
          <w:szCs w:val="22"/>
        </w:rPr>
        <w:t xml:space="preserve"> described the complaint mechanism as effective as it used telephone line (hotline) or email whose feedback was immediate. There was good cooperation between Nafis and the CDCs (Burao). Physical visits were discouraged as a mitigation measure to ensure covid-19 protocols were observed and also enhance</w:t>
      </w:r>
      <w:r w:rsidR="0E35AA9F" w:rsidRPr="002F4A10">
        <w:rPr>
          <w:rFonts w:ascii="Arial" w:hAnsi="Arial" w:cs="Arial"/>
          <w:sz w:val="22"/>
          <w:szCs w:val="22"/>
        </w:rPr>
        <w:t>d</w:t>
      </w:r>
      <w:r w:rsidRPr="002F4A10">
        <w:rPr>
          <w:rFonts w:ascii="Arial" w:hAnsi="Arial" w:cs="Arial"/>
          <w:sz w:val="22"/>
          <w:szCs w:val="22"/>
        </w:rPr>
        <w:t xml:space="preserve"> safeguarding. According to CDC, presence of a hotline meant that </w:t>
      </w:r>
      <w:r w:rsidR="00B017A0" w:rsidRPr="002F4A10">
        <w:rPr>
          <w:rFonts w:ascii="Arial" w:hAnsi="Arial" w:cs="Arial"/>
          <w:sz w:val="22"/>
          <w:szCs w:val="22"/>
        </w:rPr>
        <w:t xml:space="preserve">the stakeholders that had access to </w:t>
      </w:r>
      <w:r w:rsidR="00F2412F" w:rsidRPr="002F4A10">
        <w:rPr>
          <w:rFonts w:ascii="Arial" w:hAnsi="Arial" w:cs="Arial"/>
          <w:sz w:val="22"/>
          <w:szCs w:val="22"/>
        </w:rPr>
        <w:t>it</w:t>
      </w:r>
      <w:r w:rsidR="00B017A0" w:rsidRPr="002F4A10">
        <w:rPr>
          <w:rFonts w:ascii="Arial" w:hAnsi="Arial" w:cs="Arial"/>
          <w:sz w:val="22"/>
          <w:szCs w:val="22"/>
        </w:rPr>
        <w:t xml:space="preserve"> and </w:t>
      </w:r>
      <w:r w:rsidR="00F2412F" w:rsidRPr="002F4A10">
        <w:rPr>
          <w:rFonts w:ascii="Arial" w:hAnsi="Arial" w:cs="Arial"/>
          <w:sz w:val="22"/>
          <w:szCs w:val="22"/>
        </w:rPr>
        <w:t xml:space="preserve">had </w:t>
      </w:r>
      <w:r w:rsidR="00B017A0" w:rsidRPr="002F4A10">
        <w:rPr>
          <w:rFonts w:ascii="Arial" w:hAnsi="Arial" w:cs="Arial"/>
          <w:sz w:val="22"/>
          <w:szCs w:val="22"/>
        </w:rPr>
        <w:t xml:space="preserve">a mobile phone </w:t>
      </w:r>
      <w:r w:rsidRPr="002F4A10">
        <w:rPr>
          <w:rFonts w:ascii="Arial" w:hAnsi="Arial" w:cs="Arial"/>
          <w:sz w:val="22"/>
          <w:szCs w:val="22"/>
        </w:rPr>
        <w:t>could send their feedback</w:t>
      </w:r>
      <w:r w:rsidR="0E35AA9F" w:rsidRPr="002F4A10">
        <w:rPr>
          <w:rFonts w:ascii="Arial" w:hAnsi="Arial" w:cs="Arial"/>
          <w:sz w:val="22"/>
          <w:szCs w:val="22"/>
        </w:rPr>
        <w:t xml:space="preserve"> to Nafis</w:t>
      </w:r>
      <w:r w:rsidRPr="002F4A10">
        <w:rPr>
          <w:rFonts w:ascii="Arial" w:hAnsi="Arial" w:cs="Arial"/>
          <w:sz w:val="22"/>
          <w:szCs w:val="22"/>
        </w:rPr>
        <w:t>.</w:t>
      </w:r>
    </w:p>
    <w:p w14:paraId="1F393B7D" w14:textId="77777777" w:rsidR="00B22E8C" w:rsidRPr="002F4A10" w:rsidRDefault="00B22E8C" w:rsidP="00545728">
      <w:pPr>
        <w:jc w:val="both"/>
        <w:rPr>
          <w:rFonts w:ascii="Arial" w:hAnsi="Arial" w:cs="Arial"/>
          <w:sz w:val="22"/>
          <w:szCs w:val="22"/>
        </w:rPr>
      </w:pPr>
    </w:p>
    <w:p w14:paraId="71ABDABC" w14:textId="1DABA77D" w:rsidR="00B22E8C" w:rsidRPr="002F4A10" w:rsidRDefault="4FE66DE4" w:rsidP="00545728">
      <w:pPr>
        <w:jc w:val="both"/>
        <w:rPr>
          <w:rFonts w:ascii="Arial" w:hAnsi="Arial" w:cs="Arial"/>
          <w:sz w:val="22"/>
          <w:szCs w:val="22"/>
        </w:rPr>
      </w:pPr>
      <w:r w:rsidRPr="002F4A10">
        <w:rPr>
          <w:rFonts w:ascii="Arial" w:hAnsi="Arial" w:cs="Arial"/>
          <w:sz w:val="22"/>
          <w:szCs w:val="22"/>
        </w:rPr>
        <w:t xml:space="preserve">The recipients </w:t>
      </w:r>
      <w:r w:rsidR="00B017A0" w:rsidRPr="002F4A10">
        <w:rPr>
          <w:rFonts w:ascii="Arial" w:hAnsi="Arial" w:cs="Arial"/>
          <w:sz w:val="22"/>
          <w:szCs w:val="22"/>
        </w:rPr>
        <w:t>(women, men including those with disability</w:t>
      </w:r>
      <w:r w:rsidR="00D82150" w:rsidRPr="002F4A10">
        <w:rPr>
          <w:rFonts w:ascii="Arial" w:hAnsi="Arial" w:cs="Arial"/>
          <w:sz w:val="22"/>
          <w:szCs w:val="22"/>
        </w:rPr>
        <w:t>)</w:t>
      </w:r>
      <w:r w:rsidR="00B017A0" w:rsidRPr="002F4A10">
        <w:rPr>
          <w:rFonts w:ascii="Arial" w:hAnsi="Arial" w:cs="Arial"/>
          <w:sz w:val="22"/>
          <w:szCs w:val="22"/>
        </w:rPr>
        <w:t xml:space="preserve"> reported that they </w:t>
      </w:r>
      <w:r w:rsidRPr="002F4A10">
        <w:rPr>
          <w:rFonts w:ascii="Arial" w:hAnsi="Arial" w:cs="Arial"/>
          <w:sz w:val="22"/>
          <w:szCs w:val="22"/>
        </w:rPr>
        <w:t>felt safe using the available feedback mechanisms.</w:t>
      </w:r>
      <w:r w:rsidR="00B017A0" w:rsidRPr="002F4A10">
        <w:rPr>
          <w:rFonts w:ascii="Arial" w:hAnsi="Arial" w:cs="Arial"/>
          <w:sz w:val="22"/>
          <w:szCs w:val="22"/>
        </w:rPr>
        <w:t xml:space="preserve"> </w:t>
      </w:r>
      <w:r w:rsidR="002308BC" w:rsidRPr="002F4A10">
        <w:rPr>
          <w:rFonts w:ascii="Arial" w:hAnsi="Arial" w:cs="Arial"/>
          <w:sz w:val="22"/>
          <w:szCs w:val="22"/>
        </w:rPr>
        <w:t>For instance, the adolescent girls and male FGD participants described the feedback mechanisms as appropriate in the context of covid-19. On the other hand, adolescent boys reported that they felt safe providing their feedback through their caregivers. No differences were reported for women, men, adolescent boys and girls</w:t>
      </w:r>
      <w:r w:rsidR="00155942" w:rsidRPr="002F4A10">
        <w:rPr>
          <w:rFonts w:ascii="Arial" w:hAnsi="Arial" w:cs="Arial"/>
          <w:sz w:val="22"/>
          <w:szCs w:val="22"/>
        </w:rPr>
        <w:t xml:space="preserve"> as well as PWDs </w:t>
      </w:r>
      <w:r w:rsidR="002308BC" w:rsidRPr="002F4A10">
        <w:rPr>
          <w:rFonts w:ascii="Arial" w:hAnsi="Arial" w:cs="Arial"/>
          <w:sz w:val="22"/>
          <w:szCs w:val="22"/>
        </w:rPr>
        <w:t xml:space="preserve">in terms of </w:t>
      </w:r>
      <w:r w:rsidR="00970219" w:rsidRPr="002F4A10">
        <w:rPr>
          <w:rFonts w:ascii="Arial" w:hAnsi="Arial" w:cs="Arial"/>
          <w:sz w:val="22"/>
          <w:szCs w:val="22"/>
        </w:rPr>
        <w:t xml:space="preserve">their ability </w:t>
      </w:r>
      <w:r w:rsidR="002308BC" w:rsidRPr="002F4A10">
        <w:rPr>
          <w:rFonts w:ascii="Arial" w:hAnsi="Arial" w:cs="Arial"/>
          <w:sz w:val="22"/>
          <w:szCs w:val="22"/>
        </w:rPr>
        <w:t xml:space="preserve">to provide feedback through the available </w:t>
      </w:r>
      <w:r w:rsidR="007A25CA" w:rsidRPr="002F4A10">
        <w:rPr>
          <w:rFonts w:ascii="Arial" w:hAnsi="Arial" w:cs="Arial"/>
          <w:sz w:val="22"/>
          <w:szCs w:val="22"/>
        </w:rPr>
        <w:t>community-based</w:t>
      </w:r>
      <w:r w:rsidR="002308BC" w:rsidRPr="002F4A10">
        <w:rPr>
          <w:rFonts w:ascii="Arial" w:hAnsi="Arial" w:cs="Arial"/>
          <w:sz w:val="22"/>
          <w:szCs w:val="22"/>
        </w:rPr>
        <w:t xml:space="preserve"> feedback mechanisms</w:t>
      </w:r>
      <w:r w:rsidR="00155942" w:rsidRPr="002F4A10">
        <w:rPr>
          <w:rFonts w:ascii="Arial" w:hAnsi="Arial" w:cs="Arial"/>
          <w:sz w:val="22"/>
          <w:szCs w:val="22"/>
        </w:rPr>
        <w:t>.</w:t>
      </w:r>
    </w:p>
    <w:p w14:paraId="68F36491" w14:textId="77777777" w:rsidR="00B22E8C" w:rsidRPr="002F4A10" w:rsidRDefault="00B22E8C" w:rsidP="00545728">
      <w:pPr>
        <w:jc w:val="both"/>
        <w:rPr>
          <w:rFonts w:ascii="Arial" w:hAnsi="Arial" w:cs="Arial"/>
          <w:sz w:val="22"/>
          <w:szCs w:val="22"/>
        </w:rPr>
      </w:pPr>
    </w:p>
    <w:p w14:paraId="5C65FBB2" w14:textId="161C8DC0" w:rsidR="00B22E8C" w:rsidRPr="002F4A10" w:rsidRDefault="00B22E8C" w:rsidP="00545728">
      <w:pPr>
        <w:jc w:val="both"/>
        <w:rPr>
          <w:rFonts w:ascii="Arial" w:hAnsi="Arial" w:cs="Arial"/>
          <w:sz w:val="22"/>
          <w:szCs w:val="22"/>
        </w:rPr>
      </w:pPr>
      <w:r w:rsidRPr="002F4A10">
        <w:rPr>
          <w:rFonts w:ascii="Arial" w:hAnsi="Arial" w:cs="Arial"/>
          <w:sz w:val="22"/>
          <w:szCs w:val="22"/>
        </w:rPr>
        <w:t>According to the local traders, in Burao, they communicated with Taakulo on telephone. One of the traders in Hargeysa reported having not been informed about any feedback mechanism through which to seek for or provide feedback to the project team. The other alluded to the self-help groups present in the IDP camp</w:t>
      </w:r>
      <w:r w:rsidR="000B0B9A" w:rsidRPr="002F4A10">
        <w:rPr>
          <w:rFonts w:ascii="Arial" w:hAnsi="Arial" w:cs="Arial"/>
          <w:sz w:val="22"/>
          <w:szCs w:val="22"/>
        </w:rPr>
        <w:t>s</w:t>
      </w:r>
      <w:r w:rsidRPr="002F4A10">
        <w:rPr>
          <w:rFonts w:ascii="Arial" w:hAnsi="Arial" w:cs="Arial"/>
          <w:sz w:val="22"/>
          <w:szCs w:val="22"/>
        </w:rPr>
        <w:t xml:space="preserve"> through which feedback was offered or solicited. The adult male FGD participants in Burao reported that they were aware about the feedback mechanism and often contacted the project team. They reported that their feedback was well received and acted upon.</w:t>
      </w:r>
    </w:p>
    <w:p w14:paraId="4F75C084" w14:textId="77777777" w:rsidR="00B22E8C" w:rsidRPr="002F4A10" w:rsidRDefault="00B22E8C" w:rsidP="00545728">
      <w:pPr>
        <w:jc w:val="both"/>
        <w:rPr>
          <w:rFonts w:ascii="Arial" w:hAnsi="Arial" w:cs="Arial"/>
          <w:sz w:val="22"/>
          <w:szCs w:val="22"/>
        </w:rPr>
      </w:pPr>
    </w:p>
    <w:p w14:paraId="73677485" w14:textId="71AA7712" w:rsidR="00B22E8C" w:rsidRPr="002F4A10" w:rsidRDefault="4FE66DE4" w:rsidP="00545728">
      <w:pPr>
        <w:jc w:val="both"/>
        <w:rPr>
          <w:rFonts w:ascii="Arial" w:hAnsi="Arial" w:cs="Arial"/>
          <w:sz w:val="22"/>
          <w:szCs w:val="22"/>
        </w:rPr>
      </w:pPr>
      <w:r w:rsidRPr="002F4A10">
        <w:rPr>
          <w:rFonts w:ascii="Arial" w:hAnsi="Arial" w:cs="Arial"/>
          <w:sz w:val="22"/>
          <w:szCs w:val="22"/>
        </w:rPr>
        <w:lastRenderedPageBreak/>
        <w:t xml:space="preserve">According to the project team, </w:t>
      </w:r>
      <w:r w:rsidR="40A71B5D" w:rsidRPr="002F4A10">
        <w:rPr>
          <w:rFonts w:ascii="Arial" w:hAnsi="Arial" w:cs="Arial"/>
          <w:sz w:val="22"/>
          <w:szCs w:val="22"/>
        </w:rPr>
        <w:t xml:space="preserve">the </w:t>
      </w:r>
      <w:r w:rsidRPr="002F4A10">
        <w:rPr>
          <w:rFonts w:ascii="Arial" w:hAnsi="Arial" w:cs="Arial"/>
          <w:sz w:val="22"/>
          <w:szCs w:val="22"/>
        </w:rPr>
        <w:t>proximity of Nafis office to the IDP camps facilitated easy communication and feedback from the recipients. Recipients were also provided with a telephone line through which to call Nafis if there was need.</w:t>
      </w:r>
      <w:r w:rsidR="12953D35" w:rsidRPr="002F4A10">
        <w:rPr>
          <w:rFonts w:ascii="Arial" w:hAnsi="Arial" w:cs="Arial"/>
          <w:sz w:val="22"/>
          <w:szCs w:val="22"/>
        </w:rPr>
        <w:t xml:space="preserve"> Views from Taakulo indicated that the complaints and feedback from the recipients and the host community were reviewed and recorded in the existing databases. In the second phase of the project, 87 calls were received by Taakulo to either give feedback or complain. Key issues included positive feedback like appreciation,</w:t>
      </w:r>
      <w:r w:rsidR="0CEF4CA6" w:rsidRPr="002F4A10">
        <w:rPr>
          <w:rFonts w:ascii="Arial" w:hAnsi="Arial" w:cs="Arial"/>
          <w:sz w:val="22"/>
          <w:szCs w:val="22"/>
        </w:rPr>
        <w:t xml:space="preserve"> r</w:t>
      </w:r>
      <w:r w:rsidR="12953D35" w:rsidRPr="002F4A10">
        <w:rPr>
          <w:rFonts w:ascii="Arial" w:hAnsi="Arial" w:cs="Arial"/>
          <w:sz w:val="22"/>
          <w:szCs w:val="22"/>
        </w:rPr>
        <w:t>equest for information</w:t>
      </w:r>
      <w:r w:rsidR="0CEF4CA6" w:rsidRPr="002F4A10">
        <w:rPr>
          <w:rFonts w:ascii="Arial" w:hAnsi="Arial" w:cs="Arial"/>
          <w:sz w:val="22"/>
          <w:szCs w:val="22"/>
        </w:rPr>
        <w:t>, r</w:t>
      </w:r>
      <w:r w:rsidR="12953D35" w:rsidRPr="002F4A10">
        <w:rPr>
          <w:rFonts w:ascii="Arial" w:hAnsi="Arial" w:cs="Arial"/>
          <w:sz w:val="22"/>
          <w:szCs w:val="22"/>
        </w:rPr>
        <w:t xml:space="preserve">equest for assistance </w:t>
      </w:r>
      <w:r w:rsidR="0CEF4CA6" w:rsidRPr="002F4A10">
        <w:rPr>
          <w:rFonts w:ascii="Arial" w:hAnsi="Arial" w:cs="Arial"/>
          <w:sz w:val="22"/>
          <w:szCs w:val="22"/>
        </w:rPr>
        <w:t>(</w:t>
      </w:r>
      <w:r w:rsidR="12953D35" w:rsidRPr="002F4A10">
        <w:rPr>
          <w:rFonts w:ascii="Arial" w:hAnsi="Arial" w:cs="Arial"/>
          <w:sz w:val="22"/>
          <w:szCs w:val="22"/>
        </w:rPr>
        <w:t>months where cash assistance has been paused</w:t>
      </w:r>
      <w:r w:rsidR="0CEF4CA6" w:rsidRPr="002F4A10">
        <w:rPr>
          <w:rFonts w:ascii="Arial" w:hAnsi="Arial" w:cs="Arial"/>
          <w:sz w:val="22"/>
          <w:szCs w:val="22"/>
        </w:rPr>
        <w:t>)</w:t>
      </w:r>
      <w:r w:rsidR="12953D35" w:rsidRPr="002F4A10">
        <w:rPr>
          <w:rFonts w:ascii="Arial" w:hAnsi="Arial" w:cs="Arial"/>
          <w:sz w:val="22"/>
          <w:szCs w:val="22"/>
        </w:rPr>
        <w:t xml:space="preserve"> or calls from non-</w:t>
      </w:r>
      <w:r w:rsidR="0CEF4CA6" w:rsidRPr="002F4A10">
        <w:rPr>
          <w:rFonts w:ascii="Arial" w:hAnsi="Arial" w:cs="Arial"/>
          <w:sz w:val="22"/>
          <w:szCs w:val="22"/>
        </w:rPr>
        <w:t>recipients, m</w:t>
      </w:r>
      <w:r w:rsidR="12953D35" w:rsidRPr="002F4A10">
        <w:rPr>
          <w:rFonts w:ascii="Arial" w:hAnsi="Arial" w:cs="Arial"/>
          <w:sz w:val="22"/>
          <w:szCs w:val="22"/>
        </w:rPr>
        <w:t xml:space="preserve">ajor dissatisfaction – like </w:t>
      </w:r>
      <w:r w:rsidR="00A34E3C" w:rsidRPr="002F4A10">
        <w:rPr>
          <w:rFonts w:ascii="Arial" w:hAnsi="Arial" w:cs="Arial"/>
          <w:sz w:val="22"/>
          <w:szCs w:val="22"/>
        </w:rPr>
        <w:t xml:space="preserve">perceived </w:t>
      </w:r>
      <w:r w:rsidR="12953D35" w:rsidRPr="002F4A10">
        <w:rPr>
          <w:rFonts w:ascii="Arial" w:hAnsi="Arial" w:cs="Arial"/>
          <w:sz w:val="22"/>
          <w:szCs w:val="22"/>
        </w:rPr>
        <w:t>exclusion and inclusion errors</w:t>
      </w:r>
      <w:r w:rsidR="00155942" w:rsidRPr="002F4A10">
        <w:rPr>
          <w:rFonts w:ascii="Arial" w:hAnsi="Arial" w:cs="Arial"/>
          <w:sz w:val="22"/>
          <w:szCs w:val="22"/>
        </w:rPr>
        <w:t>.</w:t>
      </w:r>
      <w:r w:rsidR="0CEF4CA6" w:rsidRPr="002F4A10">
        <w:rPr>
          <w:rFonts w:ascii="Arial" w:hAnsi="Arial" w:cs="Arial"/>
          <w:sz w:val="22"/>
          <w:szCs w:val="22"/>
        </w:rPr>
        <w:t xml:space="preserve"> </w:t>
      </w:r>
    </w:p>
    <w:p w14:paraId="62EE1A16" w14:textId="33A6EFC4" w:rsidR="00B22E8C" w:rsidRPr="002F4A10" w:rsidRDefault="00B22E8C" w:rsidP="00545728">
      <w:pPr>
        <w:jc w:val="both"/>
        <w:rPr>
          <w:rFonts w:ascii="Arial" w:hAnsi="Arial" w:cs="Arial"/>
          <w:sz w:val="22"/>
          <w:szCs w:val="22"/>
        </w:rPr>
      </w:pPr>
    </w:p>
    <w:p w14:paraId="2649005B" w14:textId="1617D7C1" w:rsidR="00A34E3C" w:rsidRPr="002F4A10" w:rsidRDefault="00A34E3C" w:rsidP="00545728">
      <w:pPr>
        <w:jc w:val="both"/>
        <w:rPr>
          <w:rFonts w:ascii="Arial" w:hAnsi="Arial" w:cs="Arial"/>
          <w:sz w:val="22"/>
          <w:szCs w:val="22"/>
        </w:rPr>
      </w:pPr>
      <w:r w:rsidRPr="002F4A10">
        <w:rPr>
          <w:rFonts w:ascii="Arial" w:hAnsi="Arial" w:cs="Arial"/>
          <w:sz w:val="22"/>
          <w:szCs w:val="22"/>
        </w:rPr>
        <w:t xml:space="preserve">In conclusion, the alternative </w:t>
      </w:r>
      <w:r w:rsidR="002354B3" w:rsidRPr="002F4A10">
        <w:rPr>
          <w:rFonts w:ascii="Arial" w:hAnsi="Arial" w:cs="Arial"/>
          <w:sz w:val="22"/>
          <w:szCs w:val="22"/>
        </w:rPr>
        <w:t>community-based</w:t>
      </w:r>
      <w:r w:rsidRPr="002F4A10">
        <w:rPr>
          <w:rFonts w:ascii="Arial" w:hAnsi="Arial" w:cs="Arial"/>
          <w:sz w:val="22"/>
          <w:szCs w:val="22"/>
        </w:rPr>
        <w:t xml:space="preserve"> feedback mechanisms proved more </w:t>
      </w:r>
      <w:r w:rsidR="002354B3" w:rsidRPr="002F4A10">
        <w:rPr>
          <w:rFonts w:ascii="Arial" w:hAnsi="Arial" w:cs="Arial"/>
          <w:sz w:val="22"/>
          <w:szCs w:val="22"/>
        </w:rPr>
        <w:t>effective in communicating and providing feedback to the project team. Findings indicated limited knowledge about the formal feedback mechanism – the telephone number that existed at Takuulo and Nafis. Despite this gap, the recipients reported having been able to provide their feedback. Deliberate effort should be made to communicate about the official feedback mechanisms to the recipients at the start of the project.</w:t>
      </w:r>
    </w:p>
    <w:p w14:paraId="31647AEC" w14:textId="77777777" w:rsidR="002354B3" w:rsidRPr="002F4A10" w:rsidRDefault="002354B3" w:rsidP="00545728">
      <w:pPr>
        <w:jc w:val="both"/>
        <w:rPr>
          <w:rFonts w:ascii="Arial" w:hAnsi="Arial" w:cs="Arial"/>
          <w:sz w:val="22"/>
          <w:szCs w:val="22"/>
        </w:rPr>
      </w:pPr>
    </w:p>
    <w:p w14:paraId="100624AE" w14:textId="1A6C193B" w:rsidR="00B22E8C" w:rsidRPr="000B4D7F" w:rsidRDefault="0054079E" w:rsidP="00545728">
      <w:pPr>
        <w:pStyle w:val="Heading2"/>
        <w:rPr>
          <w:rFonts w:ascii="Core Paint" w:hAnsi="Core Paint" w:cs="Arial"/>
          <w:b w:val="0"/>
          <w:bCs w:val="0"/>
          <w:color w:val="EF008C"/>
          <w:sz w:val="30"/>
          <w:szCs w:val="30"/>
        </w:rPr>
      </w:pPr>
      <w:bookmarkStart w:id="92" w:name="_Toc114480903"/>
      <w:r w:rsidRPr="000B4D7F">
        <w:rPr>
          <w:rFonts w:ascii="Core Paint" w:hAnsi="Core Paint" w:cs="Arial"/>
          <w:b w:val="0"/>
          <w:bCs w:val="0"/>
          <w:color w:val="EF008C"/>
          <w:sz w:val="30"/>
          <w:szCs w:val="30"/>
        </w:rPr>
        <w:t>4.6</w:t>
      </w:r>
      <w:r w:rsidRPr="000B4D7F">
        <w:rPr>
          <w:rFonts w:ascii="Core Paint" w:hAnsi="Core Paint" w:cs="Arial"/>
          <w:b w:val="0"/>
          <w:bCs w:val="0"/>
          <w:color w:val="EF008C"/>
          <w:sz w:val="30"/>
          <w:szCs w:val="30"/>
        </w:rPr>
        <w:tab/>
      </w:r>
      <w:r w:rsidR="00B22E8C" w:rsidRPr="000B4D7F">
        <w:rPr>
          <w:rFonts w:ascii="Core Paint" w:hAnsi="Core Paint" w:cs="Arial"/>
          <w:b w:val="0"/>
          <w:bCs w:val="0"/>
          <w:color w:val="EF008C"/>
          <w:sz w:val="30"/>
          <w:szCs w:val="30"/>
        </w:rPr>
        <w:t>CH6-Is humanitarian response coordinated and complementary</w:t>
      </w:r>
      <w:bookmarkEnd w:id="92"/>
    </w:p>
    <w:p w14:paraId="56B9E88C" w14:textId="77777777" w:rsidR="00B22E8C" w:rsidRPr="002F4A10" w:rsidRDefault="00B22E8C" w:rsidP="00545728">
      <w:pPr>
        <w:jc w:val="both"/>
        <w:rPr>
          <w:rFonts w:ascii="Arial" w:hAnsi="Arial" w:cs="Arial"/>
          <w:sz w:val="22"/>
          <w:szCs w:val="22"/>
        </w:rPr>
      </w:pPr>
      <w:r w:rsidRPr="002F4A10">
        <w:rPr>
          <w:rFonts w:ascii="Arial" w:hAnsi="Arial" w:cs="Arial"/>
          <w:sz w:val="22"/>
          <w:szCs w:val="22"/>
        </w:rPr>
        <w:t>The evaluation sought to establish if any coordination structures existed through which the response was coordinated, and how effective the coordination structures were. It also sought to establish if the response complemented or was complimented by other similar responses.</w:t>
      </w:r>
    </w:p>
    <w:p w14:paraId="351B2BAF" w14:textId="77777777" w:rsidR="00B22E8C" w:rsidRPr="002F4A10" w:rsidRDefault="00B22E8C" w:rsidP="00545728">
      <w:pPr>
        <w:jc w:val="both"/>
        <w:rPr>
          <w:rFonts w:ascii="Arial" w:hAnsi="Arial" w:cs="Arial"/>
          <w:sz w:val="22"/>
          <w:szCs w:val="22"/>
        </w:rPr>
      </w:pPr>
    </w:p>
    <w:p w14:paraId="6E67B6D5" w14:textId="01AF1E28" w:rsidR="00B22E8C" w:rsidRPr="002F4A10" w:rsidRDefault="002863EB" w:rsidP="00545728">
      <w:pPr>
        <w:jc w:val="both"/>
        <w:rPr>
          <w:rFonts w:ascii="Arial" w:hAnsi="Arial" w:cs="Arial"/>
          <w:sz w:val="22"/>
          <w:szCs w:val="22"/>
        </w:rPr>
      </w:pPr>
      <w:r w:rsidRPr="002F4A10">
        <w:rPr>
          <w:rFonts w:ascii="Arial" w:hAnsi="Arial" w:cs="Arial"/>
          <w:sz w:val="22"/>
          <w:szCs w:val="22"/>
        </w:rPr>
        <w:t>Findings from t</w:t>
      </w:r>
      <w:r w:rsidR="0095716B" w:rsidRPr="002F4A10">
        <w:rPr>
          <w:rFonts w:ascii="Arial" w:hAnsi="Arial" w:cs="Arial"/>
          <w:sz w:val="22"/>
          <w:szCs w:val="22"/>
        </w:rPr>
        <w:t>h</w:t>
      </w:r>
      <w:r w:rsidRPr="002F4A10">
        <w:rPr>
          <w:rFonts w:ascii="Arial" w:hAnsi="Arial" w:cs="Arial"/>
          <w:sz w:val="22"/>
          <w:szCs w:val="22"/>
        </w:rPr>
        <w:t>e project team</w:t>
      </w:r>
      <w:r w:rsidR="0095716B" w:rsidRPr="002F4A10">
        <w:rPr>
          <w:rFonts w:ascii="Arial" w:hAnsi="Arial" w:cs="Arial"/>
          <w:sz w:val="22"/>
          <w:szCs w:val="22"/>
        </w:rPr>
        <w:t xml:space="preserve"> and the government officers indicated that o</w:t>
      </w:r>
      <w:r w:rsidR="720E3999" w:rsidRPr="002F4A10">
        <w:rPr>
          <w:rFonts w:ascii="Arial" w:hAnsi="Arial" w:cs="Arial"/>
          <w:sz w:val="22"/>
          <w:szCs w:val="22"/>
        </w:rPr>
        <w:t>verall</w:t>
      </w:r>
      <w:r w:rsidR="0095716B" w:rsidRPr="002F4A10">
        <w:rPr>
          <w:rFonts w:ascii="Arial" w:hAnsi="Arial" w:cs="Arial"/>
          <w:sz w:val="22"/>
          <w:szCs w:val="22"/>
        </w:rPr>
        <w:t>,</w:t>
      </w:r>
      <w:r w:rsidR="00000CE8" w:rsidRPr="002F4A10">
        <w:rPr>
          <w:rFonts w:ascii="Arial" w:hAnsi="Arial" w:cs="Arial"/>
          <w:sz w:val="22"/>
          <w:szCs w:val="22"/>
        </w:rPr>
        <w:t xml:space="preserve"> the project coordinated well with </w:t>
      </w:r>
      <w:r w:rsidR="0095716B" w:rsidRPr="002F4A10">
        <w:rPr>
          <w:rFonts w:ascii="Arial" w:hAnsi="Arial" w:cs="Arial"/>
          <w:sz w:val="22"/>
          <w:szCs w:val="22"/>
        </w:rPr>
        <w:t>the existing</w:t>
      </w:r>
      <w:r w:rsidR="00000CE8" w:rsidRPr="002F4A10">
        <w:rPr>
          <w:rFonts w:ascii="Arial" w:hAnsi="Arial" w:cs="Arial"/>
          <w:sz w:val="22"/>
          <w:szCs w:val="22"/>
        </w:rPr>
        <w:t xml:space="preserve"> structures in </w:t>
      </w:r>
      <w:r w:rsidR="007A25CA" w:rsidRPr="002F4A10">
        <w:rPr>
          <w:rFonts w:ascii="Arial" w:hAnsi="Arial" w:cs="Arial"/>
          <w:sz w:val="22"/>
          <w:szCs w:val="22"/>
        </w:rPr>
        <w:t>Somaliland</w:t>
      </w:r>
      <w:r w:rsidR="00000CE8" w:rsidRPr="002F4A10">
        <w:rPr>
          <w:rFonts w:ascii="Arial" w:hAnsi="Arial" w:cs="Arial"/>
          <w:sz w:val="22"/>
          <w:szCs w:val="22"/>
        </w:rPr>
        <w:t xml:space="preserve">. </w:t>
      </w:r>
      <w:r w:rsidR="4FE66DE4" w:rsidRPr="002F4A10">
        <w:rPr>
          <w:rFonts w:ascii="Arial" w:hAnsi="Arial" w:cs="Arial"/>
          <w:sz w:val="22"/>
          <w:szCs w:val="22"/>
        </w:rPr>
        <w:t xml:space="preserve">Coordination meetings were </w:t>
      </w:r>
      <w:r w:rsidR="00000CE8" w:rsidRPr="002F4A10">
        <w:rPr>
          <w:rFonts w:ascii="Arial" w:hAnsi="Arial" w:cs="Arial"/>
          <w:sz w:val="22"/>
          <w:szCs w:val="22"/>
        </w:rPr>
        <w:t>organized by different agencies responsible for different coordination structures</w:t>
      </w:r>
      <w:r w:rsidR="4FE66DE4" w:rsidRPr="002F4A10">
        <w:rPr>
          <w:rFonts w:ascii="Arial" w:hAnsi="Arial" w:cs="Arial"/>
          <w:sz w:val="22"/>
          <w:szCs w:val="22"/>
        </w:rPr>
        <w:t>. At the district level</w:t>
      </w:r>
      <w:r w:rsidR="00000CE8" w:rsidRPr="002F4A10">
        <w:rPr>
          <w:rFonts w:ascii="Arial" w:hAnsi="Arial" w:cs="Arial"/>
          <w:sz w:val="22"/>
          <w:szCs w:val="22"/>
        </w:rPr>
        <w:t xml:space="preserve"> for instance</w:t>
      </w:r>
      <w:r w:rsidR="4FE66DE4" w:rsidRPr="002F4A10">
        <w:rPr>
          <w:rFonts w:ascii="Arial" w:hAnsi="Arial" w:cs="Arial"/>
          <w:sz w:val="22"/>
          <w:szCs w:val="22"/>
        </w:rPr>
        <w:t xml:space="preserve">, the partners participated in the humanitarian clusters, child protection working group (convened by MESAF), </w:t>
      </w:r>
      <w:r w:rsidR="00B10289" w:rsidRPr="002F4A10">
        <w:rPr>
          <w:rFonts w:ascii="Arial" w:hAnsi="Arial" w:cs="Arial"/>
          <w:sz w:val="22"/>
          <w:szCs w:val="22"/>
        </w:rPr>
        <w:t xml:space="preserve">GBV working group, </w:t>
      </w:r>
      <w:r w:rsidR="4FE66DE4" w:rsidRPr="002F4A10">
        <w:rPr>
          <w:rFonts w:ascii="Arial" w:hAnsi="Arial" w:cs="Arial"/>
          <w:sz w:val="22"/>
          <w:szCs w:val="22"/>
        </w:rPr>
        <w:t>self-help group cluster, cash working group (chaired by CARE Somalia), food security cluster (chaired by World Vision &amp; co-chaired by the ministry of agriculture), and the multi sectoral coordination group (convened monthly by OCHA &amp; NDRA).</w:t>
      </w:r>
      <w:r w:rsidR="008D55AC" w:rsidRPr="002F4A10">
        <w:rPr>
          <w:rFonts w:ascii="Arial" w:hAnsi="Arial" w:cs="Arial"/>
          <w:sz w:val="22"/>
          <w:szCs w:val="22"/>
        </w:rPr>
        <w:t xml:space="preserve"> </w:t>
      </w:r>
      <w:r w:rsidR="00D903F0" w:rsidRPr="002F4A10">
        <w:rPr>
          <w:rFonts w:ascii="Arial" w:hAnsi="Arial" w:cs="Arial"/>
          <w:sz w:val="22"/>
          <w:szCs w:val="22"/>
        </w:rPr>
        <w:t>Even though the nutrition working group was part of the existing covid-19 coordination structures, the project did not directly coordinate with it since the project did not directly implement nutritional interventions</w:t>
      </w:r>
      <w:r w:rsidR="008D55AC" w:rsidRPr="002F4A10">
        <w:rPr>
          <w:rFonts w:ascii="Arial" w:hAnsi="Arial" w:cs="Arial"/>
          <w:sz w:val="22"/>
          <w:szCs w:val="22"/>
        </w:rPr>
        <w:t>.</w:t>
      </w:r>
      <w:r w:rsidR="4FE66DE4" w:rsidRPr="002F4A10">
        <w:rPr>
          <w:rFonts w:ascii="Arial" w:hAnsi="Arial" w:cs="Arial"/>
          <w:sz w:val="22"/>
          <w:szCs w:val="22"/>
        </w:rPr>
        <w:t xml:space="preserve"> </w:t>
      </w:r>
      <w:r w:rsidR="5D58066A" w:rsidRPr="002F4A10">
        <w:rPr>
          <w:rFonts w:ascii="Arial" w:hAnsi="Arial" w:cs="Arial"/>
          <w:sz w:val="22"/>
          <w:szCs w:val="22"/>
        </w:rPr>
        <w:t xml:space="preserve">At the height of the pandemic, and in response to the containment measures, most coordination meetings were conducted virtually. </w:t>
      </w:r>
      <w:r w:rsidR="0062593D" w:rsidRPr="002F4A10">
        <w:rPr>
          <w:rFonts w:ascii="Arial" w:hAnsi="Arial" w:cs="Arial"/>
          <w:sz w:val="22"/>
          <w:szCs w:val="22"/>
        </w:rPr>
        <w:t xml:space="preserve">Guidelines on the cash value were provided by the cash working group to determine the cash transfer amount. </w:t>
      </w:r>
      <w:r w:rsidR="3C0F8C97" w:rsidRPr="002F4A10">
        <w:rPr>
          <w:rFonts w:ascii="Arial" w:hAnsi="Arial" w:cs="Arial"/>
          <w:sz w:val="22"/>
          <w:szCs w:val="22"/>
        </w:rPr>
        <w:t>At</w:t>
      </w:r>
      <w:r w:rsidR="4FE66DE4" w:rsidRPr="002F4A10">
        <w:rPr>
          <w:rFonts w:ascii="Arial" w:hAnsi="Arial" w:cs="Arial"/>
          <w:sz w:val="22"/>
          <w:szCs w:val="22"/>
        </w:rPr>
        <w:t xml:space="preserve"> the programme level, monthly partners update meetings were held with the DEC team whose agenda included providing updates, challenges, changes realized and successes.</w:t>
      </w:r>
    </w:p>
    <w:p w14:paraId="1BDDF68D" w14:textId="44515177" w:rsidR="00B22E8C" w:rsidRPr="002F4A10" w:rsidRDefault="00B22E8C" w:rsidP="00545728">
      <w:pPr>
        <w:jc w:val="both"/>
        <w:rPr>
          <w:rFonts w:ascii="Arial" w:hAnsi="Arial" w:cs="Arial"/>
          <w:sz w:val="22"/>
          <w:szCs w:val="22"/>
        </w:rPr>
      </w:pPr>
    </w:p>
    <w:p w14:paraId="00033152" w14:textId="77777777" w:rsidR="0095716B" w:rsidRPr="002F4A10" w:rsidRDefault="0095716B" w:rsidP="00545728">
      <w:pPr>
        <w:jc w:val="both"/>
        <w:rPr>
          <w:rFonts w:ascii="Arial" w:hAnsi="Arial" w:cs="Arial"/>
          <w:sz w:val="22"/>
          <w:szCs w:val="22"/>
        </w:rPr>
      </w:pPr>
      <w:r w:rsidRPr="002F4A10">
        <w:rPr>
          <w:rFonts w:ascii="Arial" w:hAnsi="Arial" w:cs="Arial"/>
          <w:sz w:val="22"/>
          <w:szCs w:val="22"/>
        </w:rPr>
        <w:t>The coordination structures helped to harmonize and disseminate messages and other relevant communication. They also increased the effectiveness of the community structures. They were effective platforms in which contextual analyses was shared, monthly updates were provided, work plans were shared, successes were disseminated, feedback obtained and guidance was provided on how to fill the 4W/5W matrix that was due to MESAF on monthly basis.</w:t>
      </w:r>
    </w:p>
    <w:p w14:paraId="171690FB" w14:textId="77777777" w:rsidR="0095716B" w:rsidRPr="002F4A10" w:rsidRDefault="0095716B" w:rsidP="00545728">
      <w:pPr>
        <w:jc w:val="both"/>
        <w:rPr>
          <w:rFonts w:ascii="Arial" w:hAnsi="Arial" w:cs="Arial"/>
          <w:sz w:val="22"/>
          <w:szCs w:val="22"/>
        </w:rPr>
      </w:pPr>
    </w:p>
    <w:p w14:paraId="7EAF2E33" w14:textId="1587D582" w:rsidR="00000CE8" w:rsidRPr="002F4A10" w:rsidRDefault="00000CE8" w:rsidP="00545728">
      <w:pPr>
        <w:jc w:val="both"/>
        <w:rPr>
          <w:rFonts w:ascii="Arial" w:hAnsi="Arial" w:cs="Arial"/>
          <w:sz w:val="22"/>
          <w:szCs w:val="22"/>
        </w:rPr>
      </w:pPr>
      <w:r w:rsidRPr="002F4A10">
        <w:rPr>
          <w:rFonts w:ascii="Arial" w:hAnsi="Arial" w:cs="Arial"/>
          <w:sz w:val="22"/>
          <w:szCs w:val="22"/>
        </w:rPr>
        <w:t>At the community level, findings indicated that the community leaders coordinated with the recipients through the existing community structures.  These included the self-help groups, community distribution committees and the community welfare committees.</w:t>
      </w:r>
    </w:p>
    <w:p w14:paraId="19D3E9DD" w14:textId="77777777" w:rsidR="00000CE8" w:rsidRPr="002F4A10" w:rsidRDefault="00000CE8" w:rsidP="00545728">
      <w:pPr>
        <w:jc w:val="both"/>
        <w:rPr>
          <w:rFonts w:ascii="Arial" w:hAnsi="Arial" w:cs="Arial"/>
          <w:sz w:val="22"/>
          <w:szCs w:val="22"/>
        </w:rPr>
      </w:pPr>
    </w:p>
    <w:p w14:paraId="08A3E250" w14:textId="5F68E50C" w:rsidR="00A26D23" w:rsidRPr="002F4A10" w:rsidRDefault="00A26D23" w:rsidP="00545728">
      <w:pPr>
        <w:jc w:val="both"/>
        <w:rPr>
          <w:rFonts w:ascii="Arial" w:hAnsi="Arial" w:cs="Arial"/>
          <w:sz w:val="22"/>
          <w:szCs w:val="22"/>
        </w:rPr>
      </w:pPr>
      <w:r w:rsidRPr="002F4A10">
        <w:rPr>
          <w:rFonts w:ascii="Arial" w:hAnsi="Arial" w:cs="Arial"/>
          <w:sz w:val="22"/>
          <w:szCs w:val="22"/>
        </w:rPr>
        <w:t xml:space="preserve">According to the project team, the response was informed by government priorities and hotspot areas identified by the government and other humanitarian coordination agencies. Line ministries were engaged during the proposal development and contributed to the general definition of needs in terms of the target households. After consulting with the target communities, selection criteria and other key project information was presented to MESAF </w:t>
      </w:r>
      <w:r w:rsidRPr="002F4A10">
        <w:rPr>
          <w:rFonts w:ascii="Arial" w:hAnsi="Arial" w:cs="Arial"/>
          <w:sz w:val="22"/>
          <w:szCs w:val="22"/>
        </w:rPr>
        <w:lastRenderedPageBreak/>
        <w:t xml:space="preserve">and NDRA. More importantly, </w:t>
      </w:r>
      <w:r w:rsidR="004049B3" w:rsidRPr="002F4A10">
        <w:rPr>
          <w:rFonts w:ascii="Arial" w:hAnsi="Arial" w:cs="Arial"/>
          <w:sz w:val="22"/>
          <w:szCs w:val="22"/>
        </w:rPr>
        <w:t>MESAF and NDRA</w:t>
      </w:r>
      <w:r w:rsidRPr="002F4A10">
        <w:rPr>
          <w:rFonts w:ascii="Arial" w:hAnsi="Arial" w:cs="Arial"/>
          <w:sz w:val="22"/>
          <w:szCs w:val="22"/>
        </w:rPr>
        <w:t xml:space="preserve"> participated in the engagement and verifications processes.  </w:t>
      </w:r>
    </w:p>
    <w:p w14:paraId="4F6A8F24" w14:textId="77777777" w:rsidR="00CA2305" w:rsidRPr="002F4A10" w:rsidRDefault="00CA2305" w:rsidP="00545728">
      <w:pPr>
        <w:jc w:val="both"/>
        <w:rPr>
          <w:rFonts w:ascii="Arial" w:hAnsi="Arial" w:cs="Arial"/>
          <w:sz w:val="22"/>
          <w:szCs w:val="22"/>
        </w:rPr>
      </w:pPr>
    </w:p>
    <w:p w14:paraId="66E092D1" w14:textId="412A127F" w:rsidR="00D903F0" w:rsidRPr="002F4A10" w:rsidRDefault="00CA2305" w:rsidP="00545728">
      <w:pPr>
        <w:jc w:val="both"/>
        <w:rPr>
          <w:rFonts w:ascii="Arial" w:hAnsi="Arial" w:cs="Arial"/>
          <w:sz w:val="22"/>
          <w:szCs w:val="22"/>
        </w:rPr>
      </w:pPr>
      <w:r w:rsidRPr="002F4A10">
        <w:rPr>
          <w:rFonts w:ascii="Arial" w:hAnsi="Arial" w:cs="Arial"/>
          <w:sz w:val="22"/>
          <w:szCs w:val="22"/>
        </w:rPr>
        <w:t>According to the</w:t>
      </w:r>
      <w:r w:rsidR="00D903F0" w:rsidRPr="002F4A10">
        <w:rPr>
          <w:rFonts w:ascii="Arial" w:hAnsi="Arial" w:cs="Arial"/>
          <w:sz w:val="22"/>
          <w:szCs w:val="22"/>
        </w:rPr>
        <w:t xml:space="preserve"> project team</w:t>
      </w:r>
      <w:r w:rsidRPr="002F4A10">
        <w:rPr>
          <w:rFonts w:ascii="Arial" w:hAnsi="Arial" w:cs="Arial"/>
          <w:sz w:val="22"/>
          <w:szCs w:val="22"/>
        </w:rPr>
        <w:t>,</w:t>
      </w:r>
      <w:r w:rsidR="00D903F0" w:rsidRPr="002F4A10">
        <w:rPr>
          <w:rFonts w:ascii="Arial" w:hAnsi="Arial" w:cs="Arial"/>
          <w:sz w:val="22"/>
          <w:szCs w:val="22"/>
        </w:rPr>
        <w:t xml:space="preserve"> </w:t>
      </w:r>
      <w:r w:rsidRPr="002F4A10">
        <w:rPr>
          <w:rFonts w:ascii="Arial" w:hAnsi="Arial" w:cs="Arial"/>
          <w:sz w:val="22"/>
          <w:szCs w:val="22"/>
        </w:rPr>
        <w:t xml:space="preserve">the coordination structures provided them with a platform to </w:t>
      </w:r>
      <w:r w:rsidR="00D903F0" w:rsidRPr="002F4A10">
        <w:rPr>
          <w:rFonts w:ascii="Arial" w:hAnsi="Arial" w:cs="Arial"/>
          <w:sz w:val="22"/>
          <w:szCs w:val="22"/>
        </w:rPr>
        <w:t>consistently shar</w:t>
      </w:r>
      <w:r w:rsidRPr="002F4A10">
        <w:rPr>
          <w:rFonts w:ascii="Arial" w:hAnsi="Arial" w:cs="Arial"/>
          <w:sz w:val="22"/>
          <w:szCs w:val="22"/>
        </w:rPr>
        <w:t>e</w:t>
      </w:r>
      <w:r w:rsidR="00D903F0" w:rsidRPr="002F4A10">
        <w:rPr>
          <w:rFonts w:ascii="Arial" w:hAnsi="Arial" w:cs="Arial"/>
          <w:sz w:val="22"/>
          <w:szCs w:val="22"/>
        </w:rPr>
        <w:t xml:space="preserve"> </w:t>
      </w:r>
      <w:r w:rsidRPr="002F4A10">
        <w:rPr>
          <w:rFonts w:ascii="Arial" w:hAnsi="Arial" w:cs="Arial"/>
          <w:sz w:val="22"/>
          <w:szCs w:val="22"/>
        </w:rPr>
        <w:t>updates</w:t>
      </w:r>
      <w:r w:rsidR="00D903F0" w:rsidRPr="002F4A10">
        <w:rPr>
          <w:rFonts w:ascii="Arial" w:hAnsi="Arial" w:cs="Arial"/>
          <w:sz w:val="22"/>
          <w:szCs w:val="22"/>
        </w:rPr>
        <w:t xml:space="preserve"> about the intervention </w:t>
      </w:r>
      <w:r w:rsidRPr="002F4A10">
        <w:rPr>
          <w:rFonts w:ascii="Arial" w:hAnsi="Arial" w:cs="Arial"/>
          <w:sz w:val="22"/>
          <w:szCs w:val="22"/>
        </w:rPr>
        <w:t>and</w:t>
      </w:r>
      <w:r w:rsidR="00D903F0" w:rsidRPr="002F4A10">
        <w:rPr>
          <w:rFonts w:ascii="Arial" w:hAnsi="Arial" w:cs="Arial"/>
          <w:sz w:val="22"/>
          <w:szCs w:val="22"/>
        </w:rPr>
        <w:t xml:space="preserve"> report back on new cases needing support. Coordination structures were a source of technical support</w:t>
      </w:r>
      <w:r w:rsidRPr="002F4A10">
        <w:rPr>
          <w:rFonts w:ascii="Arial" w:hAnsi="Arial" w:cs="Arial"/>
          <w:sz w:val="22"/>
          <w:szCs w:val="22"/>
        </w:rPr>
        <w:t xml:space="preserve"> and u</w:t>
      </w:r>
      <w:r w:rsidR="00D903F0" w:rsidRPr="002F4A10">
        <w:rPr>
          <w:rFonts w:ascii="Arial" w:hAnsi="Arial" w:cs="Arial"/>
          <w:sz w:val="22"/>
          <w:szCs w:val="22"/>
        </w:rPr>
        <w:t>pdates about who was doing what and where. Coordination mechanisms promoted complementarity</w:t>
      </w:r>
      <w:r w:rsidRPr="002F4A10">
        <w:rPr>
          <w:rFonts w:ascii="Arial" w:hAnsi="Arial" w:cs="Arial"/>
          <w:sz w:val="22"/>
          <w:szCs w:val="22"/>
        </w:rPr>
        <w:t>.</w:t>
      </w:r>
    </w:p>
    <w:p w14:paraId="515DE9B8" w14:textId="77777777" w:rsidR="004049B3" w:rsidRPr="002F4A10" w:rsidRDefault="004049B3" w:rsidP="00545728">
      <w:pPr>
        <w:jc w:val="both"/>
        <w:rPr>
          <w:rFonts w:ascii="Arial" w:hAnsi="Arial" w:cs="Arial"/>
          <w:sz w:val="22"/>
          <w:szCs w:val="22"/>
        </w:rPr>
      </w:pPr>
    </w:p>
    <w:p w14:paraId="635DA9E5" w14:textId="671A9A5F" w:rsidR="00B22E8C" w:rsidRPr="002F4A10" w:rsidRDefault="004049B3" w:rsidP="00545728">
      <w:pPr>
        <w:jc w:val="both"/>
        <w:rPr>
          <w:rFonts w:ascii="Arial" w:hAnsi="Arial" w:cs="Arial"/>
          <w:sz w:val="22"/>
          <w:szCs w:val="22"/>
        </w:rPr>
      </w:pPr>
      <w:r w:rsidRPr="002F4A10">
        <w:rPr>
          <w:rFonts w:ascii="Arial" w:hAnsi="Arial" w:cs="Arial"/>
          <w:sz w:val="22"/>
          <w:szCs w:val="22"/>
        </w:rPr>
        <w:t xml:space="preserve">In this regard therefore, </w:t>
      </w:r>
      <w:r w:rsidR="00B22E8C" w:rsidRPr="002F4A10">
        <w:rPr>
          <w:rFonts w:ascii="Arial" w:hAnsi="Arial" w:cs="Arial"/>
          <w:sz w:val="22"/>
          <w:szCs w:val="22"/>
        </w:rPr>
        <w:t xml:space="preserve">the intervention was very complementary to the government emergency response efforts. It directly contributed towards achievement of the MOH protocols for covid-19 containment. </w:t>
      </w:r>
      <w:r w:rsidR="00CE781E" w:rsidRPr="002F4A10">
        <w:rPr>
          <w:rFonts w:ascii="Arial" w:hAnsi="Arial" w:cs="Arial"/>
          <w:sz w:val="22"/>
          <w:szCs w:val="22"/>
        </w:rPr>
        <w:t xml:space="preserve">Mobile money transfer approach avoided community gathering/contact and enhanced movement restrictions. </w:t>
      </w:r>
      <w:r w:rsidR="009964C1" w:rsidRPr="002F4A10">
        <w:rPr>
          <w:rFonts w:ascii="Arial" w:hAnsi="Arial" w:cs="Arial"/>
          <w:sz w:val="22"/>
          <w:szCs w:val="22"/>
        </w:rPr>
        <w:t>Persona protective equipment (</w:t>
      </w:r>
      <w:r w:rsidR="00B22E8C" w:rsidRPr="002F4A10">
        <w:rPr>
          <w:rFonts w:ascii="Arial" w:hAnsi="Arial" w:cs="Arial"/>
          <w:sz w:val="22"/>
          <w:szCs w:val="22"/>
        </w:rPr>
        <w:t>PPEs</w:t>
      </w:r>
      <w:r w:rsidR="009964C1" w:rsidRPr="002F4A10">
        <w:rPr>
          <w:rFonts w:ascii="Arial" w:hAnsi="Arial" w:cs="Arial"/>
          <w:sz w:val="22"/>
          <w:szCs w:val="22"/>
        </w:rPr>
        <w:t>)</w:t>
      </w:r>
      <w:r w:rsidR="00B22E8C" w:rsidRPr="002F4A10">
        <w:rPr>
          <w:rFonts w:ascii="Arial" w:hAnsi="Arial" w:cs="Arial"/>
          <w:sz w:val="22"/>
          <w:szCs w:val="22"/>
        </w:rPr>
        <w:t xml:space="preserve"> were provided to the stakeholders whenever a coordination event was convened. Similarly, PPEs were provided to the beneficiaries whenever physical meetings were necessary. The intervention adopted mobile cash transfers to ensure adherence to the MOH protocols by reducing movements and avoiding physical contacts. </w:t>
      </w:r>
    </w:p>
    <w:p w14:paraId="13CFAC9E" w14:textId="77777777" w:rsidR="00CE781E" w:rsidRPr="002F4A10" w:rsidRDefault="00CE781E" w:rsidP="00545728">
      <w:pPr>
        <w:pStyle w:val="Heading2"/>
        <w:rPr>
          <w:rFonts w:ascii="Arial" w:hAnsi="Arial" w:cs="Arial"/>
        </w:rPr>
      </w:pPr>
    </w:p>
    <w:p w14:paraId="4264B514" w14:textId="5723CF2C" w:rsidR="00B22E8C" w:rsidRPr="000B4D7F" w:rsidRDefault="0054079E" w:rsidP="00545728">
      <w:pPr>
        <w:pStyle w:val="Heading2"/>
        <w:rPr>
          <w:rFonts w:ascii="Core Paint" w:hAnsi="Core Paint" w:cs="Arial"/>
          <w:b w:val="0"/>
          <w:bCs w:val="0"/>
          <w:color w:val="EF008C"/>
          <w:sz w:val="30"/>
          <w:szCs w:val="30"/>
        </w:rPr>
      </w:pPr>
      <w:bookmarkStart w:id="93" w:name="_Toc114480904"/>
      <w:r w:rsidRPr="000B4D7F">
        <w:rPr>
          <w:rFonts w:ascii="Core Paint" w:hAnsi="Core Paint" w:cs="Arial"/>
          <w:b w:val="0"/>
          <w:bCs w:val="0"/>
          <w:color w:val="EF008C"/>
          <w:sz w:val="30"/>
          <w:szCs w:val="30"/>
        </w:rPr>
        <w:t>4.7</w:t>
      </w:r>
      <w:r w:rsidRPr="000B4D7F">
        <w:rPr>
          <w:rFonts w:ascii="Core Paint" w:hAnsi="Core Paint" w:cs="Arial"/>
          <w:b w:val="0"/>
          <w:bCs w:val="0"/>
          <w:color w:val="EF008C"/>
          <w:sz w:val="30"/>
          <w:szCs w:val="30"/>
        </w:rPr>
        <w:tab/>
      </w:r>
      <w:r w:rsidR="00B22E8C" w:rsidRPr="000B4D7F">
        <w:rPr>
          <w:rFonts w:ascii="Core Paint" w:hAnsi="Core Paint" w:cs="Arial"/>
          <w:b w:val="0"/>
          <w:bCs w:val="0"/>
          <w:color w:val="EF008C"/>
          <w:sz w:val="30"/>
          <w:szCs w:val="30"/>
        </w:rPr>
        <w:t>CH7-Humanitarian actors continuously learning and improving</w:t>
      </w:r>
      <w:bookmarkEnd w:id="93"/>
    </w:p>
    <w:p w14:paraId="2C83A379" w14:textId="77777777" w:rsidR="00B22E8C" w:rsidRPr="002F4A10" w:rsidRDefault="00B22E8C" w:rsidP="00545728">
      <w:pPr>
        <w:jc w:val="both"/>
        <w:rPr>
          <w:rFonts w:ascii="Arial" w:hAnsi="Arial" w:cs="Arial"/>
          <w:sz w:val="22"/>
          <w:szCs w:val="22"/>
        </w:rPr>
      </w:pPr>
      <w:r w:rsidRPr="002F4A10">
        <w:rPr>
          <w:rFonts w:ascii="Arial" w:hAnsi="Arial" w:cs="Arial"/>
          <w:sz w:val="22"/>
          <w:szCs w:val="22"/>
        </w:rPr>
        <w:t>The evaluation sought to establish if any lessons were learnt and if so, how the lessons were used to improve the response.</w:t>
      </w:r>
    </w:p>
    <w:p w14:paraId="51231F50" w14:textId="77777777" w:rsidR="00B22E8C" w:rsidRPr="002F4A10" w:rsidRDefault="00B22E8C" w:rsidP="00545728">
      <w:pPr>
        <w:jc w:val="both"/>
        <w:rPr>
          <w:rFonts w:ascii="Arial" w:hAnsi="Arial" w:cs="Arial"/>
          <w:b/>
          <w:bCs/>
          <w:sz w:val="22"/>
          <w:szCs w:val="22"/>
        </w:rPr>
      </w:pPr>
    </w:p>
    <w:p w14:paraId="4B752F68" w14:textId="731DA7E3" w:rsidR="00B22E8C" w:rsidRPr="000B4D7F" w:rsidRDefault="0054079E" w:rsidP="00545728">
      <w:pPr>
        <w:pStyle w:val="Heading2"/>
        <w:rPr>
          <w:rFonts w:ascii="Core Paint" w:hAnsi="Core Paint" w:cs="Arial"/>
          <w:b w:val="0"/>
          <w:bCs w:val="0"/>
          <w:color w:val="EF008C"/>
          <w:sz w:val="30"/>
          <w:szCs w:val="30"/>
        </w:rPr>
      </w:pPr>
      <w:bookmarkStart w:id="94" w:name="_Toc114480905"/>
      <w:r w:rsidRPr="000B4D7F">
        <w:rPr>
          <w:rFonts w:ascii="Core Paint" w:hAnsi="Core Paint" w:cs="Arial"/>
          <w:b w:val="0"/>
          <w:bCs w:val="0"/>
          <w:color w:val="EF008C"/>
          <w:sz w:val="30"/>
          <w:szCs w:val="30"/>
        </w:rPr>
        <w:t>4.7.1</w:t>
      </w:r>
      <w:r w:rsidRPr="000B4D7F">
        <w:rPr>
          <w:rFonts w:ascii="Core Paint" w:hAnsi="Core Paint" w:cs="Arial"/>
          <w:b w:val="0"/>
          <w:bCs w:val="0"/>
          <w:color w:val="EF008C"/>
          <w:sz w:val="30"/>
          <w:szCs w:val="30"/>
        </w:rPr>
        <w:tab/>
      </w:r>
      <w:r w:rsidR="00B22E8C" w:rsidRPr="000B4D7F">
        <w:rPr>
          <w:rFonts w:ascii="Core Paint" w:hAnsi="Core Paint" w:cs="Arial"/>
          <w:b w:val="0"/>
          <w:bCs w:val="0"/>
          <w:color w:val="EF008C"/>
          <w:sz w:val="30"/>
          <w:szCs w:val="30"/>
        </w:rPr>
        <w:t>Lessons leant</w:t>
      </w:r>
      <w:bookmarkEnd w:id="94"/>
    </w:p>
    <w:p w14:paraId="6FBCF7E0" w14:textId="77777777" w:rsidR="008D55AC" w:rsidRPr="002F4A10" w:rsidRDefault="00B22E8C" w:rsidP="00545728">
      <w:pPr>
        <w:jc w:val="both"/>
        <w:rPr>
          <w:rFonts w:ascii="Arial" w:hAnsi="Arial" w:cs="Arial"/>
          <w:sz w:val="22"/>
          <w:szCs w:val="22"/>
        </w:rPr>
      </w:pPr>
      <w:r w:rsidRPr="002F4A10">
        <w:rPr>
          <w:rFonts w:ascii="Arial" w:hAnsi="Arial" w:cs="Arial"/>
          <w:sz w:val="22"/>
          <w:szCs w:val="22"/>
        </w:rPr>
        <w:t>Some lessons were learnt by the project stakeholders. The</w:t>
      </w:r>
      <w:r w:rsidR="008D55AC" w:rsidRPr="002F4A10">
        <w:rPr>
          <w:rFonts w:ascii="Arial" w:hAnsi="Arial" w:cs="Arial"/>
          <w:sz w:val="22"/>
          <w:szCs w:val="22"/>
        </w:rPr>
        <w:t>se</w:t>
      </w:r>
      <w:r w:rsidRPr="002F4A10">
        <w:rPr>
          <w:rFonts w:ascii="Arial" w:hAnsi="Arial" w:cs="Arial"/>
          <w:sz w:val="22"/>
          <w:szCs w:val="22"/>
        </w:rPr>
        <w:t xml:space="preserve"> included</w:t>
      </w:r>
      <w:r w:rsidR="008D55AC" w:rsidRPr="002F4A10">
        <w:rPr>
          <w:rFonts w:ascii="Arial" w:hAnsi="Arial" w:cs="Arial"/>
          <w:sz w:val="22"/>
          <w:szCs w:val="22"/>
        </w:rPr>
        <w:t>;</w:t>
      </w:r>
    </w:p>
    <w:p w14:paraId="296BEEED" w14:textId="10F2EF5F" w:rsidR="00B22E8C" w:rsidRPr="002F4A10" w:rsidRDefault="008D55AC" w:rsidP="00E122AD">
      <w:pPr>
        <w:pStyle w:val="ListParagraph"/>
        <w:numPr>
          <w:ilvl w:val="0"/>
          <w:numId w:val="6"/>
        </w:numPr>
        <w:jc w:val="both"/>
        <w:rPr>
          <w:rFonts w:ascii="Arial" w:hAnsi="Arial" w:cs="Arial"/>
          <w:sz w:val="22"/>
          <w:szCs w:val="22"/>
        </w:rPr>
      </w:pPr>
      <w:r w:rsidRPr="002F4A10">
        <w:rPr>
          <w:rFonts w:ascii="Arial" w:hAnsi="Arial" w:cs="Arial"/>
          <w:sz w:val="22"/>
          <w:szCs w:val="22"/>
        </w:rPr>
        <w:t>T</w:t>
      </w:r>
      <w:r w:rsidR="4FE66DE4" w:rsidRPr="002F4A10">
        <w:rPr>
          <w:rFonts w:ascii="Arial" w:hAnsi="Arial" w:cs="Arial"/>
          <w:sz w:val="22"/>
          <w:szCs w:val="22"/>
        </w:rPr>
        <w:t xml:space="preserve">he </w:t>
      </w:r>
      <w:r w:rsidRPr="002F4A10">
        <w:rPr>
          <w:rFonts w:ascii="Arial" w:hAnsi="Arial" w:cs="Arial"/>
          <w:sz w:val="22"/>
          <w:szCs w:val="22"/>
        </w:rPr>
        <w:t xml:space="preserve">project </w:t>
      </w:r>
      <w:r w:rsidR="4FE66DE4" w:rsidRPr="002F4A10">
        <w:rPr>
          <w:rFonts w:ascii="Arial" w:hAnsi="Arial" w:cs="Arial"/>
          <w:sz w:val="22"/>
          <w:szCs w:val="22"/>
        </w:rPr>
        <w:t xml:space="preserve">team learnt that </w:t>
      </w:r>
      <w:r w:rsidR="0070576F" w:rsidRPr="002F4A10">
        <w:rPr>
          <w:rFonts w:ascii="Arial" w:hAnsi="Arial" w:cs="Arial"/>
          <w:sz w:val="22"/>
          <w:szCs w:val="22"/>
        </w:rPr>
        <w:t xml:space="preserve">by engaging the community </w:t>
      </w:r>
      <w:r w:rsidRPr="002F4A10">
        <w:rPr>
          <w:rFonts w:ascii="Arial" w:hAnsi="Arial" w:cs="Arial"/>
          <w:sz w:val="22"/>
          <w:szCs w:val="22"/>
        </w:rPr>
        <w:t>distribution</w:t>
      </w:r>
      <w:r w:rsidR="0070576F" w:rsidRPr="002F4A10">
        <w:rPr>
          <w:rFonts w:ascii="Arial" w:hAnsi="Arial" w:cs="Arial"/>
          <w:sz w:val="22"/>
          <w:szCs w:val="22"/>
        </w:rPr>
        <w:t xml:space="preserve"> committees and the self-help groups in identifying and selecting the cash transfer recipients, it helped to ensure </w:t>
      </w:r>
      <w:r w:rsidR="4FE66DE4" w:rsidRPr="002F4A10">
        <w:rPr>
          <w:rFonts w:ascii="Arial" w:hAnsi="Arial" w:cs="Arial"/>
          <w:sz w:val="22"/>
          <w:szCs w:val="22"/>
        </w:rPr>
        <w:t>transparency</w:t>
      </w:r>
      <w:r w:rsidR="0070576F" w:rsidRPr="002F4A10">
        <w:rPr>
          <w:rFonts w:ascii="Arial" w:hAnsi="Arial" w:cs="Arial"/>
          <w:sz w:val="22"/>
          <w:szCs w:val="22"/>
        </w:rPr>
        <w:t>. This helped to integrate the do no harm criteria in the response</w:t>
      </w:r>
      <w:r w:rsidRPr="002F4A10">
        <w:rPr>
          <w:rFonts w:ascii="Arial" w:hAnsi="Arial" w:cs="Arial"/>
          <w:sz w:val="22"/>
          <w:szCs w:val="22"/>
        </w:rPr>
        <w:t xml:space="preserve"> in that it pre-empted any potential conflicts that could arise from picking some households and leaving </w:t>
      </w:r>
      <w:r w:rsidR="009964C1" w:rsidRPr="002F4A10">
        <w:rPr>
          <w:rFonts w:ascii="Arial" w:hAnsi="Arial" w:cs="Arial"/>
          <w:sz w:val="22"/>
          <w:szCs w:val="22"/>
        </w:rPr>
        <w:t xml:space="preserve">out </w:t>
      </w:r>
      <w:r w:rsidRPr="002F4A10">
        <w:rPr>
          <w:rFonts w:ascii="Arial" w:hAnsi="Arial" w:cs="Arial"/>
          <w:sz w:val="22"/>
          <w:szCs w:val="22"/>
        </w:rPr>
        <w:t>others</w:t>
      </w:r>
      <w:r w:rsidR="4FE66DE4" w:rsidRPr="002F4A10">
        <w:rPr>
          <w:rFonts w:ascii="Arial" w:hAnsi="Arial" w:cs="Arial"/>
          <w:sz w:val="22"/>
          <w:szCs w:val="22"/>
        </w:rPr>
        <w:t>.</w:t>
      </w:r>
      <w:r w:rsidR="168BD3CA" w:rsidRPr="002F4A10">
        <w:rPr>
          <w:rFonts w:ascii="Arial" w:hAnsi="Arial" w:cs="Arial"/>
          <w:sz w:val="22"/>
          <w:szCs w:val="22"/>
        </w:rPr>
        <w:t xml:space="preserve"> </w:t>
      </w:r>
    </w:p>
    <w:p w14:paraId="2BA61F4F" w14:textId="630127E1" w:rsidR="00B22E8C" w:rsidRPr="002F4A10" w:rsidRDefault="168BD3CA" w:rsidP="00E122AD">
      <w:pPr>
        <w:pStyle w:val="ListParagraph"/>
        <w:numPr>
          <w:ilvl w:val="0"/>
          <w:numId w:val="6"/>
        </w:numPr>
        <w:jc w:val="both"/>
        <w:rPr>
          <w:rFonts w:ascii="Arial" w:hAnsi="Arial" w:cs="Arial"/>
          <w:sz w:val="22"/>
          <w:szCs w:val="22"/>
        </w:rPr>
      </w:pPr>
      <w:r w:rsidRPr="002F4A10">
        <w:rPr>
          <w:rFonts w:ascii="Arial" w:hAnsi="Arial" w:cs="Arial"/>
          <w:sz w:val="22"/>
          <w:szCs w:val="22"/>
        </w:rPr>
        <w:t xml:space="preserve">In addition, the project team learnt that COVID-19 had brought new ways of working that often were more effective and efficient compared to the traditional ways of working. For instance, physical meetings led to loss of </w:t>
      </w:r>
      <w:r w:rsidR="37437D20" w:rsidRPr="002F4A10">
        <w:rPr>
          <w:rFonts w:ascii="Arial" w:hAnsi="Arial" w:cs="Arial"/>
          <w:sz w:val="22"/>
          <w:szCs w:val="22"/>
        </w:rPr>
        <w:t xml:space="preserve">time through </w:t>
      </w:r>
      <w:r w:rsidRPr="002F4A10">
        <w:rPr>
          <w:rFonts w:ascii="Arial" w:hAnsi="Arial" w:cs="Arial"/>
          <w:sz w:val="22"/>
          <w:szCs w:val="22"/>
        </w:rPr>
        <w:t>travel</w:t>
      </w:r>
      <w:r w:rsidR="37437D20" w:rsidRPr="002F4A10">
        <w:rPr>
          <w:rFonts w:ascii="Arial" w:hAnsi="Arial" w:cs="Arial"/>
          <w:sz w:val="22"/>
          <w:szCs w:val="22"/>
        </w:rPr>
        <w:t>s</w:t>
      </w:r>
      <w:r w:rsidRPr="002F4A10">
        <w:rPr>
          <w:rFonts w:ascii="Arial" w:hAnsi="Arial" w:cs="Arial"/>
          <w:sz w:val="22"/>
          <w:szCs w:val="22"/>
        </w:rPr>
        <w:t xml:space="preserve"> between meeting venue</w:t>
      </w:r>
      <w:r w:rsidR="37437D20" w:rsidRPr="002F4A10">
        <w:rPr>
          <w:rFonts w:ascii="Arial" w:hAnsi="Arial" w:cs="Arial"/>
          <w:sz w:val="22"/>
          <w:szCs w:val="22"/>
        </w:rPr>
        <w:t>s</w:t>
      </w:r>
      <w:r w:rsidRPr="002F4A10">
        <w:rPr>
          <w:rFonts w:ascii="Arial" w:hAnsi="Arial" w:cs="Arial"/>
          <w:sz w:val="22"/>
          <w:szCs w:val="22"/>
        </w:rPr>
        <w:t xml:space="preserve"> and workplace. In contrast, COVID-19 crises </w:t>
      </w:r>
      <w:r w:rsidR="37437D20" w:rsidRPr="002F4A10">
        <w:rPr>
          <w:rFonts w:ascii="Arial" w:hAnsi="Arial" w:cs="Arial"/>
          <w:sz w:val="22"/>
          <w:szCs w:val="22"/>
        </w:rPr>
        <w:t>led to exploration of technology supported</w:t>
      </w:r>
      <w:r w:rsidRPr="002F4A10">
        <w:rPr>
          <w:rFonts w:ascii="Arial" w:hAnsi="Arial" w:cs="Arial"/>
          <w:sz w:val="22"/>
          <w:szCs w:val="22"/>
        </w:rPr>
        <w:t xml:space="preserve"> virtual meetings </w:t>
      </w:r>
      <w:r w:rsidR="37437D20" w:rsidRPr="002F4A10">
        <w:rPr>
          <w:rFonts w:ascii="Arial" w:hAnsi="Arial" w:cs="Arial"/>
          <w:sz w:val="22"/>
          <w:szCs w:val="22"/>
        </w:rPr>
        <w:t>and ways of working. It enabled working remotely with d</w:t>
      </w:r>
      <w:r w:rsidRPr="002F4A10">
        <w:rPr>
          <w:rFonts w:ascii="Arial" w:hAnsi="Arial" w:cs="Arial"/>
          <w:sz w:val="22"/>
          <w:szCs w:val="22"/>
        </w:rPr>
        <w:t>iverse teams</w:t>
      </w:r>
      <w:r w:rsidR="37437D20" w:rsidRPr="002F4A10">
        <w:rPr>
          <w:rFonts w:ascii="Arial" w:hAnsi="Arial" w:cs="Arial"/>
          <w:sz w:val="22"/>
          <w:szCs w:val="22"/>
        </w:rPr>
        <w:t xml:space="preserve">. It led to improvement in knowledge and skills in </w:t>
      </w:r>
      <w:r w:rsidRPr="002F4A10">
        <w:rPr>
          <w:rFonts w:ascii="Arial" w:hAnsi="Arial" w:cs="Arial"/>
          <w:sz w:val="22"/>
          <w:szCs w:val="22"/>
        </w:rPr>
        <w:t>technology-based working environment.</w:t>
      </w:r>
    </w:p>
    <w:p w14:paraId="3F0E047A" w14:textId="20F04D61" w:rsidR="00B22E8C" w:rsidRPr="002F4A10" w:rsidRDefault="4FE66DE4" w:rsidP="00E122AD">
      <w:pPr>
        <w:pStyle w:val="ListParagraph"/>
        <w:numPr>
          <w:ilvl w:val="0"/>
          <w:numId w:val="6"/>
        </w:numPr>
        <w:jc w:val="both"/>
        <w:rPr>
          <w:rFonts w:ascii="Arial" w:hAnsi="Arial" w:cs="Arial"/>
          <w:sz w:val="22"/>
          <w:szCs w:val="22"/>
        </w:rPr>
      </w:pPr>
      <w:r w:rsidRPr="002F4A10">
        <w:rPr>
          <w:rFonts w:ascii="Arial" w:hAnsi="Arial" w:cs="Arial"/>
          <w:sz w:val="22"/>
          <w:szCs w:val="22"/>
        </w:rPr>
        <w:t xml:space="preserve">The community leaders learnt that good collaboration was a result of sustained guidance, clear directions and adaptation of strategy. </w:t>
      </w:r>
      <w:r w:rsidR="005725A1" w:rsidRPr="002F4A10">
        <w:rPr>
          <w:rFonts w:ascii="Arial" w:hAnsi="Arial" w:cs="Arial"/>
          <w:sz w:val="22"/>
          <w:szCs w:val="22"/>
        </w:rPr>
        <w:t xml:space="preserve">Through clear guidance on the application of the </w:t>
      </w:r>
      <w:r w:rsidR="00D01957" w:rsidRPr="002F4A10">
        <w:rPr>
          <w:rFonts w:ascii="Arial" w:hAnsi="Arial" w:cs="Arial"/>
          <w:sz w:val="22"/>
          <w:szCs w:val="22"/>
        </w:rPr>
        <w:t>selection</w:t>
      </w:r>
      <w:r w:rsidR="005725A1" w:rsidRPr="002F4A10">
        <w:rPr>
          <w:rFonts w:ascii="Arial" w:hAnsi="Arial" w:cs="Arial"/>
          <w:sz w:val="22"/>
          <w:szCs w:val="22"/>
        </w:rPr>
        <w:t xml:space="preserve"> criteria to identify potential recipients and on how to engage with and coordinate community level structures, the community leaders were able to </w:t>
      </w:r>
      <w:r w:rsidR="00D01957" w:rsidRPr="002F4A10">
        <w:rPr>
          <w:rFonts w:ascii="Arial" w:hAnsi="Arial" w:cs="Arial"/>
          <w:sz w:val="22"/>
          <w:szCs w:val="22"/>
        </w:rPr>
        <w:t xml:space="preserve">provide a conduit through which to </w:t>
      </w:r>
      <w:r w:rsidR="005725A1" w:rsidRPr="002F4A10">
        <w:rPr>
          <w:rFonts w:ascii="Arial" w:hAnsi="Arial" w:cs="Arial"/>
          <w:sz w:val="22"/>
          <w:szCs w:val="22"/>
        </w:rPr>
        <w:t>coordinate</w:t>
      </w:r>
      <w:r w:rsidR="00D01957" w:rsidRPr="002F4A10">
        <w:rPr>
          <w:rFonts w:ascii="Arial" w:hAnsi="Arial" w:cs="Arial"/>
          <w:sz w:val="22"/>
          <w:szCs w:val="22"/>
        </w:rPr>
        <w:t xml:space="preserve"> feedback between the cash recipients and the project teams.</w:t>
      </w:r>
      <w:r w:rsidR="005725A1" w:rsidRPr="002F4A10">
        <w:rPr>
          <w:rFonts w:ascii="Arial" w:hAnsi="Arial" w:cs="Arial"/>
          <w:sz w:val="22"/>
          <w:szCs w:val="22"/>
        </w:rPr>
        <w:t xml:space="preserve">  </w:t>
      </w:r>
    </w:p>
    <w:p w14:paraId="03922C18" w14:textId="05A7E768" w:rsidR="0050110A" w:rsidRPr="002F4A10" w:rsidRDefault="4FE66DE4" w:rsidP="00E122AD">
      <w:pPr>
        <w:pStyle w:val="ListParagraph"/>
        <w:numPr>
          <w:ilvl w:val="0"/>
          <w:numId w:val="6"/>
        </w:numPr>
        <w:jc w:val="both"/>
        <w:rPr>
          <w:rFonts w:ascii="Arial" w:hAnsi="Arial" w:cs="Arial"/>
          <w:sz w:val="22"/>
          <w:szCs w:val="22"/>
        </w:rPr>
      </w:pPr>
      <w:r w:rsidRPr="002F4A10">
        <w:rPr>
          <w:rFonts w:ascii="Arial" w:hAnsi="Arial" w:cs="Arial"/>
          <w:sz w:val="22"/>
          <w:szCs w:val="22"/>
        </w:rPr>
        <w:t>To the IDP camp leaders, cash transfers were the most appropriate/safe and effective approach in the context of covid-19.</w:t>
      </w:r>
      <w:r w:rsidR="0050110A" w:rsidRPr="002F4A10">
        <w:rPr>
          <w:rFonts w:ascii="Arial" w:hAnsi="Arial" w:cs="Arial"/>
          <w:sz w:val="22"/>
          <w:szCs w:val="22"/>
        </w:rPr>
        <w:t xml:space="preserve"> The approach enabled observance of covid-19 protocols. </w:t>
      </w:r>
    </w:p>
    <w:p w14:paraId="508A113F" w14:textId="25D20643" w:rsidR="005C36A1" w:rsidRPr="002F4A10" w:rsidRDefault="00D01957" w:rsidP="00E122AD">
      <w:pPr>
        <w:pStyle w:val="ListParagraph"/>
        <w:numPr>
          <w:ilvl w:val="0"/>
          <w:numId w:val="6"/>
        </w:numPr>
        <w:jc w:val="both"/>
        <w:rPr>
          <w:rFonts w:ascii="Arial" w:hAnsi="Arial" w:cs="Arial"/>
          <w:sz w:val="22"/>
          <w:szCs w:val="22"/>
        </w:rPr>
      </w:pPr>
      <w:r w:rsidRPr="002F4A10">
        <w:rPr>
          <w:rFonts w:ascii="Arial" w:hAnsi="Arial" w:cs="Arial"/>
          <w:sz w:val="22"/>
          <w:szCs w:val="22"/>
        </w:rPr>
        <w:t>To the government officials, g</w:t>
      </w:r>
      <w:r w:rsidR="4FE66DE4" w:rsidRPr="002F4A10">
        <w:rPr>
          <w:rFonts w:ascii="Arial" w:hAnsi="Arial" w:cs="Arial"/>
          <w:sz w:val="22"/>
          <w:szCs w:val="22"/>
        </w:rPr>
        <w:t>overnment participation in decision making and in the design of projects lead to successful collaborations with the non-state actors</w:t>
      </w:r>
      <w:r w:rsidR="6EDF95D3" w:rsidRPr="002F4A10">
        <w:rPr>
          <w:rFonts w:ascii="Arial" w:hAnsi="Arial" w:cs="Arial"/>
          <w:sz w:val="22"/>
          <w:szCs w:val="22"/>
        </w:rPr>
        <w:t>.</w:t>
      </w:r>
      <w:r w:rsidR="4FE66DE4" w:rsidRPr="002F4A10">
        <w:rPr>
          <w:rFonts w:ascii="Arial" w:hAnsi="Arial" w:cs="Arial"/>
          <w:sz w:val="22"/>
          <w:szCs w:val="22"/>
        </w:rPr>
        <w:t xml:space="preserve"> </w:t>
      </w:r>
      <w:r w:rsidRPr="002F4A10">
        <w:rPr>
          <w:rFonts w:ascii="Arial" w:hAnsi="Arial" w:cs="Arial"/>
          <w:sz w:val="22"/>
          <w:szCs w:val="22"/>
        </w:rPr>
        <w:t>However, l</w:t>
      </w:r>
      <w:r w:rsidR="4FE66DE4" w:rsidRPr="002F4A10">
        <w:rPr>
          <w:rFonts w:ascii="Arial" w:hAnsi="Arial" w:cs="Arial"/>
          <w:sz w:val="22"/>
          <w:szCs w:val="22"/>
        </w:rPr>
        <w:t xml:space="preserve">ack of sustainability </w:t>
      </w:r>
      <w:r w:rsidR="00CD0631" w:rsidRPr="002F4A10">
        <w:rPr>
          <w:rFonts w:ascii="Arial" w:hAnsi="Arial" w:cs="Arial"/>
          <w:sz w:val="22"/>
          <w:szCs w:val="22"/>
        </w:rPr>
        <w:t>strategy</w:t>
      </w:r>
      <w:r w:rsidR="4FE66DE4" w:rsidRPr="002F4A10">
        <w:rPr>
          <w:rFonts w:ascii="Arial" w:hAnsi="Arial" w:cs="Arial"/>
          <w:sz w:val="22"/>
          <w:szCs w:val="22"/>
        </w:rPr>
        <w:t xml:space="preserve"> and a clear exit plan </w:t>
      </w:r>
      <w:r w:rsidR="00CD0631" w:rsidRPr="002F4A10">
        <w:rPr>
          <w:rFonts w:ascii="Arial" w:hAnsi="Arial" w:cs="Arial"/>
          <w:sz w:val="22"/>
          <w:szCs w:val="22"/>
        </w:rPr>
        <w:t xml:space="preserve">may </w:t>
      </w:r>
      <w:r w:rsidR="4FE66DE4" w:rsidRPr="002F4A10">
        <w:rPr>
          <w:rFonts w:ascii="Arial" w:hAnsi="Arial" w:cs="Arial"/>
          <w:sz w:val="22"/>
          <w:szCs w:val="22"/>
        </w:rPr>
        <w:t>lead to programme failure upon project end</w:t>
      </w:r>
      <w:r w:rsidR="6EDF95D3" w:rsidRPr="002F4A10">
        <w:rPr>
          <w:rFonts w:ascii="Arial" w:hAnsi="Arial" w:cs="Arial"/>
          <w:sz w:val="22"/>
          <w:szCs w:val="22"/>
        </w:rPr>
        <w:t>. This explain why some beneficiaries may require</w:t>
      </w:r>
      <w:r w:rsidR="00CD0631" w:rsidRPr="002F4A10">
        <w:rPr>
          <w:rFonts w:ascii="Arial" w:hAnsi="Arial" w:cs="Arial"/>
          <w:sz w:val="22"/>
          <w:szCs w:val="22"/>
        </w:rPr>
        <w:t xml:space="preserve"> more </w:t>
      </w:r>
      <w:r w:rsidR="6EDF95D3" w:rsidRPr="002F4A10">
        <w:rPr>
          <w:rFonts w:ascii="Arial" w:hAnsi="Arial" w:cs="Arial"/>
          <w:sz w:val="22"/>
          <w:szCs w:val="22"/>
        </w:rPr>
        <w:t xml:space="preserve">help soon after the cash transfers were concluded </w:t>
      </w:r>
      <w:r w:rsidR="35842A94" w:rsidRPr="002F4A10">
        <w:rPr>
          <w:rFonts w:ascii="Arial" w:hAnsi="Arial" w:cs="Arial"/>
          <w:sz w:val="22"/>
          <w:szCs w:val="22"/>
        </w:rPr>
        <w:t>- effective</w:t>
      </w:r>
      <w:r w:rsidR="4FE66DE4" w:rsidRPr="002F4A10">
        <w:rPr>
          <w:rFonts w:ascii="Arial" w:hAnsi="Arial" w:cs="Arial"/>
          <w:sz w:val="22"/>
          <w:szCs w:val="22"/>
        </w:rPr>
        <w:t xml:space="preserve"> government engagement strategy was lacking. The government didn’t understand its role before and after end of the project. The design failed to clarify how the government would sustain the results after the intervention ended. </w:t>
      </w:r>
    </w:p>
    <w:p w14:paraId="7D544DEC" w14:textId="36B59D84" w:rsidR="005C36A1" w:rsidRPr="002F4A10" w:rsidRDefault="005C36A1" w:rsidP="00E122AD">
      <w:pPr>
        <w:pStyle w:val="ListParagraph"/>
        <w:numPr>
          <w:ilvl w:val="0"/>
          <w:numId w:val="6"/>
        </w:numPr>
        <w:jc w:val="both"/>
        <w:rPr>
          <w:rFonts w:ascii="Arial" w:hAnsi="Arial" w:cs="Arial"/>
          <w:sz w:val="22"/>
          <w:szCs w:val="22"/>
        </w:rPr>
      </w:pPr>
      <w:r w:rsidRPr="002F4A10">
        <w:rPr>
          <w:rFonts w:ascii="Arial" w:hAnsi="Arial" w:cs="Arial"/>
          <w:sz w:val="22"/>
          <w:szCs w:val="22"/>
        </w:rPr>
        <w:t>Community level structures provide effective alternative communication and feedback mechanisms in a context of limited technolog</w:t>
      </w:r>
      <w:r w:rsidR="00CD0631" w:rsidRPr="002F4A10">
        <w:rPr>
          <w:rFonts w:ascii="Arial" w:hAnsi="Arial" w:cs="Arial"/>
          <w:sz w:val="22"/>
          <w:szCs w:val="22"/>
        </w:rPr>
        <w:t>y</w:t>
      </w:r>
      <w:r w:rsidRPr="002F4A10">
        <w:rPr>
          <w:rFonts w:ascii="Arial" w:hAnsi="Arial" w:cs="Arial"/>
          <w:sz w:val="22"/>
          <w:szCs w:val="22"/>
        </w:rPr>
        <w:t xml:space="preserve"> aided communication.</w:t>
      </w:r>
    </w:p>
    <w:p w14:paraId="373A2211" w14:textId="77777777" w:rsidR="0050110A" w:rsidRPr="002F4A10" w:rsidRDefault="0050110A" w:rsidP="00881C7A">
      <w:pPr>
        <w:ind w:left="360"/>
        <w:jc w:val="both"/>
        <w:rPr>
          <w:rFonts w:ascii="Arial" w:hAnsi="Arial" w:cs="Arial"/>
          <w:sz w:val="22"/>
          <w:szCs w:val="22"/>
        </w:rPr>
      </w:pPr>
    </w:p>
    <w:p w14:paraId="32E5E5E9" w14:textId="04EEC4A9" w:rsidR="00B22E8C" w:rsidRPr="000B4D7F" w:rsidRDefault="0054079E" w:rsidP="00545728">
      <w:pPr>
        <w:pStyle w:val="Heading2"/>
        <w:rPr>
          <w:rFonts w:ascii="Core Paint" w:hAnsi="Core Paint" w:cs="Arial"/>
          <w:b w:val="0"/>
          <w:bCs w:val="0"/>
          <w:color w:val="EF008C"/>
          <w:sz w:val="30"/>
          <w:szCs w:val="30"/>
        </w:rPr>
      </w:pPr>
      <w:bookmarkStart w:id="95" w:name="_Toc114480906"/>
      <w:r w:rsidRPr="000B4D7F">
        <w:rPr>
          <w:rFonts w:ascii="Core Paint" w:hAnsi="Core Paint" w:cs="Arial"/>
          <w:b w:val="0"/>
          <w:bCs w:val="0"/>
          <w:color w:val="EF008C"/>
          <w:sz w:val="30"/>
          <w:szCs w:val="30"/>
        </w:rPr>
        <w:t>4.</w:t>
      </w:r>
      <w:r w:rsidR="00F72920" w:rsidRPr="000B4D7F">
        <w:rPr>
          <w:rFonts w:ascii="Core Paint" w:hAnsi="Core Paint" w:cs="Arial"/>
          <w:b w:val="0"/>
          <w:bCs w:val="0"/>
          <w:color w:val="EF008C"/>
          <w:sz w:val="30"/>
          <w:szCs w:val="30"/>
        </w:rPr>
        <w:t>7.2</w:t>
      </w:r>
      <w:r w:rsidR="00F72920" w:rsidRPr="000B4D7F">
        <w:rPr>
          <w:rFonts w:ascii="Core Paint" w:hAnsi="Core Paint" w:cs="Arial"/>
          <w:b w:val="0"/>
          <w:bCs w:val="0"/>
          <w:color w:val="EF008C"/>
          <w:sz w:val="30"/>
          <w:szCs w:val="30"/>
        </w:rPr>
        <w:tab/>
      </w:r>
      <w:r w:rsidR="00B22E8C" w:rsidRPr="000B4D7F">
        <w:rPr>
          <w:rFonts w:ascii="Core Paint" w:hAnsi="Core Paint" w:cs="Arial"/>
          <w:b w:val="0"/>
          <w:bCs w:val="0"/>
          <w:color w:val="EF008C"/>
          <w:sz w:val="30"/>
          <w:szCs w:val="30"/>
        </w:rPr>
        <w:t xml:space="preserve">How the lessons learnt have been utilized by partners </w:t>
      </w:r>
      <w:r w:rsidR="00D738F2" w:rsidRPr="000B4D7F">
        <w:rPr>
          <w:rFonts w:ascii="Core Paint" w:hAnsi="Core Paint" w:cs="Arial"/>
          <w:b w:val="0"/>
          <w:bCs w:val="0"/>
          <w:color w:val="EF008C"/>
          <w:sz w:val="30"/>
          <w:szCs w:val="30"/>
        </w:rPr>
        <w:t>&amp;</w:t>
      </w:r>
      <w:r w:rsidR="00B22E8C" w:rsidRPr="000B4D7F">
        <w:rPr>
          <w:rFonts w:ascii="Core Paint" w:hAnsi="Core Paint" w:cs="Arial"/>
          <w:b w:val="0"/>
          <w:bCs w:val="0"/>
          <w:color w:val="EF008C"/>
          <w:sz w:val="30"/>
          <w:szCs w:val="30"/>
        </w:rPr>
        <w:t xml:space="preserve"> the government</w:t>
      </w:r>
      <w:bookmarkEnd w:id="95"/>
    </w:p>
    <w:p w14:paraId="38B1E633" w14:textId="77777777" w:rsidR="00B22E8C" w:rsidRPr="002F4A10" w:rsidRDefault="00B22E8C" w:rsidP="00545728">
      <w:pPr>
        <w:jc w:val="both"/>
        <w:rPr>
          <w:rFonts w:ascii="Arial" w:hAnsi="Arial" w:cs="Arial"/>
          <w:sz w:val="22"/>
          <w:szCs w:val="22"/>
        </w:rPr>
      </w:pPr>
      <w:r w:rsidRPr="002F4A10">
        <w:rPr>
          <w:rFonts w:ascii="Arial" w:hAnsi="Arial" w:cs="Arial"/>
          <w:sz w:val="22"/>
          <w:szCs w:val="22"/>
        </w:rPr>
        <w:t>According to the partners, the lessons were used in;</w:t>
      </w:r>
    </w:p>
    <w:p w14:paraId="75153130" w14:textId="3D93C04E" w:rsidR="00CD0631" w:rsidRPr="002F4A10" w:rsidRDefault="00CD0631" w:rsidP="00E122AD">
      <w:pPr>
        <w:pStyle w:val="ListParagraph"/>
        <w:numPr>
          <w:ilvl w:val="0"/>
          <w:numId w:val="7"/>
        </w:numPr>
        <w:jc w:val="both"/>
        <w:rPr>
          <w:rFonts w:ascii="Arial" w:hAnsi="Arial" w:cs="Arial"/>
          <w:sz w:val="22"/>
          <w:szCs w:val="22"/>
        </w:rPr>
      </w:pPr>
      <w:r w:rsidRPr="002F4A10">
        <w:rPr>
          <w:rFonts w:ascii="Arial" w:hAnsi="Arial" w:cs="Arial"/>
          <w:sz w:val="22"/>
          <w:szCs w:val="22"/>
        </w:rPr>
        <w:t>Linked to lesson #1: Effective selection of the beneficiaries through cross-checking with the clusters and NDRA to avoid duplication in targeting.</w:t>
      </w:r>
    </w:p>
    <w:p w14:paraId="55D3214E" w14:textId="03B4E62B" w:rsidR="002933D3" w:rsidRPr="002F4A10" w:rsidRDefault="002933D3" w:rsidP="00E122AD">
      <w:pPr>
        <w:pStyle w:val="ListParagraph"/>
        <w:numPr>
          <w:ilvl w:val="0"/>
          <w:numId w:val="7"/>
        </w:numPr>
        <w:jc w:val="both"/>
        <w:rPr>
          <w:rFonts w:ascii="Arial" w:hAnsi="Arial" w:cs="Arial"/>
          <w:sz w:val="22"/>
          <w:szCs w:val="22"/>
        </w:rPr>
      </w:pPr>
      <w:r w:rsidRPr="002F4A10">
        <w:rPr>
          <w:rFonts w:ascii="Arial" w:hAnsi="Arial" w:cs="Arial"/>
          <w:sz w:val="22"/>
          <w:szCs w:val="22"/>
        </w:rPr>
        <w:t xml:space="preserve">Linked to lesson #2: Improved coordination, enhanced capacities and skills in technology assisted work environments and attending coordination meetings virtually. </w:t>
      </w:r>
    </w:p>
    <w:p w14:paraId="48B6FDA8" w14:textId="489247AF" w:rsidR="00B22E8C" w:rsidRPr="002F4A10" w:rsidRDefault="00CD0631" w:rsidP="00E122AD">
      <w:pPr>
        <w:pStyle w:val="ListParagraph"/>
        <w:numPr>
          <w:ilvl w:val="0"/>
          <w:numId w:val="7"/>
        </w:numPr>
        <w:jc w:val="both"/>
        <w:rPr>
          <w:rFonts w:ascii="Arial" w:hAnsi="Arial" w:cs="Arial"/>
          <w:sz w:val="22"/>
          <w:szCs w:val="22"/>
        </w:rPr>
      </w:pPr>
      <w:r w:rsidRPr="002F4A10">
        <w:rPr>
          <w:rFonts w:ascii="Arial" w:hAnsi="Arial" w:cs="Arial"/>
          <w:sz w:val="22"/>
          <w:szCs w:val="22"/>
        </w:rPr>
        <w:t>Linked to lesson #</w:t>
      </w:r>
      <w:r w:rsidR="002933D3" w:rsidRPr="002F4A10">
        <w:rPr>
          <w:rFonts w:ascii="Arial" w:hAnsi="Arial" w:cs="Arial"/>
          <w:sz w:val="22"/>
          <w:szCs w:val="22"/>
        </w:rPr>
        <w:t>3-5</w:t>
      </w:r>
      <w:r w:rsidRPr="002F4A10">
        <w:rPr>
          <w:rFonts w:ascii="Arial" w:hAnsi="Arial" w:cs="Arial"/>
          <w:sz w:val="22"/>
          <w:szCs w:val="22"/>
        </w:rPr>
        <w:t xml:space="preserve">, </w:t>
      </w:r>
      <w:r w:rsidR="00B22E8C" w:rsidRPr="002F4A10">
        <w:rPr>
          <w:rFonts w:ascii="Arial" w:hAnsi="Arial" w:cs="Arial"/>
          <w:sz w:val="22"/>
          <w:szCs w:val="22"/>
        </w:rPr>
        <w:t>Lessons will inform design of new projects in the future (Plan reported having already designed and applied for an intervention on education in emergencies).</w:t>
      </w:r>
    </w:p>
    <w:p w14:paraId="1BF9E544" w14:textId="183E9C6B" w:rsidR="00CD0631" w:rsidRPr="002F4A10" w:rsidRDefault="00CD0631" w:rsidP="00E122AD">
      <w:pPr>
        <w:pStyle w:val="ListParagraph"/>
        <w:numPr>
          <w:ilvl w:val="0"/>
          <w:numId w:val="7"/>
        </w:numPr>
        <w:jc w:val="both"/>
        <w:rPr>
          <w:rFonts w:ascii="Arial" w:hAnsi="Arial" w:cs="Arial"/>
          <w:sz w:val="22"/>
          <w:szCs w:val="22"/>
        </w:rPr>
      </w:pPr>
      <w:r w:rsidRPr="002F4A10">
        <w:rPr>
          <w:rFonts w:ascii="Arial" w:hAnsi="Arial" w:cs="Arial"/>
          <w:sz w:val="22"/>
          <w:szCs w:val="22"/>
        </w:rPr>
        <w:t>Linked to lesson #6: Guiding adaptability of interventions and strategies. For instance, in the absence of the hotline among the recipients through which to report concerns to the project team, working directly with the community structures was explored and adopted.</w:t>
      </w:r>
    </w:p>
    <w:p w14:paraId="118E81B8" w14:textId="77777777" w:rsidR="00B22E8C" w:rsidRPr="002F4A10" w:rsidRDefault="00B22E8C" w:rsidP="00545728">
      <w:pPr>
        <w:jc w:val="both"/>
        <w:rPr>
          <w:rFonts w:ascii="Arial" w:hAnsi="Arial" w:cs="Arial"/>
          <w:sz w:val="22"/>
          <w:szCs w:val="22"/>
        </w:rPr>
      </w:pPr>
    </w:p>
    <w:p w14:paraId="23133228" w14:textId="77777777" w:rsidR="00B22E8C" w:rsidRPr="002F4A10" w:rsidRDefault="00B22E8C" w:rsidP="00545728">
      <w:pPr>
        <w:jc w:val="both"/>
        <w:rPr>
          <w:rFonts w:ascii="Arial" w:hAnsi="Arial" w:cs="Arial"/>
          <w:sz w:val="22"/>
          <w:szCs w:val="22"/>
        </w:rPr>
      </w:pPr>
      <w:r w:rsidRPr="002F4A10">
        <w:rPr>
          <w:rFonts w:ascii="Arial" w:hAnsi="Arial" w:cs="Arial"/>
          <w:sz w:val="22"/>
          <w:szCs w:val="22"/>
        </w:rPr>
        <w:t>According to the director of planning and national development at MESAF, the government has undertaken quite a number of actions as follows;</w:t>
      </w:r>
    </w:p>
    <w:p w14:paraId="3277F8DB" w14:textId="35386650" w:rsidR="00B22E8C" w:rsidRPr="002F4A10" w:rsidRDefault="002933D3" w:rsidP="00E122AD">
      <w:pPr>
        <w:pStyle w:val="ListParagraph"/>
        <w:numPr>
          <w:ilvl w:val="0"/>
          <w:numId w:val="8"/>
        </w:numPr>
        <w:jc w:val="both"/>
        <w:rPr>
          <w:rFonts w:ascii="Arial" w:hAnsi="Arial" w:cs="Arial"/>
          <w:sz w:val="22"/>
          <w:szCs w:val="22"/>
        </w:rPr>
      </w:pPr>
      <w:r w:rsidRPr="002F4A10">
        <w:rPr>
          <w:rFonts w:ascii="Arial" w:hAnsi="Arial" w:cs="Arial"/>
          <w:sz w:val="22"/>
          <w:szCs w:val="22"/>
        </w:rPr>
        <w:t xml:space="preserve">Linked to lesson #5: </w:t>
      </w:r>
      <w:r w:rsidR="00B22E8C" w:rsidRPr="002F4A10">
        <w:rPr>
          <w:rFonts w:ascii="Arial" w:hAnsi="Arial" w:cs="Arial"/>
          <w:sz w:val="22"/>
          <w:szCs w:val="22"/>
        </w:rPr>
        <w:t>In the week that preceded data collection, the department of planning had a session with Nafis to discuss the possibility of reviving the women economic forum. In this regard, the department is considering to start supporting about 100 women annually in the informal economic zone</w:t>
      </w:r>
      <w:r w:rsidR="00DF12DB" w:rsidRPr="002F4A10">
        <w:rPr>
          <w:rFonts w:ascii="Arial" w:hAnsi="Arial" w:cs="Arial"/>
          <w:sz w:val="22"/>
          <w:szCs w:val="22"/>
        </w:rPr>
        <w:t xml:space="preserve"> with business grants</w:t>
      </w:r>
      <w:r w:rsidR="00B22E8C" w:rsidRPr="002F4A10">
        <w:rPr>
          <w:rFonts w:ascii="Arial" w:hAnsi="Arial" w:cs="Arial"/>
          <w:sz w:val="22"/>
          <w:szCs w:val="22"/>
        </w:rPr>
        <w:t>. Linkages are to be established with development partners to sustain it. In the month of August 2022, MESAF supported 50 women to strengthen their businesses with an amount $500. There is therefore need for harmonization with similar interventions. Discussions are ongoing.</w:t>
      </w:r>
    </w:p>
    <w:p w14:paraId="0C09CFAE" w14:textId="39EBA859" w:rsidR="009B277E" w:rsidRPr="000B4D7F" w:rsidRDefault="002933D3" w:rsidP="00E122AD">
      <w:pPr>
        <w:pStyle w:val="ListParagraph"/>
        <w:numPr>
          <w:ilvl w:val="0"/>
          <w:numId w:val="8"/>
        </w:numPr>
        <w:jc w:val="both"/>
        <w:rPr>
          <w:rFonts w:ascii="Arial" w:hAnsi="Arial" w:cs="Arial"/>
          <w:sz w:val="22"/>
          <w:szCs w:val="22"/>
        </w:rPr>
      </w:pPr>
      <w:r w:rsidRPr="002F4A10">
        <w:rPr>
          <w:rFonts w:ascii="Arial" w:hAnsi="Arial" w:cs="Arial"/>
          <w:sz w:val="22"/>
          <w:szCs w:val="22"/>
        </w:rPr>
        <w:t xml:space="preserve">Linked to lesson #5: </w:t>
      </w:r>
      <w:r w:rsidR="00B22E8C" w:rsidRPr="002F4A10">
        <w:rPr>
          <w:rFonts w:ascii="Arial" w:hAnsi="Arial" w:cs="Arial"/>
          <w:sz w:val="22"/>
          <w:szCs w:val="22"/>
        </w:rPr>
        <w:t xml:space="preserve">The department of planning has had discussions with development partners to update the National Gender Policy. </w:t>
      </w:r>
      <w:r w:rsidR="00B866A6" w:rsidRPr="002F4A10">
        <w:rPr>
          <w:rFonts w:ascii="Arial" w:hAnsi="Arial" w:cs="Arial"/>
          <w:sz w:val="22"/>
          <w:szCs w:val="22"/>
        </w:rPr>
        <w:t>Further d</w:t>
      </w:r>
      <w:r w:rsidR="00B22E8C" w:rsidRPr="002F4A10">
        <w:rPr>
          <w:rFonts w:ascii="Arial" w:hAnsi="Arial" w:cs="Arial"/>
          <w:sz w:val="22"/>
          <w:szCs w:val="22"/>
        </w:rPr>
        <w:t>iscussions are also ongoing.</w:t>
      </w:r>
    </w:p>
    <w:p w14:paraId="7AC10459" w14:textId="77777777" w:rsidR="00B22E8C" w:rsidRPr="002F4A10" w:rsidRDefault="00B22E8C" w:rsidP="00545728">
      <w:pPr>
        <w:jc w:val="both"/>
        <w:rPr>
          <w:rFonts w:ascii="Arial" w:hAnsi="Arial" w:cs="Arial"/>
          <w:sz w:val="22"/>
          <w:szCs w:val="22"/>
        </w:rPr>
      </w:pPr>
    </w:p>
    <w:p w14:paraId="24E41ED4" w14:textId="366C2B20" w:rsidR="00B22E8C" w:rsidRPr="000B4D7F" w:rsidRDefault="1E4157AD" w:rsidP="00545728">
      <w:pPr>
        <w:pStyle w:val="Heading2"/>
        <w:rPr>
          <w:rFonts w:ascii="Core Paint" w:hAnsi="Core Paint" w:cs="Arial"/>
          <w:b w:val="0"/>
          <w:bCs w:val="0"/>
          <w:color w:val="EF008C"/>
          <w:sz w:val="30"/>
          <w:szCs w:val="30"/>
        </w:rPr>
      </w:pPr>
      <w:bookmarkStart w:id="96" w:name="_Toc114480907"/>
      <w:r w:rsidRPr="000B4D7F">
        <w:rPr>
          <w:rFonts w:ascii="Core Paint" w:hAnsi="Core Paint" w:cs="Arial"/>
          <w:b w:val="0"/>
          <w:bCs w:val="0"/>
          <w:color w:val="EF008C"/>
          <w:sz w:val="30"/>
          <w:szCs w:val="30"/>
        </w:rPr>
        <w:t>4.8</w:t>
      </w:r>
      <w:r w:rsidR="00F72920" w:rsidRPr="000B4D7F">
        <w:rPr>
          <w:rFonts w:ascii="Core Paint" w:hAnsi="Core Paint" w:cs="Arial"/>
          <w:b w:val="0"/>
          <w:bCs w:val="0"/>
          <w:color w:val="EF008C"/>
          <w:sz w:val="30"/>
          <w:szCs w:val="30"/>
        </w:rPr>
        <w:tab/>
      </w:r>
      <w:r w:rsidR="4FE66DE4" w:rsidRPr="000B4D7F">
        <w:rPr>
          <w:rFonts w:ascii="Core Paint" w:hAnsi="Core Paint" w:cs="Arial"/>
          <w:b w:val="0"/>
          <w:bCs w:val="0"/>
          <w:color w:val="EF008C"/>
          <w:sz w:val="30"/>
          <w:szCs w:val="30"/>
        </w:rPr>
        <w:t>CH8-Are staffs supported to do their job effectively</w:t>
      </w:r>
      <w:r w:rsidRPr="000B4D7F">
        <w:rPr>
          <w:rFonts w:ascii="Core Paint" w:hAnsi="Core Paint" w:cs="Arial"/>
          <w:b w:val="0"/>
          <w:bCs w:val="0"/>
          <w:color w:val="EF008C"/>
          <w:sz w:val="30"/>
          <w:szCs w:val="30"/>
        </w:rPr>
        <w:t xml:space="preserve">, </w:t>
      </w:r>
      <w:r w:rsidR="4FE66DE4" w:rsidRPr="000B4D7F">
        <w:rPr>
          <w:rFonts w:ascii="Core Paint" w:hAnsi="Core Paint" w:cs="Arial"/>
          <w:b w:val="0"/>
          <w:bCs w:val="0"/>
          <w:color w:val="EF008C"/>
          <w:sz w:val="30"/>
          <w:szCs w:val="30"/>
        </w:rPr>
        <w:t xml:space="preserve">treated fairly </w:t>
      </w:r>
      <w:r w:rsidRPr="000B4D7F">
        <w:rPr>
          <w:rFonts w:ascii="Core Paint" w:hAnsi="Core Paint" w:cs="Arial"/>
          <w:b w:val="0"/>
          <w:bCs w:val="0"/>
          <w:color w:val="EF008C"/>
          <w:sz w:val="30"/>
          <w:szCs w:val="30"/>
        </w:rPr>
        <w:t>&amp;</w:t>
      </w:r>
      <w:r w:rsidR="4FE66DE4" w:rsidRPr="000B4D7F">
        <w:rPr>
          <w:rFonts w:ascii="Core Paint" w:hAnsi="Core Paint" w:cs="Arial"/>
          <w:b w:val="0"/>
          <w:bCs w:val="0"/>
          <w:color w:val="EF008C"/>
          <w:sz w:val="30"/>
          <w:szCs w:val="30"/>
        </w:rPr>
        <w:t xml:space="preserve"> equitably</w:t>
      </w:r>
      <w:r w:rsidR="54AF5B7E" w:rsidRPr="000B4D7F">
        <w:rPr>
          <w:rFonts w:ascii="Core Paint" w:hAnsi="Core Paint" w:cs="Arial"/>
          <w:b w:val="0"/>
          <w:bCs w:val="0"/>
          <w:color w:val="EF008C"/>
          <w:sz w:val="30"/>
          <w:szCs w:val="30"/>
        </w:rPr>
        <w:t>?</w:t>
      </w:r>
      <w:bookmarkEnd w:id="96"/>
      <w:r w:rsidR="54AF5B7E" w:rsidRPr="000B4D7F">
        <w:rPr>
          <w:rFonts w:ascii="Core Paint" w:hAnsi="Core Paint" w:cs="Arial"/>
          <w:b w:val="0"/>
          <w:bCs w:val="0"/>
          <w:color w:val="EF008C"/>
          <w:sz w:val="30"/>
          <w:szCs w:val="30"/>
        </w:rPr>
        <w:t xml:space="preserve"> </w:t>
      </w:r>
    </w:p>
    <w:p w14:paraId="5E7F805B" w14:textId="10723977" w:rsidR="00B22E8C" w:rsidRPr="002F4A10" w:rsidRDefault="00B22E8C" w:rsidP="00545728">
      <w:pPr>
        <w:jc w:val="both"/>
        <w:rPr>
          <w:rFonts w:ascii="Arial" w:hAnsi="Arial" w:cs="Arial"/>
          <w:sz w:val="22"/>
          <w:szCs w:val="22"/>
        </w:rPr>
      </w:pPr>
      <w:r w:rsidRPr="002F4A10">
        <w:rPr>
          <w:rFonts w:ascii="Arial" w:hAnsi="Arial" w:cs="Arial"/>
          <w:sz w:val="22"/>
          <w:szCs w:val="22"/>
        </w:rPr>
        <w:t>The evaluation sought to establish if the project team possessed relevant and adequate cash programming skills, knowledge and expertise to deliver the response; and if equity was observed in the way the programme treated its staffs.</w:t>
      </w:r>
    </w:p>
    <w:p w14:paraId="09134547" w14:textId="77777777" w:rsidR="00651B64" w:rsidRPr="002F4A10" w:rsidRDefault="00651B64" w:rsidP="00545728">
      <w:pPr>
        <w:jc w:val="both"/>
        <w:rPr>
          <w:rFonts w:ascii="Arial" w:hAnsi="Arial" w:cs="Arial"/>
          <w:sz w:val="22"/>
          <w:szCs w:val="22"/>
        </w:rPr>
      </w:pPr>
    </w:p>
    <w:p w14:paraId="10055331" w14:textId="70D5344C" w:rsidR="00651B64" w:rsidRPr="002F4A10" w:rsidRDefault="00651B64" w:rsidP="00545728">
      <w:pPr>
        <w:jc w:val="both"/>
        <w:rPr>
          <w:rFonts w:ascii="Arial" w:hAnsi="Arial" w:cs="Arial"/>
          <w:sz w:val="22"/>
          <w:szCs w:val="22"/>
        </w:rPr>
      </w:pPr>
      <w:r w:rsidRPr="002F4A10">
        <w:rPr>
          <w:rFonts w:ascii="Arial" w:hAnsi="Arial" w:cs="Arial"/>
          <w:sz w:val="22"/>
          <w:szCs w:val="22"/>
        </w:rPr>
        <w:t xml:space="preserve">Plan </w:t>
      </w:r>
      <w:r w:rsidR="000265F7">
        <w:rPr>
          <w:rFonts w:ascii="Arial" w:hAnsi="Arial" w:cs="Arial"/>
          <w:sz w:val="22"/>
          <w:szCs w:val="22"/>
        </w:rPr>
        <w:t xml:space="preserve">International </w:t>
      </w:r>
      <w:r w:rsidR="00990EF2">
        <w:rPr>
          <w:rFonts w:ascii="Arial" w:hAnsi="Arial" w:cs="Arial"/>
          <w:sz w:val="22"/>
          <w:szCs w:val="22"/>
        </w:rPr>
        <w:t>Somalia/</w:t>
      </w:r>
      <w:r w:rsidRPr="002F4A10">
        <w:rPr>
          <w:rFonts w:ascii="Arial" w:hAnsi="Arial" w:cs="Arial"/>
          <w:sz w:val="22"/>
          <w:szCs w:val="22"/>
        </w:rPr>
        <w:t xml:space="preserve">Somaliland </w:t>
      </w:r>
      <w:r w:rsidR="00990EF2">
        <w:rPr>
          <w:rFonts w:ascii="Arial" w:hAnsi="Arial" w:cs="Arial"/>
          <w:sz w:val="22"/>
          <w:szCs w:val="22"/>
        </w:rPr>
        <w:t xml:space="preserve">country </w:t>
      </w:r>
      <w:r w:rsidRPr="002F4A10">
        <w:rPr>
          <w:rFonts w:ascii="Arial" w:hAnsi="Arial" w:cs="Arial"/>
          <w:sz w:val="22"/>
          <w:szCs w:val="22"/>
        </w:rPr>
        <w:t xml:space="preserve">office was the lead agency in the response. The team comprised of a Programme Manager (role shared by other projects), Procurement and Logistics Coordinator and Finance Manager. According to the country office, there lacked a full-time dedicated Monitoring and Evaluation Officer and a full time </w:t>
      </w:r>
      <w:r w:rsidR="00335EB8" w:rsidRPr="002F4A10">
        <w:rPr>
          <w:rFonts w:ascii="Arial" w:hAnsi="Arial" w:cs="Arial"/>
          <w:sz w:val="22"/>
          <w:szCs w:val="22"/>
        </w:rPr>
        <w:t xml:space="preserve">DEC </w:t>
      </w:r>
      <w:r w:rsidRPr="002F4A10">
        <w:rPr>
          <w:rFonts w:ascii="Arial" w:hAnsi="Arial" w:cs="Arial"/>
          <w:sz w:val="22"/>
          <w:szCs w:val="22"/>
        </w:rPr>
        <w:t xml:space="preserve">Programme Coordinator. </w:t>
      </w:r>
      <w:r w:rsidR="00352953" w:rsidRPr="002F4A10">
        <w:rPr>
          <w:rFonts w:ascii="Arial" w:hAnsi="Arial" w:cs="Arial"/>
          <w:sz w:val="22"/>
          <w:szCs w:val="22"/>
        </w:rPr>
        <w:t>To fill this gap, Plan leveraged the M&amp;E capacity at the partner</w:t>
      </w:r>
      <w:r w:rsidR="004F157B" w:rsidRPr="002F4A10">
        <w:rPr>
          <w:rFonts w:ascii="Arial" w:hAnsi="Arial" w:cs="Arial"/>
          <w:sz w:val="22"/>
          <w:szCs w:val="22"/>
        </w:rPr>
        <w:t>’</w:t>
      </w:r>
      <w:r w:rsidR="00352953" w:rsidRPr="002F4A10">
        <w:rPr>
          <w:rFonts w:ascii="Arial" w:hAnsi="Arial" w:cs="Arial"/>
          <w:sz w:val="22"/>
          <w:szCs w:val="22"/>
        </w:rPr>
        <w:t>s level.</w:t>
      </w:r>
      <w:r w:rsidR="009B1DD1" w:rsidRPr="002F4A10">
        <w:rPr>
          <w:rFonts w:ascii="Arial" w:hAnsi="Arial" w:cs="Arial"/>
          <w:sz w:val="22"/>
          <w:szCs w:val="22"/>
        </w:rPr>
        <w:t xml:space="preserve"> </w:t>
      </w:r>
      <w:r w:rsidRPr="002F4A10">
        <w:rPr>
          <w:rFonts w:ascii="Arial" w:hAnsi="Arial" w:cs="Arial"/>
          <w:sz w:val="22"/>
          <w:szCs w:val="22"/>
        </w:rPr>
        <w:t>The Plan UK team provided technical support to the country programme team. It participated and provided guidance during the project kick-off meeting, reviewed progress reports, reviewed data collection tools for the post distribution monitoring, participated in monthly update meetings with the programme team and managed donor relations for the programme among others.</w:t>
      </w:r>
    </w:p>
    <w:p w14:paraId="533BBBCE" w14:textId="76A5E617" w:rsidR="00651B64" w:rsidRPr="002F4A10" w:rsidRDefault="00651B64" w:rsidP="00545728">
      <w:pPr>
        <w:jc w:val="both"/>
        <w:rPr>
          <w:rFonts w:ascii="Arial" w:hAnsi="Arial" w:cs="Arial"/>
          <w:sz w:val="22"/>
          <w:szCs w:val="22"/>
        </w:rPr>
      </w:pPr>
    </w:p>
    <w:p w14:paraId="06EA6014" w14:textId="342F6210" w:rsidR="00E37000" w:rsidRPr="002F4A10" w:rsidRDefault="00E37000" w:rsidP="00545728">
      <w:pPr>
        <w:jc w:val="both"/>
        <w:rPr>
          <w:rFonts w:ascii="Arial" w:hAnsi="Arial" w:cs="Arial"/>
          <w:sz w:val="22"/>
          <w:szCs w:val="22"/>
        </w:rPr>
      </w:pPr>
      <w:r w:rsidRPr="002F4A10">
        <w:rPr>
          <w:rFonts w:ascii="Arial" w:hAnsi="Arial" w:cs="Arial"/>
          <w:sz w:val="22"/>
          <w:szCs w:val="22"/>
        </w:rPr>
        <w:t>At Nafis, the team comprised of a Programme Manager, Project Officer, M&amp;E officer, Finance Officer and Finance Manager. Takuulo team included a project officer, finance officer, accountability officer (MEAL), admin and logistics officer and enumerators that participated in the PDMs.</w:t>
      </w:r>
    </w:p>
    <w:p w14:paraId="5578FE29" w14:textId="77777777" w:rsidR="00E37000" w:rsidRPr="002F4A10" w:rsidRDefault="00E37000" w:rsidP="00545728">
      <w:pPr>
        <w:jc w:val="both"/>
        <w:rPr>
          <w:rFonts w:ascii="Arial" w:hAnsi="Arial" w:cs="Arial"/>
          <w:sz w:val="22"/>
          <w:szCs w:val="22"/>
        </w:rPr>
      </w:pPr>
    </w:p>
    <w:p w14:paraId="4B53D3B6" w14:textId="3776F373" w:rsidR="00056F05" w:rsidRPr="002F4A10" w:rsidRDefault="00651B64" w:rsidP="00545728">
      <w:pPr>
        <w:jc w:val="both"/>
        <w:rPr>
          <w:rFonts w:ascii="Arial" w:hAnsi="Arial" w:cs="Arial"/>
          <w:sz w:val="22"/>
          <w:szCs w:val="22"/>
        </w:rPr>
      </w:pPr>
      <w:r w:rsidRPr="002F4A10">
        <w:rPr>
          <w:rFonts w:ascii="Arial" w:hAnsi="Arial" w:cs="Arial"/>
          <w:sz w:val="22"/>
          <w:szCs w:val="22"/>
        </w:rPr>
        <w:t xml:space="preserve">According to the </w:t>
      </w:r>
      <w:r w:rsidR="4FE66DE4" w:rsidRPr="002F4A10">
        <w:rPr>
          <w:rFonts w:ascii="Arial" w:hAnsi="Arial" w:cs="Arial"/>
          <w:sz w:val="22"/>
          <w:szCs w:val="22"/>
        </w:rPr>
        <w:t xml:space="preserve">Nafis </w:t>
      </w:r>
      <w:r w:rsidRPr="002F4A10">
        <w:rPr>
          <w:rFonts w:ascii="Arial" w:hAnsi="Arial" w:cs="Arial"/>
          <w:sz w:val="22"/>
          <w:szCs w:val="22"/>
        </w:rPr>
        <w:t xml:space="preserve">Network, </w:t>
      </w:r>
      <w:r w:rsidR="4FE66DE4" w:rsidRPr="002F4A10">
        <w:rPr>
          <w:rFonts w:ascii="Arial" w:hAnsi="Arial" w:cs="Arial"/>
          <w:sz w:val="22"/>
          <w:szCs w:val="22"/>
        </w:rPr>
        <w:t>the Nafis team that was entrusted with the cash transfer component of the DEC programme had been trained in cash programming in the past. No refreshers were done during the project lifespan.</w:t>
      </w:r>
      <w:r w:rsidR="00802747" w:rsidRPr="002F4A10">
        <w:rPr>
          <w:rFonts w:ascii="Arial" w:hAnsi="Arial" w:cs="Arial"/>
          <w:sz w:val="22"/>
          <w:szCs w:val="22"/>
        </w:rPr>
        <w:t xml:space="preserve"> According to the partner, in future, refresher </w:t>
      </w:r>
      <w:r w:rsidR="00802747" w:rsidRPr="002F4A10">
        <w:rPr>
          <w:rFonts w:ascii="Arial" w:hAnsi="Arial" w:cs="Arial"/>
          <w:sz w:val="22"/>
          <w:szCs w:val="22"/>
        </w:rPr>
        <w:lastRenderedPageBreak/>
        <w:t>trainings would help to strengthen the cash programming skills of the team.</w:t>
      </w:r>
      <w:r w:rsidR="4FE66DE4" w:rsidRPr="002F4A10">
        <w:rPr>
          <w:rFonts w:ascii="Arial" w:hAnsi="Arial" w:cs="Arial"/>
          <w:sz w:val="22"/>
          <w:szCs w:val="22"/>
        </w:rPr>
        <w:t xml:space="preserve"> However, the DEC programme offered trainings in other areas including in child protection, safeguarding and </w:t>
      </w:r>
      <w:r w:rsidR="1B74657E" w:rsidRPr="002F4A10">
        <w:rPr>
          <w:rFonts w:ascii="Arial" w:hAnsi="Arial" w:cs="Arial"/>
          <w:sz w:val="22"/>
          <w:szCs w:val="22"/>
        </w:rPr>
        <w:t>in</w:t>
      </w:r>
      <w:r w:rsidR="4FE66DE4" w:rsidRPr="002F4A10">
        <w:rPr>
          <w:rFonts w:ascii="Arial" w:hAnsi="Arial" w:cs="Arial"/>
          <w:sz w:val="22"/>
          <w:szCs w:val="22"/>
        </w:rPr>
        <w:t xml:space="preserve"> complaint mechanism. Similar trainings were offered to the team by Plan UK. </w:t>
      </w:r>
      <w:r w:rsidR="002A1473" w:rsidRPr="002F4A10">
        <w:rPr>
          <w:rFonts w:ascii="Arial" w:hAnsi="Arial" w:cs="Arial"/>
          <w:sz w:val="22"/>
          <w:szCs w:val="22"/>
        </w:rPr>
        <w:t xml:space="preserve">The trainings were relevant in ensuring that the team upheld safeguarding </w:t>
      </w:r>
      <w:r w:rsidR="00352953" w:rsidRPr="002F4A10">
        <w:rPr>
          <w:rFonts w:ascii="Arial" w:hAnsi="Arial" w:cs="Arial"/>
          <w:sz w:val="22"/>
          <w:szCs w:val="22"/>
        </w:rPr>
        <w:t>requirements</w:t>
      </w:r>
      <w:r w:rsidR="002A1473" w:rsidRPr="002F4A10">
        <w:rPr>
          <w:rFonts w:ascii="Arial" w:hAnsi="Arial" w:cs="Arial"/>
          <w:sz w:val="22"/>
          <w:szCs w:val="22"/>
        </w:rPr>
        <w:t xml:space="preserve"> and were able to guide the project stakeholders in observing the same. </w:t>
      </w:r>
      <w:r w:rsidR="5DF45BED" w:rsidRPr="002F4A10">
        <w:rPr>
          <w:rFonts w:ascii="Arial" w:hAnsi="Arial" w:cs="Arial"/>
          <w:sz w:val="22"/>
          <w:szCs w:val="22"/>
        </w:rPr>
        <w:t xml:space="preserve">At Takuulo, staff attended relevant trainings including risk communication and engagement. They were also trained in covid-19 prevention and management including the MOH containment measures, and safeguarding. Concerning the adequacy of staffs assigned to the cash transfer intervention, Takuulo reported </w:t>
      </w:r>
      <w:r w:rsidR="002A1473" w:rsidRPr="002F4A10">
        <w:rPr>
          <w:rFonts w:ascii="Arial" w:hAnsi="Arial" w:cs="Arial"/>
          <w:sz w:val="22"/>
          <w:szCs w:val="22"/>
        </w:rPr>
        <w:t>that the number was sufficient to deliver the intervention</w:t>
      </w:r>
      <w:r w:rsidR="5DF45BED" w:rsidRPr="002F4A10">
        <w:rPr>
          <w:rFonts w:ascii="Arial" w:hAnsi="Arial" w:cs="Arial"/>
          <w:sz w:val="22"/>
          <w:szCs w:val="22"/>
        </w:rPr>
        <w:t>.</w:t>
      </w:r>
    </w:p>
    <w:p w14:paraId="4D141FB6" w14:textId="77777777" w:rsidR="00B22E8C" w:rsidRPr="002F4A10" w:rsidRDefault="00B22E8C" w:rsidP="00545728">
      <w:pPr>
        <w:jc w:val="both"/>
        <w:rPr>
          <w:rFonts w:ascii="Arial" w:hAnsi="Arial" w:cs="Arial"/>
          <w:sz w:val="22"/>
          <w:szCs w:val="22"/>
        </w:rPr>
      </w:pPr>
    </w:p>
    <w:p w14:paraId="2CAFB8FA" w14:textId="543F5A5B" w:rsidR="00B22E8C" w:rsidRPr="000B4D7F" w:rsidRDefault="1E4157AD" w:rsidP="00545728">
      <w:pPr>
        <w:pStyle w:val="Heading2"/>
        <w:rPr>
          <w:rFonts w:ascii="Core Paint" w:hAnsi="Core Paint" w:cs="Arial"/>
          <w:b w:val="0"/>
          <w:bCs w:val="0"/>
          <w:color w:val="EF008C"/>
          <w:sz w:val="30"/>
          <w:szCs w:val="30"/>
        </w:rPr>
      </w:pPr>
      <w:bookmarkStart w:id="97" w:name="_Toc114480908"/>
      <w:r w:rsidRPr="000B4D7F">
        <w:rPr>
          <w:rFonts w:ascii="Core Paint" w:hAnsi="Core Paint" w:cs="Arial"/>
          <w:b w:val="0"/>
          <w:bCs w:val="0"/>
          <w:color w:val="EF008C"/>
          <w:sz w:val="30"/>
          <w:szCs w:val="30"/>
        </w:rPr>
        <w:t>4.9</w:t>
      </w:r>
      <w:r w:rsidR="00F72920" w:rsidRPr="000B4D7F">
        <w:rPr>
          <w:rFonts w:ascii="Core Paint" w:hAnsi="Core Paint" w:cs="Arial"/>
          <w:b w:val="0"/>
          <w:bCs w:val="0"/>
          <w:color w:val="EF008C"/>
          <w:sz w:val="30"/>
          <w:szCs w:val="30"/>
        </w:rPr>
        <w:tab/>
      </w:r>
      <w:r w:rsidR="4FE66DE4" w:rsidRPr="000B4D7F">
        <w:rPr>
          <w:rFonts w:ascii="Core Paint" w:hAnsi="Core Paint" w:cs="Arial"/>
          <w:b w:val="0"/>
          <w:bCs w:val="0"/>
          <w:color w:val="EF008C"/>
          <w:sz w:val="30"/>
          <w:szCs w:val="30"/>
        </w:rPr>
        <w:t>CH9-Are resources managed and used responsibly for their intended purpose</w:t>
      </w:r>
      <w:r w:rsidR="3F5F54E3" w:rsidRPr="000B4D7F">
        <w:rPr>
          <w:rFonts w:ascii="Core Paint" w:hAnsi="Core Paint" w:cs="Arial"/>
          <w:b w:val="0"/>
          <w:bCs w:val="0"/>
          <w:color w:val="EF008C"/>
          <w:sz w:val="30"/>
          <w:szCs w:val="30"/>
        </w:rPr>
        <w:t>?</w:t>
      </w:r>
      <w:bookmarkEnd w:id="97"/>
      <w:r w:rsidR="3F5F54E3" w:rsidRPr="000B4D7F">
        <w:rPr>
          <w:rFonts w:ascii="Core Paint" w:hAnsi="Core Paint" w:cs="Arial"/>
          <w:b w:val="0"/>
          <w:bCs w:val="0"/>
          <w:color w:val="EF008C"/>
          <w:sz w:val="30"/>
          <w:szCs w:val="30"/>
        </w:rPr>
        <w:t xml:space="preserve"> </w:t>
      </w:r>
    </w:p>
    <w:p w14:paraId="6C581D91" w14:textId="68DD2369" w:rsidR="00B22E8C" w:rsidRPr="002F4A10" w:rsidRDefault="4FE66DE4" w:rsidP="00545728">
      <w:pPr>
        <w:jc w:val="both"/>
        <w:rPr>
          <w:rFonts w:ascii="Arial" w:hAnsi="Arial" w:cs="Arial"/>
          <w:sz w:val="22"/>
          <w:szCs w:val="22"/>
        </w:rPr>
      </w:pPr>
      <w:r w:rsidRPr="002F4A10">
        <w:rPr>
          <w:rFonts w:ascii="Arial" w:hAnsi="Arial" w:cs="Arial"/>
          <w:sz w:val="22"/>
          <w:szCs w:val="22"/>
        </w:rPr>
        <w:t xml:space="preserve">The evaluation sought to establish how efficiently the resources were </w:t>
      </w:r>
      <w:r w:rsidR="003A31C1" w:rsidRPr="002F4A10">
        <w:rPr>
          <w:rFonts w:ascii="Arial" w:hAnsi="Arial" w:cs="Arial"/>
          <w:sz w:val="22"/>
          <w:szCs w:val="22"/>
        </w:rPr>
        <w:t xml:space="preserve">deployed and </w:t>
      </w:r>
      <w:r w:rsidRPr="002F4A10">
        <w:rPr>
          <w:rFonts w:ascii="Arial" w:hAnsi="Arial" w:cs="Arial"/>
          <w:sz w:val="22"/>
          <w:szCs w:val="22"/>
        </w:rPr>
        <w:t xml:space="preserve">utilized, cost saving measures deployed, wastage </w:t>
      </w:r>
      <w:r w:rsidR="4DB4855B" w:rsidRPr="002F4A10">
        <w:rPr>
          <w:rFonts w:ascii="Arial" w:hAnsi="Arial" w:cs="Arial"/>
          <w:sz w:val="22"/>
          <w:szCs w:val="22"/>
        </w:rPr>
        <w:t xml:space="preserve">prevented, </w:t>
      </w:r>
      <w:r w:rsidRPr="002F4A10">
        <w:rPr>
          <w:rFonts w:ascii="Arial" w:hAnsi="Arial" w:cs="Arial"/>
          <w:sz w:val="22"/>
          <w:szCs w:val="22"/>
        </w:rPr>
        <w:t xml:space="preserve">fraud </w:t>
      </w:r>
      <w:r w:rsidR="4DB4855B" w:rsidRPr="002F4A10">
        <w:rPr>
          <w:rFonts w:ascii="Arial" w:hAnsi="Arial" w:cs="Arial"/>
          <w:sz w:val="22"/>
          <w:szCs w:val="22"/>
        </w:rPr>
        <w:t xml:space="preserve">mitigated </w:t>
      </w:r>
      <w:r w:rsidRPr="002F4A10">
        <w:rPr>
          <w:rFonts w:ascii="Arial" w:hAnsi="Arial" w:cs="Arial"/>
          <w:sz w:val="22"/>
          <w:szCs w:val="22"/>
        </w:rPr>
        <w:t xml:space="preserve">and accountability to the affected populations </w:t>
      </w:r>
      <w:r w:rsidR="4DB4855B" w:rsidRPr="002F4A10">
        <w:rPr>
          <w:rFonts w:ascii="Arial" w:hAnsi="Arial" w:cs="Arial"/>
          <w:sz w:val="22"/>
          <w:szCs w:val="22"/>
        </w:rPr>
        <w:t>ensured</w:t>
      </w:r>
      <w:r w:rsidRPr="002F4A10">
        <w:rPr>
          <w:rFonts w:ascii="Arial" w:hAnsi="Arial" w:cs="Arial"/>
          <w:sz w:val="22"/>
          <w:szCs w:val="22"/>
        </w:rPr>
        <w:t>.</w:t>
      </w:r>
    </w:p>
    <w:p w14:paraId="5F7306E5" w14:textId="77777777" w:rsidR="00B22E8C" w:rsidRPr="002F4A10" w:rsidRDefault="00B22E8C" w:rsidP="00545728">
      <w:pPr>
        <w:jc w:val="both"/>
        <w:rPr>
          <w:rFonts w:ascii="Arial" w:hAnsi="Arial" w:cs="Arial"/>
          <w:b/>
          <w:bCs/>
          <w:sz w:val="22"/>
          <w:szCs w:val="22"/>
        </w:rPr>
      </w:pPr>
    </w:p>
    <w:p w14:paraId="5ADC70A2" w14:textId="0F3E2417" w:rsidR="00B22E8C" w:rsidRPr="000B4D7F" w:rsidRDefault="00F72920" w:rsidP="00545728">
      <w:pPr>
        <w:pStyle w:val="Heading2"/>
        <w:rPr>
          <w:rFonts w:ascii="Core Paint" w:hAnsi="Core Paint" w:cs="Arial"/>
          <w:b w:val="0"/>
          <w:bCs w:val="0"/>
          <w:color w:val="EF008C"/>
          <w:sz w:val="30"/>
          <w:szCs w:val="30"/>
        </w:rPr>
      </w:pPr>
      <w:bookmarkStart w:id="98" w:name="_Toc114480909"/>
      <w:r w:rsidRPr="000B4D7F">
        <w:rPr>
          <w:rFonts w:ascii="Core Paint" w:hAnsi="Core Paint" w:cs="Arial"/>
          <w:b w:val="0"/>
          <w:bCs w:val="0"/>
          <w:color w:val="EF008C"/>
          <w:sz w:val="30"/>
          <w:szCs w:val="30"/>
        </w:rPr>
        <w:t>4.9.1</w:t>
      </w:r>
      <w:r w:rsidRPr="000B4D7F">
        <w:rPr>
          <w:rFonts w:ascii="Core Paint" w:hAnsi="Core Paint" w:cs="Arial"/>
          <w:b w:val="0"/>
          <w:bCs w:val="0"/>
          <w:color w:val="EF008C"/>
          <w:sz w:val="30"/>
          <w:szCs w:val="30"/>
        </w:rPr>
        <w:tab/>
      </w:r>
      <w:r w:rsidR="00B22E8C" w:rsidRPr="000B4D7F">
        <w:rPr>
          <w:rFonts w:ascii="Core Paint" w:hAnsi="Core Paint" w:cs="Arial"/>
          <w:b w:val="0"/>
          <w:bCs w:val="0"/>
          <w:color w:val="EF008C"/>
          <w:sz w:val="30"/>
          <w:szCs w:val="30"/>
        </w:rPr>
        <w:t>Efficiency of the transfers</w:t>
      </w:r>
      <w:bookmarkEnd w:id="98"/>
    </w:p>
    <w:p w14:paraId="73F7AAE4" w14:textId="6A6B5FB7" w:rsidR="005A1F32" w:rsidRPr="002F4A10" w:rsidRDefault="00B22E8C" w:rsidP="00545728">
      <w:pPr>
        <w:jc w:val="both"/>
        <w:rPr>
          <w:rFonts w:ascii="Arial" w:hAnsi="Arial" w:cs="Arial"/>
          <w:sz w:val="22"/>
          <w:szCs w:val="22"/>
        </w:rPr>
      </w:pPr>
      <w:r w:rsidRPr="002F4A10">
        <w:rPr>
          <w:rFonts w:ascii="Arial" w:hAnsi="Arial" w:cs="Arial"/>
          <w:sz w:val="22"/>
          <w:szCs w:val="22"/>
        </w:rPr>
        <w:t xml:space="preserve">The evaluation sought to establish if the payments were made on time as informed by the distribution team. Findings indicated that 233(100%) of the recipients received their transfers on time. </w:t>
      </w:r>
      <w:r w:rsidR="4FE66DE4" w:rsidRPr="002F4A10">
        <w:rPr>
          <w:rFonts w:ascii="Arial" w:hAnsi="Arial" w:cs="Arial"/>
          <w:sz w:val="22"/>
          <w:szCs w:val="22"/>
        </w:rPr>
        <w:t xml:space="preserve">Feedback from the project team indicated that in terms of efficiency, the cash transfers were very timely, efficient (no commissions </w:t>
      </w:r>
      <w:r w:rsidR="008A672B" w:rsidRPr="002F4A10">
        <w:rPr>
          <w:rFonts w:ascii="Arial" w:hAnsi="Arial" w:cs="Arial"/>
          <w:sz w:val="22"/>
          <w:szCs w:val="22"/>
        </w:rPr>
        <w:t xml:space="preserve">were </w:t>
      </w:r>
      <w:r w:rsidR="4FE66DE4" w:rsidRPr="002F4A10">
        <w:rPr>
          <w:rFonts w:ascii="Arial" w:hAnsi="Arial" w:cs="Arial"/>
          <w:sz w:val="22"/>
          <w:szCs w:val="22"/>
        </w:rPr>
        <w:t>charged on the recipients including when expending the money received). The mobile money company took responsibility for accuracy of the recipient details including the mobile numbers. No cases of wrong transfers were reported</w:t>
      </w:r>
      <w:r w:rsidR="17DE81AF" w:rsidRPr="002F4A10">
        <w:rPr>
          <w:rFonts w:ascii="Arial" w:hAnsi="Arial" w:cs="Arial"/>
          <w:sz w:val="22"/>
          <w:szCs w:val="22"/>
        </w:rPr>
        <w:t xml:space="preserve">, nor were any </w:t>
      </w:r>
      <w:r w:rsidR="4FE66DE4" w:rsidRPr="002F4A10">
        <w:rPr>
          <w:rFonts w:ascii="Arial" w:hAnsi="Arial" w:cs="Arial"/>
          <w:sz w:val="22"/>
          <w:szCs w:val="22"/>
        </w:rPr>
        <w:t>incidences of fraud. The entire process was transparent. A one-time commission of about 1% of the transferred amount was charged by the mobile money company for the 3 main transfers made towards the business grants. The project covered the commission. No liability in commission was transferred to the recipients.</w:t>
      </w:r>
      <w:r w:rsidR="008A672B" w:rsidRPr="002F4A10">
        <w:rPr>
          <w:rFonts w:ascii="Arial" w:hAnsi="Arial" w:cs="Arial"/>
          <w:sz w:val="22"/>
          <w:szCs w:val="22"/>
        </w:rPr>
        <w:t xml:space="preserve"> </w:t>
      </w:r>
      <w:r w:rsidR="005A1F32" w:rsidRPr="002F4A10">
        <w:rPr>
          <w:rFonts w:ascii="Arial" w:hAnsi="Arial" w:cs="Arial"/>
          <w:sz w:val="22"/>
          <w:szCs w:val="22"/>
        </w:rPr>
        <w:t xml:space="preserve">Prequalification </w:t>
      </w:r>
      <w:r w:rsidR="003F3E75" w:rsidRPr="002F4A10">
        <w:rPr>
          <w:rFonts w:ascii="Arial" w:hAnsi="Arial" w:cs="Arial"/>
          <w:sz w:val="22"/>
          <w:szCs w:val="22"/>
        </w:rPr>
        <w:t xml:space="preserve">for the mobile money </w:t>
      </w:r>
      <w:r w:rsidR="00391C5E" w:rsidRPr="002F4A10">
        <w:rPr>
          <w:rFonts w:ascii="Arial" w:hAnsi="Arial" w:cs="Arial"/>
          <w:sz w:val="22"/>
          <w:szCs w:val="22"/>
        </w:rPr>
        <w:t>company to facilitate the transfers was done.</w:t>
      </w:r>
    </w:p>
    <w:p w14:paraId="073B639B" w14:textId="77777777" w:rsidR="00B22E8C" w:rsidRPr="002F4A10" w:rsidRDefault="00B22E8C" w:rsidP="00545728">
      <w:pPr>
        <w:jc w:val="both"/>
        <w:rPr>
          <w:rFonts w:ascii="Arial" w:hAnsi="Arial" w:cs="Arial"/>
          <w:b/>
          <w:bCs/>
          <w:sz w:val="22"/>
          <w:szCs w:val="22"/>
        </w:rPr>
      </w:pPr>
    </w:p>
    <w:p w14:paraId="0C68F067" w14:textId="312CB04F" w:rsidR="00B22E8C" w:rsidRPr="000B4D7F" w:rsidRDefault="1E4157AD" w:rsidP="00545728">
      <w:pPr>
        <w:pStyle w:val="Heading2"/>
        <w:rPr>
          <w:rFonts w:ascii="Core Paint" w:hAnsi="Core Paint" w:cs="Arial"/>
          <w:b w:val="0"/>
          <w:bCs w:val="0"/>
          <w:color w:val="EF008C"/>
          <w:sz w:val="30"/>
          <w:szCs w:val="30"/>
        </w:rPr>
      </w:pPr>
      <w:bookmarkStart w:id="99" w:name="_Toc114480910"/>
      <w:r w:rsidRPr="000B4D7F">
        <w:rPr>
          <w:rFonts w:ascii="Core Paint" w:hAnsi="Core Paint" w:cs="Arial"/>
          <w:b w:val="0"/>
          <w:bCs w:val="0"/>
          <w:color w:val="EF008C"/>
          <w:sz w:val="30"/>
          <w:szCs w:val="30"/>
        </w:rPr>
        <w:t>4.9.</w:t>
      </w:r>
      <w:r w:rsidR="0062557C" w:rsidRPr="000B4D7F">
        <w:rPr>
          <w:rFonts w:ascii="Core Paint" w:hAnsi="Core Paint" w:cs="Arial"/>
          <w:b w:val="0"/>
          <w:bCs w:val="0"/>
          <w:color w:val="EF008C"/>
          <w:sz w:val="30"/>
          <w:szCs w:val="30"/>
        </w:rPr>
        <w:t>2</w:t>
      </w:r>
      <w:r w:rsidR="00F72920" w:rsidRPr="000B4D7F">
        <w:rPr>
          <w:rFonts w:ascii="Core Paint" w:hAnsi="Core Paint" w:cs="Arial"/>
          <w:b w:val="0"/>
          <w:bCs w:val="0"/>
          <w:color w:val="EF008C"/>
          <w:sz w:val="30"/>
          <w:szCs w:val="30"/>
        </w:rPr>
        <w:tab/>
      </w:r>
      <w:r w:rsidR="4FE66DE4" w:rsidRPr="000B4D7F">
        <w:rPr>
          <w:rFonts w:ascii="Core Paint" w:hAnsi="Core Paint" w:cs="Arial"/>
          <w:b w:val="0"/>
          <w:bCs w:val="0"/>
          <w:color w:val="EF008C"/>
          <w:sz w:val="30"/>
          <w:szCs w:val="30"/>
        </w:rPr>
        <w:t>Partnership and collaborations</w:t>
      </w:r>
      <w:bookmarkEnd w:id="99"/>
    </w:p>
    <w:p w14:paraId="30DB50A6" w14:textId="781D0E74" w:rsidR="00B22E8C" w:rsidRPr="002F4A10" w:rsidRDefault="4FE66DE4" w:rsidP="00545728">
      <w:pPr>
        <w:jc w:val="both"/>
        <w:rPr>
          <w:rFonts w:ascii="Arial" w:hAnsi="Arial" w:cs="Arial"/>
          <w:sz w:val="22"/>
          <w:szCs w:val="22"/>
        </w:rPr>
      </w:pPr>
      <w:r w:rsidRPr="002F4A10">
        <w:rPr>
          <w:rFonts w:ascii="Arial" w:hAnsi="Arial" w:cs="Arial"/>
          <w:sz w:val="22"/>
          <w:szCs w:val="22"/>
        </w:rPr>
        <w:t xml:space="preserve">The evaluation sought to establish what partnership challenges were experienced during the 18 months in relation to the project budget disbursements, reporting, accountability, communication, capacity and skills, </w:t>
      </w:r>
      <w:r w:rsidR="6D064684" w:rsidRPr="002F4A10">
        <w:rPr>
          <w:rFonts w:ascii="Arial" w:hAnsi="Arial" w:cs="Arial"/>
          <w:sz w:val="22"/>
          <w:szCs w:val="22"/>
        </w:rPr>
        <w:t xml:space="preserve">and </w:t>
      </w:r>
      <w:r w:rsidRPr="002F4A10">
        <w:rPr>
          <w:rFonts w:ascii="Arial" w:hAnsi="Arial" w:cs="Arial"/>
          <w:sz w:val="22"/>
          <w:szCs w:val="22"/>
        </w:rPr>
        <w:t>budget management.</w:t>
      </w:r>
    </w:p>
    <w:p w14:paraId="68B1B0BE" w14:textId="3E706571" w:rsidR="00B22E8C" w:rsidRPr="002F4A10" w:rsidRDefault="00B22E8C" w:rsidP="00545728">
      <w:pPr>
        <w:jc w:val="both"/>
        <w:rPr>
          <w:rFonts w:ascii="Arial" w:hAnsi="Arial" w:cs="Arial"/>
          <w:sz w:val="22"/>
          <w:szCs w:val="22"/>
        </w:rPr>
      </w:pPr>
    </w:p>
    <w:p w14:paraId="03D64AF5" w14:textId="786A34A9" w:rsidR="00B22E8C" w:rsidRPr="002F4A10" w:rsidRDefault="4FE66DE4" w:rsidP="00545728">
      <w:pPr>
        <w:jc w:val="both"/>
        <w:rPr>
          <w:rFonts w:ascii="Arial" w:hAnsi="Arial" w:cs="Arial"/>
          <w:sz w:val="22"/>
          <w:szCs w:val="22"/>
        </w:rPr>
      </w:pPr>
      <w:r w:rsidRPr="002F4A10">
        <w:rPr>
          <w:rFonts w:ascii="Arial" w:hAnsi="Arial" w:cs="Arial"/>
          <w:sz w:val="22"/>
          <w:szCs w:val="22"/>
        </w:rPr>
        <w:t>According to the finance office</w:t>
      </w:r>
      <w:r w:rsidR="24C59217" w:rsidRPr="002F4A10">
        <w:rPr>
          <w:rFonts w:ascii="Arial" w:hAnsi="Arial" w:cs="Arial"/>
          <w:sz w:val="22"/>
          <w:szCs w:val="22"/>
        </w:rPr>
        <w:t xml:space="preserve"> at Plan International Somaliland</w:t>
      </w:r>
      <w:r w:rsidRPr="002F4A10">
        <w:rPr>
          <w:rFonts w:ascii="Arial" w:hAnsi="Arial" w:cs="Arial"/>
          <w:sz w:val="22"/>
          <w:szCs w:val="22"/>
        </w:rPr>
        <w:t xml:space="preserve">, the </w:t>
      </w:r>
      <w:r w:rsidR="00D66D19" w:rsidRPr="002F4A10">
        <w:rPr>
          <w:rFonts w:ascii="Arial" w:hAnsi="Arial" w:cs="Arial"/>
          <w:sz w:val="22"/>
          <w:szCs w:val="22"/>
        </w:rPr>
        <w:t xml:space="preserve">implementing </w:t>
      </w:r>
      <w:r w:rsidRPr="002F4A10">
        <w:rPr>
          <w:rFonts w:ascii="Arial" w:hAnsi="Arial" w:cs="Arial"/>
          <w:sz w:val="22"/>
          <w:szCs w:val="22"/>
        </w:rPr>
        <w:t xml:space="preserve">partners were very reliable. Reports were timely, the quality of reports was good, accountability was good, capacity/skills were adequate (Cash Voucher Officer </w:t>
      </w:r>
      <w:r w:rsidR="03A55796" w:rsidRPr="002F4A10">
        <w:rPr>
          <w:rFonts w:ascii="Arial" w:hAnsi="Arial" w:cs="Arial"/>
          <w:sz w:val="22"/>
          <w:szCs w:val="22"/>
        </w:rPr>
        <w:t xml:space="preserve">at </w:t>
      </w:r>
      <w:r w:rsidRPr="002F4A10">
        <w:rPr>
          <w:rFonts w:ascii="Arial" w:hAnsi="Arial" w:cs="Arial"/>
          <w:sz w:val="22"/>
          <w:szCs w:val="22"/>
        </w:rPr>
        <w:t xml:space="preserve">Taakulo </w:t>
      </w:r>
      <w:r w:rsidR="5AFF1786" w:rsidRPr="002F4A10">
        <w:rPr>
          <w:rFonts w:ascii="Arial" w:hAnsi="Arial" w:cs="Arial"/>
          <w:sz w:val="22"/>
          <w:szCs w:val="22"/>
        </w:rPr>
        <w:t xml:space="preserve">was </w:t>
      </w:r>
      <w:r w:rsidRPr="002F4A10">
        <w:rPr>
          <w:rFonts w:ascii="Arial" w:hAnsi="Arial" w:cs="Arial"/>
          <w:sz w:val="22"/>
          <w:szCs w:val="22"/>
        </w:rPr>
        <w:t xml:space="preserve">in place). The communication was two ways and </w:t>
      </w:r>
      <w:r w:rsidR="5AFF1786" w:rsidRPr="002F4A10">
        <w:rPr>
          <w:rFonts w:ascii="Arial" w:hAnsi="Arial" w:cs="Arial"/>
          <w:sz w:val="22"/>
          <w:szCs w:val="22"/>
        </w:rPr>
        <w:t>amiable</w:t>
      </w:r>
      <w:r w:rsidRPr="002F4A10">
        <w:rPr>
          <w:rFonts w:ascii="Arial" w:hAnsi="Arial" w:cs="Arial"/>
          <w:sz w:val="22"/>
          <w:szCs w:val="22"/>
        </w:rPr>
        <w:t xml:space="preserve">. Monthly update meetings were held. </w:t>
      </w:r>
      <w:r w:rsidR="008A672B" w:rsidRPr="002F4A10">
        <w:rPr>
          <w:rFonts w:ascii="Arial" w:hAnsi="Arial" w:cs="Arial"/>
          <w:sz w:val="22"/>
          <w:szCs w:val="22"/>
        </w:rPr>
        <w:t>These views were similar to those expressed by Nafis and Takuulo, who reported that the partnership was cordial</w:t>
      </w:r>
      <w:r w:rsidR="0003381B" w:rsidRPr="002F4A10">
        <w:rPr>
          <w:rFonts w:ascii="Arial" w:hAnsi="Arial" w:cs="Arial"/>
          <w:sz w:val="22"/>
          <w:szCs w:val="22"/>
        </w:rPr>
        <w:t>.</w:t>
      </w:r>
      <w:r w:rsidR="00651B64" w:rsidRPr="002F4A10">
        <w:rPr>
          <w:rFonts w:ascii="Arial" w:hAnsi="Arial" w:cs="Arial"/>
          <w:sz w:val="22"/>
          <w:szCs w:val="22"/>
        </w:rPr>
        <w:t xml:space="preserve"> Nafis and Plan </w:t>
      </w:r>
      <w:r w:rsidR="00802747" w:rsidRPr="002F4A10">
        <w:rPr>
          <w:rFonts w:ascii="Arial" w:hAnsi="Arial" w:cs="Arial"/>
          <w:sz w:val="22"/>
          <w:szCs w:val="22"/>
        </w:rPr>
        <w:t xml:space="preserve">currently </w:t>
      </w:r>
      <w:r w:rsidR="00651B64" w:rsidRPr="002F4A10">
        <w:rPr>
          <w:rFonts w:ascii="Arial" w:hAnsi="Arial" w:cs="Arial"/>
          <w:sz w:val="22"/>
          <w:szCs w:val="22"/>
        </w:rPr>
        <w:t xml:space="preserve">have </w:t>
      </w:r>
      <w:r w:rsidR="00802747" w:rsidRPr="002F4A10">
        <w:rPr>
          <w:rFonts w:ascii="Arial" w:hAnsi="Arial" w:cs="Arial"/>
          <w:sz w:val="22"/>
          <w:szCs w:val="22"/>
        </w:rPr>
        <w:t xml:space="preserve">an </w:t>
      </w:r>
      <w:r w:rsidR="00651B64" w:rsidRPr="002F4A10">
        <w:rPr>
          <w:rFonts w:ascii="Arial" w:hAnsi="Arial" w:cs="Arial"/>
          <w:sz w:val="22"/>
          <w:szCs w:val="22"/>
        </w:rPr>
        <w:t>ongoing project</w:t>
      </w:r>
      <w:r w:rsidR="00802747" w:rsidRPr="002F4A10">
        <w:rPr>
          <w:rFonts w:ascii="Arial" w:hAnsi="Arial" w:cs="Arial"/>
          <w:sz w:val="22"/>
          <w:szCs w:val="22"/>
        </w:rPr>
        <w:t xml:space="preserve"> (</w:t>
      </w:r>
      <w:r w:rsidR="00B75A2B" w:rsidRPr="002F4A10">
        <w:rPr>
          <w:rFonts w:ascii="Arial" w:hAnsi="Arial" w:cs="Arial"/>
          <w:sz w:val="22"/>
          <w:szCs w:val="22"/>
        </w:rPr>
        <w:t>Child Protection and FGM Project) in Burao and Hargeysa</w:t>
      </w:r>
      <w:r w:rsidR="00651B64" w:rsidRPr="002F4A10">
        <w:rPr>
          <w:rFonts w:ascii="Arial" w:hAnsi="Arial" w:cs="Arial"/>
          <w:sz w:val="22"/>
          <w:szCs w:val="22"/>
        </w:rPr>
        <w:t>.</w:t>
      </w:r>
    </w:p>
    <w:p w14:paraId="4203E196" w14:textId="0B83AA4A" w:rsidR="00B22E8C" w:rsidRPr="002F4A10" w:rsidRDefault="4FE66DE4" w:rsidP="00545728">
      <w:pPr>
        <w:jc w:val="both"/>
        <w:rPr>
          <w:rFonts w:ascii="Arial" w:hAnsi="Arial" w:cs="Arial"/>
          <w:sz w:val="22"/>
          <w:szCs w:val="22"/>
        </w:rPr>
      </w:pPr>
      <w:r w:rsidRPr="002F4A10">
        <w:rPr>
          <w:rFonts w:ascii="Arial" w:hAnsi="Arial" w:cs="Arial"/>
          <w:sz w:val="22"/>
          <w:szCs w:val="22"/>
        </w:rPr>
        <w:t>Asked how the partnership with the local partner can be improved in the next project phase, the finance office</w:t>
      </w:r>
      <w:r w:rsidR="6A757B1D" w:rsidRPr="002F4A10">
        <w:rPr>
          <w:rFonts w:ascii="Arial" w:hAnsi="Arial" w:cs="Arial"/>
          <w:sz w:val="22"/>
          <w:szCs w:val="22"/>
        </w:rPr>
        <w:t>r</w:t>
      </w:r>
      <w:r w:rsidRPr="002F4A10">
        <w:rPr>
          <w:rFonts w:ascii="Arial" w:hAnsi="Arial" w:cs="Arial"/>
          <w:sz w:val="22"/>
          <w:szCs w:val="22"/>
        </w:rPr>
        <w:t xml:space="preserve"> noted that Plan has the highest commitment </w:t>
      </w:r>
      <w:r w:rsidR="6D064684" w:rsidRPr="002F4A10">
        <w:rPr>
          <w:rFonts w:ascii="Arial" w:hAnsi="Arial" w:cs="Arial"/>
          <w:sz w:val="22"/>
          <w:szCs w:val="22"/>
        </w:rPr>
        <w:t xml:space="preserve">to </w:t>
      </w:r>
      <w:r w:rsidRPr="002F4A10">
        <w:rPr>
          <w:rFonts w:ascii="Arial" w:hAnsi="Arial" w:cs="Arial"/>
          <w:sz w:val="22"/>
          <w:szCs w:val="22"/>
        </w:rPr>
        <w:t xml:space="preserve">the Somalia localization agenda – 75% </w:t>
      </w:r>
      <w:r w:rsidR="5AFF1786" w:rsidRPr="002F4A10">
        <w:rPr>
          <w:rFonts w:ascii="Arial" w:hAnsi="Arial" w:cs="Arial"/>
          <w:sz w:val="22"/>
          <w:szCs w:val="22"/>
        </w:rPr>
        <w:t xml:space="preserve">of its </w:t>
      </w:r>
      <w:r w:rsidRPr="002F4A10">
        <w:rPr>
          <w:rFonts w:ascii="Arial" w:hAnsi="Arial" w:cs="Arial"/>
          <w:sz w:val="22"/>
          <w:szCs w:val="22"/>
        </w:rPr>
        <w:t>programmes are implemented by local partners. Partnerships are based on mutual communication and respect, something that Plan look forward to maintaining in the future partnerships. Partners led in the project proposals generation. They have the physical presence in the project locations hence they have a good context appreciation. Accountability to the affected populations (AAP) training was delivered and regular technical support was provided.</w:t>
      </w:r>
    </w:p>
    <w:p w14:paraId="70000781" w14:textId="0B5B1D7E" w:rsidR="5A028285" w:rsidRPr="002F4A10" w:rsidRDefault="5A028285" w:rsidP="00545728">
      <w:pPr>
        <w:jc w:val="both"/>
        <w:rPr>
          <w:rFonts w:ascii="Arial" w:hAnsi="Arial" w:cs="Arial"/>
          <w:sz w:val="22"/>
          <w:szCs w:val="22"/>
        </w:rPr>
      </w:pPr>
    </w:p>
    <w:p w14:paraId="44F7D2CD" w14:textId="2FE26B5E" w:rsidR="00B22E8C" w:rsidRPr="000B4D7F" w:rsidRDefault="1E4157AD" w:rsidP="00545728">
      <w:pPr>
        <w:pStyle w:val="Heading2"/>
        <w:rPr>
          <w:rFonts w:ascii="Core Paint" w:hAnsi="Core Paint" w:cs="Arial"/>
          <w:b w:val="0"/>
          <w:bCs w:val="0"/>
          <w:color w:val="EF008C"/>
          <w:sz w:val="30"/>
          <w:szCs w:val="30"/>
        </w:rPr>
      </w:pPr>
      <w:bookmarkStart w:id="100" w:name="_Toc114480911"/>
      <w:r w:rsidRPr="000B4D7F">
        <w:rPr>
          <w:rFonts w:ascii="Core Paint" w:hAnsi="Core Paint" w:cs="Arial"/>
          <w:b w:val="0"/>
          <w:bCs w:val="0"/>
          <w:color w:val="EF008C"/>
          <w:sz w:val="30"/>
          <w:szCs w:val="30"/>
        </w:rPr>
        <w:t>4.10</w:t>
      </w:r>
      <w:r w:rsidR="00F72920" w:rsidRPr="000B4D7F">
        <w:rPr>
          <w:rFonts w:ascii="Core Paint" w:hAnsi="Core Paint" w:cs="Arial"/>
          <w:b w:val="0"/>
          <w:bCs w:val="0"/>
          <w:color w:val="EF008C"/>
          <w:sz w:val="30"/>
          <w:szCs w:val="30"/>
        </w:rPr>
        <w:tab/>
      </w:r>
      <w:r w:rsidR="4FE66DE4" w:rsidRPr="000B4D7F">
        <w:rPr>
          <w:rFonts w:ascii="Core Paint" w:hAnsi="Core Paint" w:cs="Arial"/>
          <w:b w:val="0"/>
          <w:bCs w:val="0"/>
          <w:color w:val="EF008C"/>
          <w:sz w:val="30"/>
          <w:szCs w:val="30"/>
        </w:rPr>
        <w:t>Current needs of the IDP households</w:t>
      </w:r>
      <w:bookmarkEnd w:id="100"/>
    </w:p>
    <w:p w14:paraId="36FE25F5" w14:textId="60F845BB" w:rsidR="00B22E8C" w:rsidRPr="002F4A10" w:rsidRDefault="00B22E8C" w:rsidP="00545728">
      <w:pPr>
        <w:jc w:val="both"/>
        <w:rPr>
          <w:rFonts w:ascii="Arial" w:hAnsi="Arial" w:cs="Arial"/>
          <w:sz w:val="22"/>
          <w:szCs w:val="22"/>
        </w:rPr>
      </w:pPr>
      <w:r w:rsidRPr="002F4A10">
        <w:rPr>
          <w:rFonts w:ascii="Arial" w:hAnsi="Arial" w:cs="Arial"/>
          <w:sz w:val="22"/>
          <w:szCs w:val="22"/>
        </w:rPr>
        <w:t xml:space="preserve">The evaluation sought to identify the most pressing needs of the recipient households post cash grants distribution. </w:t>
      </w:r>
      <w:r w:rsidR="0030701B" w:rsidRPr="002F4A10">
        <w:rPr>
          <w:rFonts w:ascii="Arial" w:hAnsi="Arial" w:cs="Arial"/>
          <w:sz w:val="22"/>
          <w:szCs w:val="22"/>
        </w:rPr>
        <w:t>F</w:t>
      </w:r>
      <w:r w:rsidR="00B832E6" w:rsidRPr="002F4A10">
        <w:rPr>
          <w:rFonts w:ascii="Arial" w:hAnsi="Arial" w:cs="Arial"/>
          <w:sz w:val="22"/>
          <w:szCs w:val="22"/>
        </w:rPr>
        <w:t>r</w:t>
      </w:r>
      <w:r w:rsidR="4FE66DE4" w:rsidRPr="002F4A10">
        <w:rPr>
          <w:rFonts w:ascii="Arial" w:hAnsi="Arial" w:cs="Arial"/>
          <w:sz w:val="22"/>
          <w:szCs w:val="22"/>
        </w:rPr>
        <w:t>om the</w:t>
      </w:r>
      <w:r w:rsidR="00603D29" w:rsidRPr="002F4A10">
        <w:rPr>
          <w:rFonts w:ascii="Arial" w:hAnsi="Arial" w:cs="Arial"/>
          <w:sz w:val="22"/>
          <w:szCs w:val="22"/>
        </w:rPr>
        <w:t xml:space="preserve"> </w:t>
      </w:r>
      <w:r w:rsidR="4FE66DE4" w:rsidRPr="002F4A10">
        <w:rPr>
          <w:rFonts w:ascii="Arial" w:hAnsi="Arial" w:cs="Arial"/>
          <w:sz w:val="22"/>
          <w:szCs w:val="22"/>
        </w:rPr>
        <w:t xml:space="preserve">responses, food </w:t>
      </w:r>
      <w:r w:rsidR="00B832E6" w:rsidRPr="002F4A10">
        <w:rPr>
          <w:rFonts w:ascii="Arial" w:hAnsi="Arial" w:cs="Arial"/>
          <w:sz w:val="22"/>
          <w:szCs w:val="22"/>
        </w:rPr>
        <w:t>was</w:t>
      </w:r>
      <w:r w:rsidR="4FE66DE4" w:rsidRPr="002F4A10">
        <w:rPr>
          <w:rFonts w:ascii="Arial" w:hAnsi="Arial" w:cs="Arial"/>
          <w:sz w:val="22"/>
          <w:szCs w:val="22"/>
        </w:rPr>
        <w:t xml:space="preserve"> </w:t>
      </w:r>
      <w:r w:rsidR="00186D3A" w:rsidRPr="002F4A10">
        <w:rPr>
          <w:rFonts w:ascii="Arial" w:hAnsi="Arial" w:cs="Arial"/>
          <w:sz w:val="22"/>
          <w:szCs w:val="22"/>
        </w:rPr>
        <w:t xml:space="preserve">identified as among </w:t>
      </w:r>
      <w:r w:rsidR="4FE66DE4" w:rsidRPr="002F4A10">
        <w:rPr>
          <w:rFonts w:ascii="Arial" w:hAnsi="Arial" w:cs="Arial"/>
          <w:sz w:val="22"/>
          <w:szCs w:val="22"/>
        </w:rPr>
        <w:t xml:space="preserve">most pressing need </w:t>
      </w:r>
      <w:r w:rsidR="00603D29" w:rsidRPr="002F4A10">
        <w:rPr>
          <w:rFonts w:ascii="Arial" w:hAnsi="Arial" w:cs="Arial"/>
          <w:sz w:val="22"/>
          <w:szCs w:val="22"/>
        </w:rPr>
        <w:t>for</w:t>
      </w:r>
      <w:r w:rsidR="4FE66DE4" w:rsidRPr="002F4A10">
        <w:rPr>
          <w:rFonts w:ascii="Arial" w:hAnsi="Arial" w:cs="Arial"/>
          <w:sz w:val="22"/>
          <w:szCs w:val="22"/>
        </w:rPr>
        <w:t xml:space="preserve"> all household members in the two regions. </w:t>
      </w:r>
      <w:r w:rsidR="00186D3A" w:rsidRPr="002F4A10">
        <w:rPr>
          <w:rFonts w:ascii="Arial" w:hAnsi="Arial" w:cs="Arial"/>
          <w:sz w:val="22"/>
          <w:szCs w:val="22"/>
        </w:rPr>
        <w:t xml:space="preserve">Others included </w:t>
      </w:r>
      <w:r w:rsidR="4FE66DE4" w:rsidRPr="002F4A10">
        <w:rPr>
          <w:rFonts w:ascii="Arial" w:hAnsi="Arial" w:cs="Arial"/>
          <w:sz w:val="22"/>
          <w:szCs w:val="22"/>
        </w:rPr>
        <w:t xml:space="preserve">water, education for </w:t>
      </w:r>
      <w:r w:rsidR="4FE66DE4" w:rsidRPr="002F4A10">
        <w:rPr>
          <w:rFonts w:ascii="Arial" w:hAnsi="Arial" w:cs="Arial"/>
          <w:sz w:val="22"/>
          <w:szCs w:val="22"/>
        </w:rPr>
        <w:lastRenderedPageBreak/>
        <w:t>children, health care and soap</w:t>
      </w:r>
      <w:r w:rsidR="00286D0E" w:rsidRPr="002F4A10">
        <w:rPr>
          <w:rFonts w:ascii="Arial" w:hAnsi="Arial" w:cs="Arial"/>
          <w:sz w:val="22"/>
          <w:szCs w:val="22"/>
        </w:rPr>
        <w:t>, s</w:t>
      </w:r>
      <w:r w:rsidR="4FE66DE4" w:rsidRPr="002F4A10">
        <w:rPr>
          <w:rFonts w:ascii="Arial" w:hAnsi="Arial" w:cs="Arial"/>
          <w:sz w:val="22"/>
          <w:szCs w:val="22"/>
        </w:rPr>
        <w:t>anitary pads</w:t>
      </w:r>
      <w:r w:rsidR="00286D0E" w:rsidRPr="002F4A10">
        <w:rPr>
          <w:rFonts w:ascii="Arial" w:hAnsi="Arial" w:cs="Arial"/>
          <w:sz w:val="22"/>
          <w:szCs w:val="22"/>
        </w:rPr>
        <w:t xml:space="preserve">, </w:t>
      </w:r>
      <w:r w:rsidR="4FE66DE4" w:rsidRPr="002F4A10">
        <w:rPr>
          <w:rFonts w:ascii="Arial" w:hAnsi="Arial" w:cs="Arial"/>
          <w:sz w:val="22"/>
          <w:szCs w:val="22"/>
        </w:rPr>
        <w:t>underwear</w:t>
      </w:r>
      <w:r w:rsidR="00286D0E" w:rsidRPr="002F4A10">
        <w:rPr>
          <w:rFonts w:ascii="Arial" w:hAnsi="Arial" w:cs="Arial"/>
          <w:sz w:val="22"/>
          <w:szCs w:val="22"/>
        </w:rPr>
        <w:t xml:space="preserve"> and</w:t>
      </w:r>
      <w:r w:rsidR="4FE66DE4" w:rsidRPr="002F4A10">
        <w:rPr>
          <w:rFonts w:ascii="Arial" w:hAnsi="Arial" w:cs="Arial"/>
          <w:sz w:val="22"/>
          <w:szCs w:val="22"/>
        </w:rPr>
        <w:t xml:space="preserve"> protection needs</w:t>
      </w:r>
      <w:r w:rsidR="00286D0E" w:rsidRPr="002F4A10">
        <w:rPr>
          <w:rFonts w:ascii="Arial" w:hAnsi="Arial" w:cs="Arial"/>
          <w:sz w:val="22"/>
          <w:szCs w:val="22"/>
        </w:rPr>
        <w:t>. F</w:t>
      </w:r>
      <w:r w:rsidR="00B832E6" w:rsidRPr="002F4A10">
        <w:rPr>
          <w:rFonts w:ascii="Arial" w:hAnsi="Arial" w:cs="Arial"/>
          <w:sz w:val="22"/>
          <w:szCs w:val="22"/>
        </w:rPr>
        <w:t>indings indicated that p</w:t>
      </w:r>
      <w:r w:rsidR="4FE66DE4" w:rsidRPr="002F4A10">
        <w:rPr>
          <w:rFonts w:ascii="Arial" w:hAnsi="Arial" w:cs="Arial"/>
          <w:sz w:val="22"/>
          <w:szCs w:val="22"/>
        </w:rPr>
        <w:t xml:space="preserve">referential treatment </w:t>
      </w:r>
      <w:r w:rsidR="00B832E6" w:rsidRPr="002F4A10">
        <w:rPr>
          <w:rFonts w:ascii="Arial" w:hAnsi="Arial" w:cs="Arial"/>
          <w:sz w:val="22"/>
          <w:szCs w:val="22"/>
        </w:rPr>
        <w:t xml:space="preserve">was likely </w:t>
      </w:r>
      <w:r w:rsidR="00286D0E" w:rsidRPr="002F4A10">
        <w:rPr>
          <w:rFonts w:ascii="Arial" w:hAnsi="Arial" w:cs="Arial"/>
          <w:sz w:val="22"/>
          <w:szCs w:val="22"/>
        </w:rPr>
        <w:t xml:space="preserve">to happen </w:t>
      </w:r>
      <w:r w:rsidR="00B832E6" w:rsidRPr="002F4A10">
        <w:rPr>
          <w:rFonts w:ascii="Arial" w:hAnsi="Arial" w:cs="Arial"/>
          <w:sz w:val="22"/>
          <w:szCs w:val="22"/>
        </w:rPr>
        <w:t xml:space="preserve">for </w:t>
      </w:r>
      <w:r w:rsidR="4FE66DE4" w:rsidRPr="002F4A10">
        <w:rPr>
          <w:rFonts w:ascii="Arial" w:hAnsi="Arial" w:cs="Arial"/>
          <w:sz w:val="22"/>
          <w:szCs w:val="22"/>
        </w:rPr>
        <w:t xml:space="preserve">boys over girls to attend school when resources </w:t>
      </w:r>
      <w:r w:rsidR="00B832E6" w:rsidRPr="002F4A10">
        <w:rPr>
          <w:rFonts w:ascii="Arial" w:hAnsi="Arial" w:cs="Arial"/>
          <w:sz w:val="22"/>
          <w:szCs w:val="22"/>
        </w:rPr>
        <w:t xml:space="preserve">were </w:t>
      </w:r>
      <w:r w:rsidR="00286D0E" w:rsidRPr="002F4A10">
        <w:rPr>
          <w:rFonts w:ascii="Arial" w:hAnsi="Arial" w:cs="Arial"/>
          <w:sz w:val="22"/>
          <w:szCs w:val="22"/>
        </w:rPr>
        <w:t>limited</w:t>
      </w:r>
      <w:r w:rsidR="4FE66DE4" w:rsidRPr="002F4A10">
        <w:rPr>
          <w:rFonts w:ascii="Arial" w:hAnsi="Arial" w:cs="Arial"/>
          <w:sz w:val="22"/>
          <w:szCs w:val="22"/>
        </w:rPr>
        <w:t xml:space="preserve">. On the other hand, mobility items were </w:t>
      </w:r>
      <w:r w:rsidR="00DC7544" w:rsidRPr="002F4A10">
        <w:rPr>
          <w:rFonts w:ascii="Arial" w:hAnsi="Arial" w:cs="Arial"/>
          <w:sz w:val="22"/>
          <w:szCs w:val="22"/>
        </w:rPr>
        <w:t>identified as a pressing need for</w:t>
      </w:r>
      <w:r w:rsidR="4FE66DE4" w:rsidRPr="002F4A10">
        <w:rPr>
          <w:rFonts w:ascii="Arial" w:hAnsi="Arial" w:cs="Arial"/>
          <w:sz w:val="22"/>
          <w:szCs w:val="22"/>
        </w:rPr>
        <w:t xml:space="preserve"> elderly men </w:t>
      </w:r>
      <w:r w:rsidR="00DC7544" w:rsidRPr="002F4A10">
        <w:rPr>
          <w:rFonts w:ascii="Arial" w:hAnsi="Arial" w:cs="Arial"/>
          <w:sz w:val="22"/>
          <w:szCs w:val="22"/>
        </w:rPr>
        <w:t>and PWDs</w:t>
      </w:r>
      <w:r w:rsidR="4FE66DE4" w:rsidRPr="002F4A10">
        <w:rPr>
          <w:rFonts w:ascii="Arial" w:hAnsi="Arial" w:cs="Arial"/>
          <w:sz w:val="22"/>
          <w:szCs w:val="22"/>
        </w:rPr>
        <w:t>. Lack of mobility items like wheelchairs limit</w:t>
      </w:r>
      <w:r w:rsidR="14608B59" w:rsidRPr="002F4A10">
        <w:rPr>
          <w:rFonts w:ascii="Arial" w:hAnsi="Arial" w:cs="Arial"/>
          <w:sz w:val="22"/>
          <w:szCs w:val="22"/>
        </w:rPr>
        <w:t>ed</w:t>
      </w:r>
      <w:r w:rsidR="4FE66DE4" w:rsidRPr="002F4A10">
        <w:rPr>
          <w:rFonts w:ascii="Arial" w:hAnsi="Arial" w:cs="Arial"/>
          <w:sz w:val="22"/>
          <w:szCs w:val="22"/>
        </w:rPr>
        <w:t xml:space="preserve"> the ability of the people living with disability from accessing distribution points and or markets. Men identified house rent as a current pressing need.</w:t>
      </w:r>
      <w:r w:rsidR="3EFB1571" w:rsidRPr="002F4A10">
        <w:rPr>
          <w:rFonts w:ascii="Arial" w:hAnsi="Arial" w:cs="Arial"/>
          <w:sz w:val="22"/>
          <w:szCs w:val="22"/>
        </w:rPr>
        <w:t xml:space="preserve"> </w:t>
      </w:r>
      <w:r w:rsidR="4FE66DE4" w:rsidRPr="002F4A10">
        <w:rPr>
          <w:rFonts w:ascii="Arial" w:hAnsi="Arial" w:cs="Arial"/>
          <w:sz w:val="22"/>
          <w:szCs w:val="22"/>
        </w:rPr>
        <w:t xml:space="preserve">According to the adolescent girls </w:t>
      </w:r>
      <w:r w:rsidR="00DC7544" w:rsidRPr="002F4A10">
        <w:rPr>
          <w:rFonts w:ascii="Arial" w:hAnsi="Arial" w:cs="Arial"/>
          <w:sz w:val="22"/>
          <w:szCs w:val="22"/>
        </w:rPr>
        <w:t xml:space="preserve">FGD </w:t>
      </w:r>
      <w:r w:rsidR="4FE66DE4" w:rsidRPr="002F4A10">
        <w:rPr>
          <w:rFonts w:ascii="Arial" w:hAnsi="Arial" w:cs="Arial"/>
          <w:sz w:val="22"/>
          <w:szCs w:val="22"/>
        </w:rPr>
        <w:t xml:space="preserve">in Hargeysa, the most affected people include adolescent girls living with disabilities and young mothers. They also </w:t>
      </w:r>
      <w:r w:rsidR="00DC7544" w:rsidRPr="002F4A10">
        <w:rPr>
          <w:rFonts w:ascii="Arial" w:hAnsi="Arial" w:cs="Arial"/>
          <w:sz w:val="22"/>
          <w:szCs w:val="22"/>
        </w:rPr>
        <w:t xml:space="preserve">identified </w:t>
      </w:r>
      <w:r w:rsidR="4FE66DE4" w:rsidRPr="002F4A10">
        <w:rPr>
          <w:rFonts w:ascii="Arial" w:hAnsi="Arial" w:cs="Arial"/>
          <w:sz w:val="22"/>
          <w:szCs w:val="22"/>
        </w:rPr>
        <w:t>physical violence</w:t>
      </w:r>
      <w:r w:rsidR="00DC7544" w:rsidRPr="002F4A10">
        <w:rPr>
          <w:rFonts w:ascii="Arial" w:hAnsi="Arial" w:cs="Arial"/>
          <w:sz w:val="22"/>
          <w:szCs w:val="22"/>
        </w:rPr>
        <w:t xml:space="preserve"> as a concern</w:t>
      </w:r>
      <w:r w:rsidR="4FE66DE4" w:rsidRPr="002F4A10">
        <w:rPr>
          <w:rFonts w:ascii="Arial" w:hAnsi="Arial" w:cs="Arial"/>
          <w:sz w:val="22"/>
          <w:szCs w:val="22"/>
        </w:rPr>
        <w:t xml:space="preserve">. According to MESAF, many children are living and working on the streets. Support for mobilization, rehabilitation and reintegration is recommended. </w:t>
      </w:r>
    </w:p>
    <w:p w14:paraId="34CDE7E4" w14:textId="3879793A" w:rsidR="00B22E8C" w:rsidRPr="002F4A10" w:rsidRDefault="00B22E8C" w:rsidP="00545728">
      <w:pPr>
        <w:jc w:val="both"/>
        <w:rPr>
          <w:rFonts w:ascii="Arial" w:hAnsi="Arial" w:cs="Arial"/>
          <w:sz w:val="22"/>
          <w:szCs w:val="22"/>
        </w:rPr>
      </w:pPr>
    </w:p>
    <w:p w14:paraId="3A1A9550" w14:textId="07D0672F" w:rsidR="00B22E8C" w:rsidRPr="002F4A10" w:rsidRDefault="4FE66DE4" w:rsidP="00545728">
      <w:pPr>
        <w:jc w:val="both"/>
        <w:rPr>
          <w:rFonts w:ascii="Arial" w:hAnsi="Arial" w:cs="Arial"/>
          <w:sz w:val="22"/>
          <w:szCs w:val="22"/>
        </w:rPr>
      </w:pPr>
      <w:r w:rsidRPr="002F4A10">
        <w:rPr>
          <w:rFonts w:ascii="Arial" w:hAnsi="Arial" w:cs="Arial"/>
          <w:sz w:val="22"/>
          <w:szCs w:val="22"/>
        </w:rPr>
        <w:t>Concerning the elderly people, a one-year intervention was implemented in which each elderly person was given $20 per month. Many elderly people don’t have a family to feed them. Concerning people with disability, the 1</w:t>
      </w:r>
      <w:r w:rsidRPr="002F4A10">
        <w:rPr>
          <w:rFonts w:ascii="Arial" w:hAnsi="Arial" w:cs="Arial"/>
          <w:sz w:val="22"/>
          <w:szCs w:val="22"/>
          <w:vertAlign w:val="superscript"/>
        </w:rPr>
        <w:t>st</w:t>
      </w:r>
      <w:r w:rsidRPr="002F4A10">
        <w:rPr>
          <w:rFonts w:ascii="Arial" w:hAnsi="Arial" w:cs="Arial"/>
          <w:sz w:val="22"/>
          <w:szCs w:val="22"/>
        </w:rPr>
        <w:t xml:space="preserve"> ever bill of PwD has been drafted and presented in parliament awaiting approval. MESAF has also launched sign language course. 60 sign language interpreters are </w:t>
      </w:r>
      <w:r w:rsidR="37E1CDFA" w:rsidRPr="002F4A10">
        <w:rPr>
          <w:rFonts w:ascii="Arial" w:hAnsi="Arial" w:cs="Arial"/>
          <w:sz w:val="22"/>
          <w:szCs w:val="22"/>
        </w:rPr>
        <w:t>currently</w:t>
      </w:r>
      <w:r w:rsidRPr="002F4A10">
        <w:rPr>
          <w:rFonts w:ascii="Arial" w:hAnsi="Arial" w:cs="Arial"/>
          <w:sz w:val="22"/>
          <w:szCs w:val="22"/>
        </w:rPr>
        <w:t xml:space="preserve"> </w:t>
      </w:r>
      <w:r w:rsidR="2BECBFCD" w:rsidRPr="002F4A10">
        <w:rPr>
          <w:rFonts w:ascii="Arial" w:hAnsi="Arial" w:cs="Arial"/>
          <w:sz w:val="22"/>
          <w:szCs w:val="22"/>
        </w:rPr>
        <w:t>be</w:t>
      </w:r>
      <w:r w:rsidR="37E1CDFA" w:rsidRPr="002F4A10">
        <w:rPr>
          <w:rFonts w:ascii="Arial" w:hAnsi="Arial" w:cs="Arial"/>
          <w:sz w:val="22"/>
          <w:szCs w:val="22"/>
        </w:rPr>
        <w:t>i</w:t>
      </w:r>
      <w:r w:rsidR="2BECBFCD" w:rsidRPr="002F4A10">
        <w:rPr>
          <w:rFonts w:ascii="Arial" w:hAnsi="Arial" w:cs="Arial"/>
          <w:sz w:val="22"/>
          <w:szCs w:val="22"/>
        </w:rPr>
        <w:t>n</w:t>
      </w:r>
      <w:r w:rsidR="37E1CDFA" w:rsidRPr="002F4A10">
        <w:rPr>
          <w:rFonts w:ascii="Arial" w:hAnsi="Arial" w:cs="Arial"/>
          <w:sz w:val="22"/>
          <w:szCs w:val="22"/>
        </w:rPr>
        <w:t>g</w:t>
      </w:r>
      <w:r w:rsidR="2BECBFCD" w:rsidRPr="002F4A10">
        <w:rPr>
          <w:rFonts w:ascii="Arial" w:hAnsi="Arial" w:cs="Arial"/>
          <w:sz w:val="22"/>
          <w:szCs w:val="22"/>
        </w:rPr>
        <w:t xml:space="preserve"> </w:t>
      </w:r>
      <w:r w:rsidRPr="002F4A10">
        <w:rPr>
          <w:rFonts w:ascii="Arial" w:hAnsi="Arial" w:cs="Arial"/>
          <w:sz w:val="22"/>
          <w:szCs w:val="22"/>
        </w:rPr>
        <w:t xml:space="preserve">trained. MESAF also launched in </w:t>
      </w:r>
      <w:r w:rsidR="00E265A5" w:rsidRPr="002F4A10">
        <w:rPr>
          <w:rFonts w:ascii="Arial" w:hAnsi="Arial" w:cs="Arial"/>
          <w:sz w:val="22"/>
          <w:szCs w:val="22"/>
        </w:rPr>
        <w:t xml:space="preserve">the </w:t>
      </w:r>
      <w:r w:rsidRPr="002F4A10">
        <w:rPr>
          <w:rFonts w:ascii="Arial" w:hAnsi="Arial" w:cs="Arial"/>
          <w:sz w:val="22"/>
          <w:szCs w:val="22"/>
        </w:rPr>
        <w:t xml:space="preserve">six regions of Somaliland a </w:t>
      </w:r>
      <w:r w:rsidR="37E1CDFA" w:rsidRPr="002F4A10">
        <w:rPr>
          <w:rFonts w:ascii="Arial" w:hAnsi="Arial" w:cs="Arial"/>
          <w:sz w:val="22"/>
          <w:szCs w:val="22"/>
        </w:rPr>
        <w:t>D</w:t>
      </w:r>
      <w:r w:rsidRPr="002F4A10">
        <w:rPr>
          <w:rFonts w:ascii="Arial" w:hAnsi="Arial" w:cs="Arial"/>
          <w:sz w:val="22"/>
          <w:szCs w:val="22"/>
        </w:rPr>
        <w:t xml:space="preserve">isability </w:t>
      </w:r>
      <w:r w:rsidR="37E1CDFA" w:rsidRPr="002F4A10">
        <w:rPr>
          <w:rFonts w:ascii="Arial" w:hAnsi="Arial" w:cs="Arial"/>
          <w:sz w:val="22"/>
          <w:szCs w:val="22"/>
        </w:rPr>
        <w:t>F</w:t>
      </w:r>
      <w:r w:rsidRPr="002F4A10">
        <w:rPr>
          <w:rFonts w:ascii="Arial" w:hAnsi="Arial" w:cs="Arial"/>
          <w:sz w:val="22"/>
          <w:szCs w:val="22"/>
        </w:rPr>
        <w:t>ellowship Ambassadors</w:t>
      </w:r>
      <w:r w:rsidR="37E1CDFA" w:rsidRPr="002F4A10">
        <w:rPr>
          <w:rFonts w:ascii="Arial" w:hAnsi="Arial" w:cs="Arial"/>
          <w:sz w:val="22"/>
          <w:szCs w:val="22"/>
        </w:rPr>
        <w:t xml:space="preserve"> programme</w:t>
      </w:r>
      <w:r w:rsidRPr="002F4A10">
        <w:rPr>
          <w:rFonts w:ascii="Arial" w:hAnsi="Arial" w:cs="Arial"/>
          <w:sz w:val="22"/>
          <w:szCs w:val="22"/>
        </w:rPr>
        <w:t>. The government is currently developing the new country integrated development plan (CIDP). Three (3) pillars in the CIDP include gender equality, women empowerment and social protection and elderly people and family. In terms of emergency responses, cash transfers are ongoing with support of many civil society organization</w:t>
      </w:r>
      <w:r w:rsidR="37E1CDFA" w:rsidRPr="002F4A10">
        <w:rPr>
          <w:rFonts w:ascii="Arial" w:hAnsi="Arial" w:cs="Arial"/>
          <w:sz w:val="22"/>
          <w:szCs w:val="22"/>
        </w:rPr>
        <w:t>s</w:t>
      </w:r>
      <w:r w:rsidRPr="002F4A10">
        <w:rPr>
          <w:rFonts w:ascii="Arial" w:hAnsi="Arial" w:cs="Arial"/>
          <w:sz w:val="22"/>
          <w:szCs w:val="22"/>
        </w:rPr>
        <w:t>; drought response by CARE Somalia and an elderly people programme funded by the European Union.</w:t>
      </w:r>
      <w:r w:rsidR="3EFB1571" w:rsidRPr="002F4A10">
        <w:rPr>
          <w:rFonts w:ascii="Arial" w:hAnsi="Arial" w:cs="Arial"/>
          <w:sz w:val="22"/>
          <w:szCs w:val="22"/>
        </w:rPr>
        <w:t xml:space="preserve"> </w:t>
      </w:r>
      <w:r w:rsidR="00CA0513" w:rsidRPr="002F4A10">
        <w:rPr>
          <w:rFonts w:ascii="Arial" w:hAnsi="Arial" w:cs="Arial"/>
          <w:sz w:val="22"/>
          <w:szCs w:val="22"/>
        </w:rPr>
        <w:t xml:space="preserve">Unaccompanied and separated </w:t>
      </w:r>
      <w:r w:rsidR="00B22E8C" w:rsidRPr="002F4A10">
        <w:rPr>
          <w:rFonts w:ascii="Arial" w:hAnsi="Arial" w:cs="Arial"/>
          <w:sz w:val="22"/>
          <w:szCs w:val="22"/>
        </w:rPr>
        <w:t xml:space="preserve">children and working girls are the most at risk. Also, women </w:t>
      </w:r>
      <w:r w:rsidR="004574E2" w:rsidRPr="002F4A10">
        <w:rPr>
          <w:rFonts w:ascii="Arial" w:hAnsi="Arial" w:cs="Arial"/>
          <w:sz w:val="22"/>
          <w:szCs w:val="22"/>
        </w:rPr>
        <w:t xml:space="preserve">and men </w:t>
      </w:r>
      <w:r w:rsidR="00B22E8C" w:rsidRPr="002F4A10">
        <w:rPr>
          <w:rFonts w:ascii="Arial" w:hAnsi="Arial" w:cs="Arial"/>
          <w:sz w:val="22"/>
          <w:szCs w:val="22"/>
        </w:rPr>
        <w:t xml:space="preserve">are most vulnerable especially when economic stress set in without any resources to </w:t>
      </w:r>
      <w:r w:rsidR="00F13217" w:rsidRPr="002F4A10">
        <w:rPr>
          <w:rFonts w:ascii="Arial" w:hAnsi="Arial" w:cs="Arial"/>
          <w:sz w:val="22"/>
          <w:szCs w:val="22"/>
        </w:rPr>
        <w:t>support</w:t>
      </w:r>
      <w:r w:rsidR="00B22E8C" w:rsidRPr="002F4A10">
        <w:rPr>
          <w:rFonts w:ascii="Arial" w:hAnsi="Arial" w:cs="Arial"/>
          <w:sz w:val="22"/>
          <w:szCs w:val="22"/>
        </w:rPr>
        <w:t xml:space="preserve"> them. When spouses are unable to provide basic needs, it often results in intimate partner violence.</w:t>
      </w:r>
    </w:p>
    <w:p w14:paraId="28DEE865" w14:textId="77777777" w:rsidR="00B22E8C" w:rsidRPr="002F4A10" w:rsidRDefault="00B22E8C" w:rsidP="00545728">
      <w:pPr>
        <w:jc w:val="both"/>
        <w:rPr>
          <w:rFonts w:ascii="Arial" w:hAnsi="Arial" w:cs="Arial"/>
          <w:sz w:val="22"/>
          <w:szCs w:val="22"/>
        </w:rPr>
      </w:pPr>
    </w:p>
    <w:p w14:paraId="57541CE0" w14:textId="508192D0" w:rsidR="00B22E8C" w:rsidRPr="000B4D7F" w:rsidRDefault="00F72920" w:rsidP="00545728">
      <w:pPr>
        <w:pStyle w:val="Heading2"/>
        <w:rPr>
          <w:rFonts w:ascii="Core Paint" w:hAnsi="Core Paint" w:cs="Arial"/>
          <w:b w:val="0"/>
          <w:bCs w:val="0"/>
          <w:color w:val="EF008C"/>
          <w:sz w:val="30"/>
          <w:szCs w:val="30"/>
        </w:rPr>
      </w:pPr>
      <w:bookmarkStart w:id="101" w:name="_Toc114480912"/>
      <w:r w:rsidRPr="000B4D7F">
        <w:rPr>
          <w:rFonts w:ascii="Core Paint" w:hAnsi="Core Paint" w:cs="Arial"/>
          <w:b w:val="0"/>
          <w:bCs w:val="0"/>
          <w:color w:val="EF008C"/>
          <w:sz w:val="30"/>
          <w:szCs w:val="30"/>
        </w:rPr>
        <w:t>4.10.1</w:t>
      </w:r>
      <w:r w:rsidRPr="000B4D7F">
        <w:rPr>
          <w:rFonts w:ascii="Core Paint" w:hAnsi="Core Paint" w:cs="Arial"/>
          <w:b w:val="0"/>
          <w:bCs w:val="0"/>
          <w:color w:val="EF008C"/>
          <w:sz w:val="30"/>
          <w:szCs w:val="30"/>
        </w:rPr>
        <w:tab/>
      </w:r>
      <w:r w:rsidR="00B22E8C" w:rsidRPr="000B4D7F">
        <w:rPr>
          <w:rFonts w:ascii="Core Paint" w:hAnsi="Core Paint" w:cs="Arial"/>
          <w:b w:val="0"/>
          <w:bCs w:val="0"/>
          <w:color w:val="EF008C"/>
          <w:sz w:val="30"/>
          <w:szCs w:val="30"/>
        </w:rPr>
        <w:t>Appropriate method of addressing the needs</w:t>
      </w:r>
      <w:bookmarkEnd w:id="101"/>
    </w:p>
    <w:p w14:paraId="0DED8244" w14:textId="1C8FE6C3" w:rsidR="00B22E8C" w:rsidRPr="002F4A10" w:rsidRDefault="4FE66DE4" w:rsidP="00545728">
      <w:pPr>
        <w:jc w:val="both"/>
        <w:rPr>
          <w:rFonts w:ascii="Arial" w:hAnsi="Arial" w:cs="Arial"/>
          <w:sz w:val="22"/>
          <w:szCs w:val="22"/>
        </w:rPr>
      </w:pPr>
      <w:r w:rsidRPr="002F4A10">
        <w:rPr>
          <w:rFonts w:ascii="Arial" w:hAnsi="Arial" w:cs="Arial"/>
          <w:sz w:val="22"/>
          <w:szCs w:val="22"/>
        </w:rPr>
        <w:t xml:space="preserve">The evaluation sought to identify the most appropriate method </w:t>
      </w:r>
      <w:r w:rsidR="38181918" w:rsidRPr="002F4A10">
        <w:rPr>
          <w:rFonts w:ascii="Arial" w:hAnsi="Arial" w:cs="Arial"/>
          <w:sz w:val="22"/>
          <w:szCs w:val="22"/>
        </w:rPr>
        <w:t>for</w:t>
      </w:r>
      <w:r w:rsidRPr="002F4A10">
        <w:rPr>
          <w:rFonts w:ascii="Arial" w:hAnsi="Arial" w:cs="Arial"/>
          <w:sz w:val="22"/>
          <w:szCs w:val="22"/>
        </w:rPr>
        <w:t xml:space="preserve"> responding to the most pressing current needs. </w:t>
      </w:r>
      <w:r w:rsidR="01E4C217" w:rsidRPr="002F4A10">
        <w:rPr>
          <w:rFonts w:ascii="Arial" w:hAnsi="Arial" w:cs="Arial"/>
          <w:sz w:val="22"/>
          <w:szCs w:val="22"/>
        </w:rPr>
        <w:t>It asked respondents</w:t>
      </w:r>
      <w:r w:rsidR="00DD43DB" w:rsidRPr="002F4A10">
        <w:rPr>
          <w:rFonts w:ascii="Arial" w:hAnsi="Arial" w:cs="Arial"/>
          <w:sz w:val="22"/>
          <w:szCs w:val="22"/>
        </w:rPr>
        <w:t xml:space="preserve"> to propose the most appropriate method</w:t>
      </w:r>
      <w:r w:rsidR="00C81B21" w:rsidRPr="002F4A10">
        <w:rPr>
          <w:rFonts w:ascii="Arial" w:hAnsi="Arial" w:cs="Arial"/>
          <w:sz w:val="22"/>
          <w:szCs w:val="22"/>
        </w:rPr>
        <w:t>s</w:t>
      </w:r>
      <w:r w:rsidR="00DD43DB" w:rsidRPr="002F4A10">
        <w:rPr>
          <w:rFonts w:ascii="Arial" w:hAnsi="Arial" w:cs="Arial"/>
          <w:sz w:val="22"/>
          <w:szCs w:val="22"/>
        </w:rPr>
        <w:t xml:space="preserve"> to address the identified needs</w:t>
      </w:r>
      <w:r w:rsidR="0030701B" w:rsidRPr="002F4A10">
        <w:rPr>
          <w:rFonts w:ascii="Arial" w:hAnsi="Arial" w:cs="Arial"/>
          <w:sz w:val="22"/>
          <w:szCs w:val="22"/>
        </w:rPr>
        <w:t>. In this regard,</w:t>
      </w:r>
      <w:r w:rsidR="01E4C217" w:rsidRPr="002F4A10">
        <w:rPr>
          <w:rFonts w:ascii="Arial" w:hAnsi="Arial" w:cs="Arial"/>
          <w:sz w:val="22"/>
          <w:szCs w:val="22"/>
        </w:rPr>
        <w:t xml:space="preserve"> </w:t>
      </w:r>
      <w:r w:rsidR="0030701B" w:rsidRPr="002F4A10">
        <w:rPr>
          <w:rFonts w:ascii="Arial" w:hAnsi="Arial" w:cs="Arial"/>
          <w:sz w:val="22"/>
          <w:szCs w:val="22"/>
        </w:rPr>
        <w:t>t</w:t>
      </w:r>
      <w:r w:rsidRPr="002F4A10">
        <w:rPr>
          <w:rFonts w:ascii="Arial" w:hAnsi="Arial" w:cs="Arial"/>
          <w:sz w:val="22"/>
          <w:szCs w:val="22"/>
        </w:rPr>
        <w:t xml:space="preserve">he </w:t>
      </w:r>
      <w:r w:rsidR="0030701B" w:rsidRPr="002F4A10">
        <w:rPr>
          <w:rFonts w:ascii="Arial" w:hAnsi="Arial" w:cs="Arial"/>
          <w:sz w:val="22"/>
          <w:szCs w:val="22"/>
        </w:rPr>
        <w:t xml:space="preserve">most </w:t>
      </w:r>
      <w:r w:rsidRPr="002F4A10">
        <w:rPr>
          <w:rFonts w:ascii="Arial" w:hAnsi="Arial" w:cs="Arial"/>
          <w:sz w:val="22"/>
          <w:szCs w:val="22"/>
        </w:rPr>
        <w:t>preferred approach</w:t>
      </w:r>
      <w:r w:rsidR="00286D0E" w:rsidRPr="002F4A10">
        <w:rPr>
          <w:rFonts w:ascii="Arial" w:hAnsi="Arial" w:cs="Arial"/>
          <w:sz w:val="22"/>
          <w:szCs w:val="22"/>
        </w:rPr>
        <w:t>es</w:t>
      </w:r>
      <w:r w:rsidRPr="002F4A10">
        <w:rPr>
          <w:rFonts w:ascii="Arial" w:hAnsi="Arial" w:cs="Arial"/>
          <w:sz w:val="22"/>
          <w:szCs w:val="22"/>
        </w:rPr>
        <w:t xml:space="preserve"> </w:t>
      </w:r>
      <w:r w:rsidR="00286D0E" w:rsidRPr="002F4A10">
        <w:rPr>
          <w:rFonts w:ascii="Arial" w:hAnsi="Arial" w:cs="Arial"/>
          <w:sz w:val="22"/>
          <w:szCs w:val="22"/>
        </w:rPr>
        <w:t>include</w:t>
      </w:r>
      <w:r w:rsidRPr="002F4A10">
        <w:rPr>
          <w:rFonts w:ascii="Arial" w:hAnsi="Arial" w:cs="Arial"/>
          <w:sz w:val="22"/>
          <w:szCs w:val="22"/>
        </w:rPr>
        <w:t xml:space="preserve"> </w:t>
      </w:r>
      <w:r w:rsidR="007B3B1B" w:rsidRPr="002F4A10">
        <w:rPr>
          <w:rFonts w:ascii="Arial" w:hAnsi="Arial" w:cs="Arial"/>
          <w:sz w:val="22"/>
          <w:szCs w:val="22"/>
        </w:rPr>
        <w:t xml:space="preserve">food vouchers, </w:t>
      </w:r>
      <w:r w:rsidR="6D9B4954" w:rsidRPr="002F4A10">
        <w:rPr>
          <w:rFonts w:ascii="Arial" w:hAnsi="Arial" w:cs="Arial"/>
          <w:sz w:val="22"/>
          <w:szCs w:val="22"/>
        </w:rPr>
        <w:t xml:space="preserve">direct multipurpose cash assistance, livelihoods support, </w:t>
      </w:r>
      <w:r w:rsidRPr="002F4A10">
        <w:rPr>
          <w:rFonts w:ascii="Arial" w:hAnsi="Arial" w:cs="Arial"/>
          <w:sz w:val="22"/>
          <w:szCs w:val="22"/>
        </w:rPr>
        <w:t>support for services including education and health</w:t>
      </w:r>
      <w:r w:rsidR="007B3B1B" w:rsidRPr="002F4A10">
        <w:rPr>
          <w:rFonts w:ascii="Arial" w:hAnsi="Arial" w:cs="Arial"/>
          <w:sz w:val="22"/>
          <w:szCs w:val="22"/>
        </w:rPr>
        <w:t xml:space="preserve"> and seed vouchers</w:t>
      </w:r>
      <w:r w:rsidRPr="002F4A10">
        <w:rPr>
          <w:rFonts w:ascii="Arial" w:hAnsi="Arial" w:cs="Arial"/>
          <w:sz w:val="22"/>
          <w:szCs w:val="22"/>
        </w:rPr>
        <w:t xml:space="preserve">. </w:t>
      </w:r>
      <w:r w:rsidR="00170A4C" w:rsidRPr="002F4A10">
        <w:rPr>
          <w:rFonts w:ascii="Arial" w:hAnsi="Arial" w:cs="Arial"/>
          <w:sz w:val="22"/>
          <w:szCs w:val="22"/>
        </w:rPr>
        <w:t xml:space="preserve">In addition to these approaches, the </w:t>
      </w:r>
      <w:r w:rsidRPr="002F4A10">
        <w:rPr>
          <w:rFonts w:ascii="Arial" w:hAnsi="Arial" w:cs="Arial"/>
          <w:sz w:val="22"/>
          <w:szCs w:val="22"/>
        </w:rPr>
        <w:t>FGD responses</w:t>
      </w:r>
      <w:r w:rsidR="00170A4C" w:rsidRPr="002F4A10">
        <w:rPr>
          <w:rFonts w:ascii="Arial" w:hAnsi="Arial" w:cs="Arial"/>
          <w:sz w:val="22"/>
          <w:szCs w:val="22"/>
        </w:rPr>
        <w:t xml:space="preserve"> suggested the need to</w:t>
      </w:r>
      <w:r w:rsidRPr="002F4A10">
        <w:rPr>
          <w:rFonts w:ascii="Arial" w:hAnsi="Arial" w:cs="Arial"/>
          <w:sz w:val="22"/>
          <w:szCs w:val="22"/>
        </w:rPr>
        <w:t xml:space="preserve"> increase the beneficiaries of cash transfers and provide extra support to </w:t>
      </w:r>
      <w:r w:rsidR="0030701B" w:rsidRPr="002F4A10">
        <w:rPr>
          <w:rFonts w:ascii="Arial" w:hAnsi="Arial" w:cs="Arial"/>
          <w:sz w:val="22"/>
          <w:szCs w:val="22"/>
        </w:rPr>
        <w:t xml:space="preserve">the </w:t>
      </w:r>
      <w:r w:rsidRPr="002F4A10">
        <w:rPr>
          <w:rFonts w:ascii="Arial" w:hAnsi="Arial" w:cs="Arial"/>
          <w:sz w:val="22"/>
          <w:szCs w:val="22"/>
        </w:rPr>
        <w:t xml:space="preserve">people living with disability. According to the adolescent girls, the project should support education of the adolescent girls </w:t>
      </w:r>
      <w:r w:rsidR="00170A4C" w:rsidRPr="002F4A10">
        <w:rPr>
          <w:rFonts w:ascii="Arial" w:hAnsi="Arial" w:cs="Arial"/>
          <w:sz w:val="22"/>
          <w:szCs w:val="22"/>
        </w:rPr>
        <w:t xml:space="preserve">living </w:t>
      </w:r>
      <w:r w:rsidRPr="002F4A10">
        <w:rPr>
          <w:rFonts w:ascii="Arial" w:hAnsi="Arial" w:cs="Arial"/>
          <w:sz w:val="22"/>
          <w:szCs w:val="22"/>
        </w:rPr>
        <w:t xml:space="preserve">with disabilities to sustainably change their lives. Adolescent boys in Hargeysa recommended awareness raising to mitigate the risk of CEFM and physical violence against children. Caregivers </w:t>
      </w:r>
      <w:r w:rsidR="00E265A5" w:rsidRPr="002F4A10">
        <w:rPr>
          <w:rFonts w:ascii="Arial" w:hAnsi="Arial" w:cs="Arial"/>
          <w:sz w:val="22"/>
          <w:szCs w:val="22"/>
        </w:rPr>
        <w:t xml:space="preserve">and children </w:t>
      </w:r>
      <w:r w:rsidRPr="002F4A10">
        <w:rPr>
          <w:rFonts w:ascii="Arial" w:hAnsi="Arial" w:cs="Arial"/>
          <w:sz w:val="22"/>
          <w:szCs w:val="22"/>
        </w:rPr>
        <w:t xml:space="preserve">should be equipped with positive parenting skills. </w:t>
      </w:r>
    </w:p>
    <w:p w14:paraId="3C253F89" w14:textId="77777777" w:rsidR="004574E2" w:rsidRPr="002F4A10" w:rsidRDefault="004574E2" w:rsidP="00545728">
      <w:pPr>
        <w:jc w:val="both"/>
        <w:rPr>
          <w:rFonts w:ascii="Arial" w:hAnsi="Arial" w:cs="Arial"/>
          <w:sz w:val="22"/>
          <w:szCs w:val="22"/>
        </w:rPr>
      </w:pPr>
    </w:p>
    <w:p w14:paraId="1E781EF9" w14:textId="657C3ABD" w:rsidR="00B22E8C" w:rsidRPr="000B4D7F" w:rsidRDefault="1E4157AD" w:rsidP="00545728">
      <w:pPr>
        <w:pStyle w:val="Heading2"/>
        <w:rPr>
          <w:rFonts w:ascii="Core Paint" w:hAnsi="Core Paint" w:cs="Arial"/>
          <w:b w:val="0"/>
          <w:bCs w:val="0"/>
          <w:color w:val="EF008C"/>
          <w:sz w:val="30"/>
          <w:szCs w:val="30"/>
        </w:rPr>
      </w:pPr>
      <w:bookmarkStart w:id="102" w:name="_Toc114480913"/>
      <w:r w:rsidRPr="000B4D7F">
        <w:rPr>
          <w:rFonts w:ascii="Core Paint" w:hAnsi="Core Paint" w:cs="Arial"/>
          <w:b w:val="0"/>
          <w:bCs w:val="0"/>
          <w:color w:val="EF008C"/>
          <w:sz w:val="30"/>
          <w:szCs w:val="30"/>
        </w:rPr>
        <w:t>4.10.2</w:t>
      </w:r>
      <w:r w:rsidR="00F72920" w:rsidRPr="000B4D7F">
        <w:rPr>
          <w:rFonts w:ascii="Core Paint" w:hAnsi="Core Paint" w:cs="Arial"/>
          <w:b w:val="0"/>
          <w:bCs w:val="0"/>
          <w:color w:val="EF008C"/>
          <w:sz w:val="30"/>
          <w:szCs w:val="30"/>
        </w:rPr>
        <w:tab/>
      </w:r>
      <w:r w:rsidR="4FE66DE4" w:rsidRPr="000B4D7F">
        <w:rPr>
          <w:rFonts w:ascii="Core Paint" w:hAnsi="Core Paint" w:cs="Arial"/>
          <w:b w:val="0"/>
          <w:bCs w:val="0"/>
          <w:color w:val="EF008C"/>
          <w:sz w:val="30"/>
          <w:szCs w:val="30"/>
        </w:rPr>
        <w:t>Current interventions</w:t>
      </w:r>
      <w:bookmarkEnd w:id="102"/>
    </w:p>
    <w:p w14:paraId="3658A919" w14:textId="06C26AF1" w:rsidR="004574E2" w:rsidRDefault="00B22E8C" w:rsidP="00545728">
      <w:pPr>
        <w:jc w:val="both"/>
        <w:rPr>
          <w:rFonts w:ascii="Arial" w:hAnsi="Arial" w:cs="Arial"/>
          <w:sz w:val="22"/>
          <w:szCs w:val="22"/>
        </w:rPr>
      </w:pPr>
      <w:r w:rsidRPr="002F4A10">
        <w:rPr>
          <w:rFonts w:ascii="Arial" w:hAnsi="Arial" w:cs="Arial"/>
          <w:sz w:val="22"/>
          <w:szCs w:val="22"/>
        </w:rPr>
        <w:t>There is ongoing drought response in the region as well as conflict management in the eastern districts of Sool and Sanaag. The government sent an appeal to all stakeholders to support the ongoing drought response. Activation of relevant clusters to respond is underway. The government is providing land for the IDPs resettlement</w:t>
      </w:r>
      <w:r w:rsidR="00F7328A" w:rsidRPr="002F4A10">
        <w:rPr>
          <w:rFonts w:ascii="Arial" w:hAnsi="Arial" w:cs="Arial"/>
          <w:sz w:val="22"/>
          <w:szCs w:val="22"/>
        </w:rPr>
        <w:t>.</w:t>
      </w:r>
      <w:r w:rsidR="007D68A7" w:rsidRPr="002F4A10">
        <w:rPr>
          <w:rFonts w:ascii="Arial" w:hAnsi="Arial" w:cs="Arial"/>
          <w:sz w:val="22"/>
          <w:szCs w:val="22"/>
        </w:rPr>
        <w:t xml:space="preserve"> </w:t>
      </w:r>
      <w:r w:rsidR="4FE66DE4" w:rsidRPr="002F4A10">
        <w:rPr>
          <w:rFonts w:ascii="Arial" w:hAnsi="Arial" w:cs="Arial"/>
          <w:sz w:val="22"/>
          <w:szCs w:val="22"/>
        </w:rPr>
        <w:t xml:space="preserve">Moving forward, Plan </w:t>
      </w:r>
      <w:r w:rsidR="000265F7">
        <w:rPr>
          <w:rFonts w:ascii="Arial" w:hAnsi="Arial" w:cs="Arial"/>
          <w:sz w:val="22"/>
          <w:szCs w:val="22"/>
        </w:rPr>
        <w:t>International Somalia/</w:t>
      </w:r>
      <w:r w:rsidR="4FE66DE4" w:rsidRPr="002F4A10">
        <w:rPr>
          <w:rFonts w:ascii="Arial" w:hAnsi="Arial" w:cs="Arial"/>
          <w:sz w:val="22"/>
          <w:szCs w:val="22"/>
        </w:rPr>
        <w:t>Somaliland would prefer retaining the same project partners but also bring on board Kindernothilfe.</w:t>
      </w:r>
      <w:r w:rsidR="00445733" w:rsidRPr="002F4A10">
        <w:rPr>
          <w:rFonts w:ascii="Arial" w:hAnsi="Arial" w:cs="Arial"/>
          <w:sz w:val="22"/>
          <w:szCs w:val="22"/>
        </w:rPr>
        <w:t xml:space="preserve"> </w:t>
      </w:r>
      <w:r w:rsidR="00E417DF" w:rsidRPr="002F4A10">
        <w:rPr>
          <w:rFonts w:ascii="Arial" w:hAnsi="Arial" w:cs="Arial"/>
          <w:sz w:val="22"/>
          <w:szCs w:val="22"/>
        </w:rPr>
        <w:t xml:space="preserve">According to Nafis Network, Plan </w:t>
      </w:r>
      <w:r w:rsidR="000265F7">
        <w:rPr>
          <w:rFonts w:ascii="Arial" w:hAnsi="Arial" w:cs="Arial"/>
          <w:sz w:val="22"/>
          <w:szCs w:val="22"/>
        </w:rPr>
        <w:t>International Somalia/</w:t>
      </w:r>
      <w:r w:rsidR="00E417DF" w:rsidRPr="002F4A10">
        <w:rPr>
          <w:rFonts w:ascii="Arial" w:hAnsi="Arial" w:cs="Arial"/>
          <w:sz w:val="22"/>
          <w:szCs w:val="22"/>
        </w:rPr>
        <w:t xml:space="preserve">Somaliland has been a cordial partner since its establishment in the region. </w:t>
      </w:r>
      <w:r w:rsidR="00A72F1D" w:rsidRPr="002F4A10">
        <w:rPr>
          <w:rFonts w:ascii="Arial" w:hAnsi="Arial" w:cs="Arial"/>
          <w:sz w:val="22"/>
          <w:szCs w:val="22"/>
        </w:rPr>
        <w:t xml:space="preserve">The two organizations are currently implementing a project funded by Plan Australia titled Child Protection and FGM Project in Somaliland. </w:t>
      </w:r>
      <w:r w:rsidR="00B75A2B" w:rsidRPr="002F4A10">
        <w:rPr>
          <w:rFonts w:ascii="Arial" w:hAnsi="Arial" w:cs="Arial"/>
          <w:sz w:val="22"/>
          <w:szCs w:val="22"/>
        </w:rPr>
        <w:t xml:space="preserve">Takuulo </w:t>
      </w:r>
      <w:r w:rsidR="001024C0" w:rsidRPr="002F4A10">
        <w:rPr>
          <w:rFonts w:ascii="Arial" w:hAnsi="Arial" w:cs="Arial"/>
          <w:sz w:val="22"/>
          <w:szCs w:val="22"/>
        </w:rPr>
        <w:t>is also looking forward to implementing more joint emergency projects with Plan in the future.</w:t>
      </w:r>
      <w:r w:rsidR="00B62F86" w:rsidRPr="002F4A10">
        <w:rPr>
          <w:rFonts w:ascii="Arial" w:hAnsi="Arial" w:cs="Arial"/>
          <w:sz w:val="22"/>
          <w:szCs w:val="22"/>
        </w:rPr>
        <w:t xml:space="preserve"> </w:t>
      </w:r>
      <w:r w:rsidR="004574E2" w:rsidRPr="002F4A10">
        <w:rPr>
          <w:rFonts w:ascii="Arial" w:hAnsi="Arial" w:cs="Arial"/>
          <w:sz w:val="22"/>
          <w:szCs w:val="22"/>
        </w:rPr>
        <w:t>Resources available include national organizations with good rapport with the local communities, interested government agencies, competent staffs in all partner organizations.</w:t>
      </w:r>
    </w:p>
    <w:p w14:paraId="4419DDAC" w14:textId="1831D60B" w:rsidR="009B277E" w:rsidRDefault="009B277E" w:rsidP="00545728">
      <w:pPr>
        <w:jc w:val="both"/>
        <w:rPr>
          <w:rFonts w:ascii="Arial" w:hAnsi="Arial" w:cs="Arial"/>
          <w:sz w:val="22"/>
          <w:szCs w:val="22"/>
        </w:rPr>
      </w:pPr>
    </w:p>
    <w:p w14:paraId="4AED1825" w14:textId="77777777" w:rsidR="000B4D7F" w:rsidRPr="002F4A10" w:rsidRDefault="000B4D7F" w:rsidP="00545728">
      <w:pPr>
        <w:jc w:val="both"/>
        <w:rPr>
          <w:rFonts w:ascii="Arial" w:hAnsi="Arial" w:cs="Arial"/>
          <w:sz w:val="22"/>
          <w:szCs w:val="22"/>
        </w:rPr>
      </w:pPr>
    </w:p>
    <w:p w14:paraId="44D01F55" w14:textId="77777777" w:rsidR="00B22E8C" w:rsidRPr="002F4A10" w:rsidRDefault="00B22E8C" w:rsidP="00545728">
      <w:pPr>
        <w:jc w:val="both"/>
        <w:rPr>
          <w:rFonts w:ascii="Arial" w:hAnsi="Arial" w:cs="Arial"/>
          <w:sz w:val="22"/>
          <w:szCs w:val="22"/>
        </w:rPr>
      </w:pPr>
    </w:p>
    <w:p w14:paraId="4F8C4C24" w14:textId="3A3260D2" w:rsidR="00F72920" w:rsidRPr="00C90D0B" w:rsidRDefault="00E122AD" w:rsidP="00545728">
      <w:pPr>
        <w:pStyle w:val="Heading2"/>
        <w:rPr>
          <w:rFonts w:ascii="Core Paint" w:eastAsiaTheme="minorHAnsi" w:hAnsi="Core Paint" w:cstheme="minorHAnsi"/>
          <w:b w:val="0"/>
          <w:bCs w:val="0"/>
          <w:color w:val="0072CE"/>
          <w:sz w:val="30"/>
          <w:szCs w:val="30"/>
          <w:lang w:eastAsia="en-US"/>
        </w:rPr>
      </w:pPr>
      <w:bookmarkStart w:id="103" w:name="_Toc114480914"/>
      <w:r>
        <w:rPr>
          <w:rFonts w:ascii="Core Paint" w:eastAsiaTheme="minorHAnsi" w:hAnsi="Core Paint" w:cstheme="minorHAnsi"/>
          <w:b w:val="0"/>
          <w:bCs w:val="0"/>
          <w:color w:val="0072CE"/>
          <w:sz w:val="30"/>
          <w:szCs w:val="30"/>
          <w:lang w:eastAsia="en-US"/>
        </w:rPr>
        <w:t>5.</w:t>
      </w:r>
      <w:r w:rsidR="00F013ED">
        <w:rPr>
          <w:rFonts w:ascii="Core Paint" w:eastAsiaTheme="minorHAnsi" w:hAnsi="Core Paint" w:cstheme="minorHAnsi"/>
          <w:b w:val="0"/>
          <w:bCs w:val="0"/>
          <w:color w:val="0072CE"/>
          <w:sz w:val="30"/>
          <w:szCs w:val="30"/>
          <w:lang w:eastAsia="en-US"/>
        </w:rPr>
        <w:t xml:space="preserve"> </w:t>
      </w:r>
      <w:r w:rsidR="00F72920" w:rsidRPr="00C90D0B">
        <w:rPr>
          <w:rFonts w:ascii="Core Paint" w:eastAsiaTheme="minorHAnsi" w:hAnsi="Core Paint" w:cstheme="minorHAnsi"/>
          <w:b w:val="0"/>
          <w:bCs w:val="0"/>
          <w:color w:val="0072CE"/>
          <w:sz w:val="30"/>
          <w:szCs w:val="30"/>
          <w:lang w:eastAsia="en-US"/>
        </w:rPr>
        <w:t>CONCLUSIONS AND RECOMENDATIONS</w:t>
      </w:r>
      <w:bookmarkEnd w:id="103"/>
    </w:p>
    <w:p w14:paraId="0EFDAC4B" w14:textId="77777777" w:rsidR="000F0AE2" w:rsidRPr="002F4A10" w:rsidRDefault="000F0AE2" w:rsidP="00545728">
      <w:pPr>
        <w:jc w:val="both"/>
        <w:rPr>
          <w:rFonts w:ascii="Arial" w:hAnsi="Arial" w:cs="Arial"/>
          <w:b/>
          <w:bCs/>
          <w:sz w:val="22"/>
          <w:szCs w:val="22"/>
        </w:rPr>
      </w:pPr>
    </w:p>
    <w:p w14:paraId="14E393C1" w14:textId="78D613CD" w:rsidR="00B22E8C" w:rsidRPr="000B4D7F" w:rsidRDefault="71F3A107" w:rsidP="00545728">
      <w:pPr>
        <w:pStyle w:val="Heading2"/>
        <w:rPr>
          <w:rFonts w:ascii="Core Paint" w:hAnsi="Core Paint" w:cs="Arial"/>
          <w:b w:val="0"/>
          <w:bCs w:val="0"/>
          <w:color w:val="EF008C"/>
          <w:sz w:val="30"/>
          <w:szCs w:val="30"/>
        </w:rPr>
      </w:pPr>
      <w:bookmarkStart w:id="104" w:name="_Toc114480915"/>
      <w:r w:rsidRPr="000B4D7F">
        <w:rPr>
          <w:rFonts w:ascii="Core Paint" w:hAnsi="Core Paint" w:cs="Arial"/>
          <w:b w:val="0"/>
          <w:bCs w:val="0"/>
          <w:color w:val="EF008C"/>
          <w:sz w:val="30"/>
          <w:szCs w:val="30"/>
        </w:rPr>
        <w:t>5.1</w:t>
      </w:r>
      <w:r w:rsidR="000F0AE2" w:rsidRPr="000B4D7F">
        <w:rPr>
          <w:rFonts w:ascii="Core Paint" w:hAnsi="Core Paint" w:cs="Arial"/>
          <w:b w:val="0"/>
          <w:bCs w:val="0"/>
          <w:color w:val="EF008C"/>
          <w:sz w:val="30"/>
          <w:szCs w:val="30"/>
        </w:rPr>
        <w:tab/>
      </w:r>
      <w:r w:rsidR="4FE66DE4" w:rsidRPr="000B4D7F">
        <w:rPr>
          <w:rFonts w:ascii="Core Paint" w:hAnsi="Core Paint" w:cs="Arial"/>
          <w:b w:val="0"/>
          <w:bCs w:val="0"/>
          <w:color w:val="EF008C"/>
          <w:sz w:val="30"/>
          <w:szCs w:val="30"/>
        </w:rPr>
        <w:t>Conclusions</w:t>
      </w:r>
      <w:bookmarkEnd w:id="104"/>
    </w:p>
    <w:p w14:paraId="2CEEF6CF" w14:textId="77777777" w:rsidR="00B621A3" w:rsidRPr="002F4A10" w:rsidRDefault="00B621A3" w:rsidP="00545728">
      <w:pPr>
        <w:jc w:val="both"/>
        <w:rPr>
          <w:rFonts w:ascii="Arial" w:hAnsi="Arial" w:cs="Arial"/>
          <w:b/>
          <w:bCs/>
          <w:sz w:val="22"/>
          <w:szCs w:val="22"/>
        </w:rPr>
      </w:pPr>
    </w:p>
    <w:p w14:paraId="12E3CC14" w14:textId="6C63EBE9" w:rsidR="006033A4" w:rsidRPr="002F4A10" w:rsidRDefault="00B621A3" w:rsidP="00545728">
      <w:pPr>
        <w:jc w:val="both"/>
        <w:rPr>
          <w:rFonts w:ascii="Arial" w:hAnsi="Arial" w:cs="Arial"/>
          <w:b/>
          <w:bCs/>
          <w:sz w:val="22"/>
          <w:szCs w:val="22"/>
        </w:rPr>
      </w:pPr>
      <w:r w:rsidRPr="002F4A10">
        <w:rPr>
          <w:rFonts w:ascii="Arial" w:hAnsi="Arial" w:cs="Arial"/>
          <w:b/>
          <w:bCs/>
          <w:sz w:val="22"/>
          <w:szCs w:val="22"/>
        </w:rPr>
        <w:t>CHS1 – Is humanitarian response appropriate and relevant?</w:t>
      </w:r>
    </w:p>
    <w:p w14:paraId="5AC6AA0D" w14:textId="5F427087" w:rsidR="003B0D79" w:rsidRPr="002F4A10" w:rsidRDefault="003B0D79" w:rsidP="00545728">
      <w:pPr>
        <w:jc w:val="both"/>
        <w:rPr>
          <w:rFonts w:ascii="Arial" w:hAnsi="Arial" w:cs="Arial"/>
          <w:sz w:val="22"/>
          <w:szCs w:val="22"/>
        </w:rPr>
      </w:pPr>
      <w:r w:rsidRPr="002F4A10">
        <w:rPr>
          <w:rFonts w:ascii="Arial" w:hAnsi="Arial" w:cs="Arial"/>
          <w:sz w:val="22"/>
          <w:szCs w:val="22"/>
        </w:rPr>
        <w:t xml:space="preserve">The intervention was rated as successful owing to diverse factors. The partners creatively used a conflict sensitive approach that embraced community driven </w:t>
      </w:r>
      <w:r w:rsidR="008B0E73" w:rsidRPr="002F4A10">
        <w:rPr>
          <w:rFonts w:ascii="Arial" w:hAnsi="Arial" w:cs="Arial"/>
          <w:sz w:val="22"/>
          <w:szCs w:val="22"/>
        </w:rPr>
        <w:t>guidance</w:t>
      </w:r>
      <w:r w:rsidRPr="002F4A10">
        <w:rPr>
          <w:rFonts w:ascii="Arial" w:hAnsi="Arial" w:cs="Arial"/>
          <w:sz w:val="22"/>
          <w:szCs w:val="22"/>
        </w:rPr>
        <w:t xml:space="preserve"> to lay the strongest basis upon which to implement a sensitive intervention</w:t>
      </w:r>
      <w:r w:rsidR="008B0E73" w:rsidRPr="002F4A10">
        <w:rPr>
          <w:rFonts w:ascii="Arial" w:hAnsi="Arial" w:cs="Arial"/>
          <w:sz w:val="22"/>
          <w:szCs w:val="22"/>
        </w:rPr>
        <w:t xml:space="preserve"> like cash transfers</w:t>
      </w:r>
      <w:r w:rsidRPr="002F4A10">
        <w:rPr>
          <w:rFonts w:ascii="Arial" w:hAnsi="Arial" w:cs="Arial"/>
          <w:sz w:val="22"/>
          <w:szCs w:val="22"/>
        </w:rPr>
        <w:t>. The option to use the cluster level associations (CLAs) and the self-help groups helped to mitigate any potential conflict that would have arisen from the identification and selection of the beneficiaries. This was a true reflection of the Do No Harm principles in programming in humanitarian context. Furthermore, it also contributed to the accountability to the affected populations (AAP) in that the selection followed a consultative approach that ensured consensus was built around the final list of the potential recipients.</w:t>
      </w:r>
    </w:p>
    <w:p w14:paraId="1276959C" w14:textId="77777777" w:rsidR="003B0D79" w:rsidRPr="002F4A10" w:rsidRDefault="003B0D79" w:rsidP="00545728">
      <w:pPr>
        <w:jc w:val="both"/>
        <w:rPr>
          <w:rFonts w:ascii="Arial" w:hAnsi="Arial" w:cs="Arial"/>
          <w:sz w:val="22"/>
          <w:szCs w:val="22"/>
        </w:rPr>
      </w:pPr>
    </w:p>
    <w:p w14:paraId="6A562FD3" w14:textId="046277DF" w:rsidR="003B0D79" w:rsidRPr="002F4A10" w:rsidRDefault="003B0D79" w:rsidP="00545728">
      <w:pPr>
        <w:jc w:val="both"/>
        <w:rPr>
          <w:rFonts w:ascii="Arial" w:hAnsi="Arial" w:cs="Arial"/>
          <w:sz w:val="22"/>
          <w:szCs w:val="22"/>
        </w:rPr>
      </w:pPr>
      <w:r w:rsidRPr="002F4A10">
        <w:rPr>
          <w:rFonts w:ascii="Arial" w:hAnsi="Arial" w:cs="Arial"/>
          <w:sz w:val="22"/>
          <w:szCs w:val="22"/>
        </w:rPr>
        <w:t xml:space="preserve">Linked to the AAP principles was the multi-level verification approach conducted by MESAF and the NDRA officials. A thorough scrutiny of the list proposed by the CLAs helped to ensure that those selected </w:t>
      </w:r>
      <w:r w:rsidR="004A673E" w:rsidRPr="002F4A10">
        <w:rPr>
          <w:rFonts w:ascii="Arial" w:hAnsi="Arial" w:cs="Arial"/>
          <w:sz w:val="22"/>
          <w:szCs w:val="22"/>
        </w:rPr>
        <w:t xml:space="preserve">did not receive double transfer from </w:t>
      </w:r>
      <w:r w:rsidRPr="002F4A10">
        <w:rPr>
          <w:rFonts w:ascii="Arial" w:hAnsi="Arial" w:cs="Arial"/>
          <w:sz w:val="22"/>
          <w:szCs w:val="22"/>
        </w:rPr>
        <w:t xml:space="preserve">other agencies at that particular time. Double targeting was thus avoided. This was possible because NDRA has a database of all cash transfer beneficiaries in Somaliland, courtesy of the cash consortium. This was confirmed by the study findings in which 234(100%) survey respondents confirmed to have received a cash transfer since 2020, and that the only source cited was Takkulo (70%) or Nafis (30%). </w:t>
      </w:r>
    </w:p>
    <w:p w14:paraId="6F89B6F1" w14:textId="77777777" w:rsidR="003B0D79" w:rsidRPr="002F4A10" w:rsidRDefault="003B0D79" w:rsidP="00545728">
      <w:pPr>
        <w:jc w:val="both"/>
        <w:rPr>
          <w:rFonts w:ascii="Arial" w:hAnsi="Arial" w:cs="Arial"/>
          <w:sz w:val="22"/>
          <w:szCs w:val="22"/>
        </w:rPr>
      </w:pPr>
    </w:p>
    <w:p w14:paraId="113C4187" w14:textId="2EBA882E" w:rsidR="003B0D79" w:rsidRPr="002F4A10" w:rsidRDefault="003B0D79" w:rsidP="00545728">
      <w:pPr>
        <w:jc w:val="both"/>
        <w:rPr>
          <w:rFonts w:ascii="Arial" w:hAnsi="Arial" w:cs="Arial"/>
          <w:sz w:val="22"/>
          <w:szCs w:val="22"/>
        </w:rPr>
      </w:pPr>
      <w:r w:rsidRPr="002F4A10">
        <w:rPr>
          <w:rFonts w:ascii="Arial" w:hAnsi="Arial" w:cs="Arial"/>
          <w:sz w:val="22"/>
          <w:szCs w:val="22"/>
        </w:rPr>
        <w:t>The cash transfer intervention was appropriate in the covid-19 context in several ways. It used mobile money transfer that ensured that the recipients did not attend distribution points risking covid-19 infections. The approach provided immediate relief to the most vulnerable households by enabling them to meet their most immediate basic needs</w:t>
      </w:r>
      <w:r w:rsidR="004A673E" w:rsidRPr="002F4A10">
        <w:rPr>
          <w:rFonts w:ascii="Arial" w:hAnsi="Arial" w:cs="Arial"/>
          <w:sz w:val="22"/>
          <w:szCs w:val="22"/>
        </w:rPr>
        <w:t xml:space="preserve"> hence </w:t>
      </w:r>
      <w:r w:rsidRPr="002F4A10">
        <w:rPr>
          <w:rFonts w:ascii="Arial" w:hAnsi="Arial" w:cs="Arial"/>
          <w:sz w:val="22"/>
          <w:szCs w:val="22"/>
        </w:rPr>
        <w:t>recover</w:t>
      </w:r>
      <w:r w:rsidR="004A673E" w:rsidRPr="002F4A10">
        <w:rPr>
          <w:rFonts w:ascii="Arial" w:hAnsi="Arial" w:cs="Arial"/>
          <w:sz w:val="22"/>
          <w:szCs w:val="22"/>
        </w:rPr>
        <w:t>ing</w:t>
      </w:r>
      <w:r w:rsidRPr="002F4A10">
        <w:rPr>
          <w:rFonts w:ascii="Arial" w:hAnsi="Arial" w:cs="Arial"/>
          <w:sz w:val="22"/>
          <w:szCs w:val="22"/>
        </w:rPr>
        <w:t xml:space="preserve"> their dignity and stopped using negative coping methods. The approach was also appropriate in that it was flexible (unconditional grants). This enabled the households to spend the grant on what was priority to them.  In addition, the business grants not only brought immediate relief from socio-economic stress but offered an opportunity to empower women (180 women) to sustainably provide for their households. Most of the businesses established were </w:t>
      </w:r>
      <w:r w:rsidR="004A673E" w:rsidRPr="002F4A10">
        <w:rPr>
          <w:rFonts w:ascii="Arial" w:hAnsi="Arial" w:cs="Arial"/>
          <w:sz w:val="22"/>
          <w:szCs w:val="22"/>
        </w:rPr>
        <w:t xml:space="preserve">reported to </w:t>
      </w:r>
      <w:r w:rsidRPr="002F4A10">
        <w:rPr>
          <w:rFonts w:ascii="Arial" w:hAnsi="Arial" w:cs="Arial"/>
          <w:sz w:val="22"/>
          <w:szCs w:val="22"/>
        </w:rPr>
        <w:t xml:space="preserve">still </w:t>
      </w:r>
      <w:r w:rsidR="004A673E" w:rsidRPr="002F4A10">
        <w:rPr>
          <w:rFonts w:ascii="Arial" w:hAnsi="Arial" w:cs="Arial"/>
          <w:sz w:val="22"/>
          <w:szCs w:val="22"/>
        </w:rPr>
        <w:t xml:space="preserve">be </w:t>
      </w:r>
      <w:r w:rsidRPr="002F4A10">
        <w:rPr>
          <w:rFonts w:ascii="Arial" w:hAnsi="Arial" w:cs="Arial"/>
          <w:sz w:val="22"/>
          <w:szCs w:val="22"/>
        </w:rPr>
        <w:t>operational at the time of this data collection. The intervention was appropriate in that it targeted the informal settlements where majority of the poor and internally displaced people lived, with most being women and children. It cushioned the most vulnerable from further deterioration as a result of economic shock.</w:t>
      </w:r>
    </w:p>
    <w:p w14:paraId="4FAA82D4" w14:textId="77777777" w:rsidR="003B0D79" w:rsidRPr="002F4A10" w:rsidRDefault="003B0D79" w:rsidP="00545728">
      <w:pPr>
        <w:jc w:val="both"/>
        <w:rPr>
          <w:rFonts w:ascii="Arial" w:hAnsi="Arial" w:cs="Arial"/>
          <w:sz w:val="22"/>
          <w:szCs w:val="22"/>
        </w:rPr>
      </w:pPr>
    </w:p>
    <w:p w14:paraId="5B69CDFD" w14:textId="77777777" w:rsidR="003B0D79" w:rsidRPr="002F4A10" w:rsidRDefault="003B0D79" w:rsidP="00545728">
      <w:pPr>
        <w:jc w:val="both"/>
        <w:rPr>
          <w:rFonts w:ascii="Arial" w:hAnsi="Arial" w:cs="Arial"/>
          <w:sz w:val="22"/>
          <w:szCs w:val="22"/>
        </w:rPr>
      </w:pPr>
      <w:r w:rsidRPr="002F4A10">
        <w:rPr>
          <w:rFonts w:ascii="Arial" w:hAnsi="Arial" w:cs="Arial"/>
          <w:sz w:val="22"/>
          <w:szCs w:val="22"/>
        </w:rPr>
        <w:t xml:space="preserve">The cash transfers were also appropriate relative to the access to markets and availability of food and non-food commodities required by the recipients. Findings indicated that the markets were functional and diverse food and nonfood commodities were available. </w:t>
      </w:r>
    </w:p>
    <w:p w14:paraId="05104DFD" w14:textId="77777777" w:rsidR="003B0D79" w:rsidRPr="002F4A10" w:rsidRDefault="003B0D79" w:rsidP="00545728">
      <w:pPr>
        <w:jc w:val="both"/>
        <w:rPr>
          <w:rFonts w:ascii="Arial" w:hAnsi="Arial" w:cs="Arial"/>
          <w:b/>
          <w:bCs/>
          <w:sz w:val="22"/>
          <w:szCs w:val="22"/>
        </w:rPr>
      </w:pPr>
    </w:p>
    <w:p w14:paraId="5D8C85AD" w14:textId="77777777" w:rsidR="003B0D79" w:rsidRPr="002F4A10" w:rsidRDefault="003B0D79" w:rsidP="00545728">
      <w:pPr>
        <w:jc w:val="both"/>
        <w:rPr>
          <w:rFonts w:ascii="Arial" w:hAnsi="Arial" w:cs="Arial"/>
          <w:sz w:val="22"/>
          <w:szCs w:val="22"/>
        </w:rPr>
      </w:pPr>
      <w:r w:rsidRPr="002F4A10">
        <w:rPr>
          <w:rFonts w:ascii="Arial" w:hAnsi="Arial" w:cs="Arial"/>
          <w:sz w:val="22"/>
          <w:szCs w:val="22"/>
        </w:rPr>
        <w:t>The key stakeholders to this project were relatively aware about the intervention. All those interviewed confirmed to have been aware about the cash transfer assistance. Some participated as direct recipients while others participated at different stages of the intervention. This helped to get informed feedback about the performance of the project at the evaluation stage.</w:t>
      </w:r>
    </w:p>
    <w:p w14:paraId="177E4CC7" w14:textId="77777777" w:rsidR="00B621A3" w:rsidRPr="002F4A10" w:rsidRDefault="00B621A3" w:rsidP="00545728">
      <w:pPr>
        <w:jc w:val="both"/>
        <w:rPr>
          <w:rFonts w:ascii="Arial" w:hAnsi="Arial" w:cs="Arial"/>
          <w:sz w:val="22"/>
          <w:szCs w:val="22"/>
        </w:rPr>
      </w:pPr>
    </w:p>
    <w:p w14:paraId="72F12279" w14:textId="1242608A" w:rsidR="003B0D79" w:rsidRPr="002F4A10" w:rsidRDefault="00B621A3" w:rsidP="00545728">
      <w:pPr>
        <w:jc w:val="both"/>
        <w:rPr>
          <w:rFonts w:ascii="Arial" w:hAnsi="Arial" w:cs="Arial"/>
          <w:b/>
          <w:bCs/>
          <w:sz w:val="22"/>
          <w:szCs w:val="22"/>
        </w:rPr>
      </w:pPr>
      <w:r w:rsidRPr="002F4A10">
        <w:rPr>
          <w:rFonts w:ascii="Arial" w:hAnsi="Arial" w:cs="Arial"/>
          <w:b/>
          <w:bCs/>
          <w:sz w:val="22"/>
          <w:szCs w:val="22"/>
        </w:rPr>
        <w:t>CHS 2 – Is humanitarian response effective and timely?</w:t>
      </w:r>
    </w:p>
    <w:p w14:paraId="372257EC" w14:textId="042EB2A8" w:rsidR="00B621A3" w:rsidRPr="002F4A10" w:rsidRDefault="00B621A3" w:rsidP="00545728">
      <w:pPr>
        <w:jc w:val="both"/>
        <w:rPr>
          <w:rFonts w:ascii="Arial" w:hAnsi="Arial" w:cs="Arial"/>
          <w:sz w:val="22"/>
          <w:szCs w:val="22"/>
        </w:rPr>
      </w:pPr>
      <w:r w:rsidRPr="002F4A10">
        <w:rPr>
          <w:rFonts w:ascii="Arial" w:hAnsi="Arial" w:cs="Arial"/>
          <w:sz w:val="22"/>
          <w:szCs w:val="22"/>
        </w:rPr>
        <w:t>The intervention was effective in meeting the project expected Outcome A: Most vulnerable families in IDP camps supported to address their basic needs including food, water for drinking and cleaning and hygiene products. 592 Households (4, 518 individuals) benefit</w:t>
      </w:r>
      <w:r w:rsidR="009D44BD" w:rsidRPr="002F4A10">
        <w:rPr>
          <w:rFonts w:ascii="Arial" w:hAnsi="Arial" w:cs="Arial"/>
          <w:sz w:val="22"/>
          <w:szCs w:val="22"/>
        </w:rPr>
        <w:t>ed</w:t>
      </w:r>
      <w:r w:rsidRPr="002F4A10">
        <w:rPr>
          <w:rFonts w:ascii="Arial" w:hAnsi="Arial" w:cs="Arial"/>
          <w:sz w:val="22"/>
          <w:szCs w:val="22"/>
        </w:rPr>
        <w:t xml:space="preserve"> from multipurpose cash for their livelihood needs. In this regard, Nafis reached 180 women recipients with USD500 conditional grant for reviving their business, while Taakulo reached </w:t>
      </w:r>
      <w:r w:rsidRPr="002F4A10">
        <w:rPr>
          <w:rFonts w:ascii="Arial" w:hAnsi="Arial" w:cs="Arial"/>
          <w:sz w:val="22"/>
          <w:szCs w:val="22"/>
        </w:rPr>
        <w:lastRenderedPageBreak/>
        <w:t>521 beneficiaries with unconditional cash transfers. Cumulatively, this was a total reach of 701 recipients.</w:t>
      </w:r>
    </w:p>
    <w:p w14:paraId="5A0599AB" w14:textId="77777777" w:rsidR="00B621A3" w:rsidRPr="002F4A10" w:rsidRDefault="00B621A3" w:rsidP="00545728">
      <w:pPr>
        <w:jc w:val="both"/>
        <w:rPr>
          <w:rFonts w:ascii="Arial" w:hAnsi="Arial" w:cs="Arial"/>
          <w:sz w:val="22"/>
          <w:szCs w:val="22"/>
        </w:rPr>
      </w:pPr>
    </w:p>
    <w:p w14:paraId="27C479FD" w14:textId="3A4DAAA1" w:rsidR="003B0D79" w:rsidRPr="002F4A10" w:rsidRDefault="7877EFEE" w:rsidP="00545728">
      <w:pPr>
        <w:jc w:val="both"/>
        <w:rPr>
          <w:rFonts w:ascii="Arial" w:hAnsi="Arial" w:cs="Arial"/>
          <w:sz w:val="22"/>
          <w:szCs w:val="22"/>
        </w:rPr>
      </w:pPr>
      <w:r w:rsidRPr="002F4A10">
        <w:rPr>
          <w:rFonts w:ascii="Arial" w:hAnsi="Arial" w:cs="Arial"/>
          <w:sz w:val="22"/>
          <w:szCs w:val="22"/>
        </w:rPr>
        <w:t>Cash transfers were effective in delivering the immediate relief to the most affected populations. The affected households were able to meet their livelihoods needs, education for their children, health, psychosocial services and family cohesion. The elderly stopped worrying about death from starvation and infections</w:t>
      </w:r>
      <w:r w:rsidR="7647D6C9" w:rsidRPr="002F4A10">
        <w:rPr>
          <w:rFonts w:ascii="Arial" w:hAnsi="Arial" w:cs="Arial"/>
          <w:sz w:val="22"/>
          <w:szCs w:val="22"/>
        </w:rPr>
        <w:t>,</w:t>
      </w:r>
      <w:r w:rsidRPr="002F4A10">
        <w:rPr>
          <w:rFonts w:ascii="Arial" w:hAnsi="Arial" w:cs="Arial"/>
          <w:sz w:val="22"/>
          <w:szCs w:val="22"/>
        </w:rPr>
        <w:t xml:space="preserve"> as families afforded to purchase </w:t>
      </w:r>
      <w:r w:rsidR="00BB3405" w:rsidRPr="002F4A10">
        <w:rPr>
          <w:rFonts w:ascii="Arial" w:hAnsi="Arial" w:cs="Arial"/>
          <w:sz w:val="22"/>
          <w:szCs w:val="22"/>
        </w:rPr>
        <w:t xml:space="preserve">food, </w:t>
      </w:r>
      <w:r w:rsidRPr="002F4A10">
        <w:rPr>
          <w:rFonts w:ascii="Arial" w:hAnsi="Arial" w:cs="Arial"/>
          <w:sz w:val="22"/>
          <w:szCs w:val="22"/>
        </w:rPr>
        <w:t>sanitary products and PPEs. The grants therefor</w:t>
      </w:r>
      <w:r w:rsidR="00BB3405" w:rsidRPr="002F4A10">
        <w:rPr>
          <w:rFonts w:ascii="Arial" w:hAnsi="Arial" w:cs="Arial"/>
          <w:sz w:val="22"/>
          <w:szCs w:val="22"/>
        </w:rPr>
        <w:t>e</w:t>
      </w:r>
      <w:r w:rsidRPr="002F4A10">
        <w:rPr>
          <w:rFonts w:ascii="Arial" w:hAnsi="Arial" w:cs="Arial"/>
          <w:sz w:val="22"/>
          <w:szCs w:val="22"/>
        </w:rPr>
        <w:t xml:space="preserve"> affected other sectors by strengthening the recipient’s ability to seek for services beyond livelihoods.</w:t>
      </w:r>
    </w:p>
    <w:p w14:paraId="40537FD4" w14:textId="77777777" w:rsidR="00B621A3" w:rsidRPr="002F4A10" w:rsidRDefault="00B621A3" w:rsidP="00545728">
      <w:pPr>
        <w:jc w:val="both"/>
        <w:rPr>
          <w:rFonts w:ascii="Arial" w:hAnsi="Arial" w:cs="Arial"/>
          <w:sz w:val="22"/>
          <w:szCs w:val="22"/>
        </w:rPr>
      </w:pPr>
    </w:p>
    <w:p w14:paraId="10670EFB" w14:textId="110FA79A" w:rsidR="003B0D79" w:rsidRPr="002F4A10" w:rsidRDefault="7877EFEE" w:rsidP="00545728">
      <w:pPr>
        <w:jc w:val="both"/>
        <w:rPr>
          <w:rFonts w:ascii="Arial" w:hAnsi="Arial" w:cs="Arial"/>
          <w:sz w:val="22"/>
          <w:szCs w:val="22"/>
        </w:rPr>
      </w:pPr>
      <w:r w:rsidRPr="002F4A10">
        <w:rPr>
          <w:rFonts w:ascii="Arial" w:hAnsi="Arial" w:cs="Arial"/>
          <w:sz w:val="22"/>
          <w:szCs w:val="22"/>
        </w:rPr>
        <w:t xml:space="preserve">By providing immediate relief </w:t>
      </w:r>
      <w:r w:rsidR="378FCE5E" w:rsidRPr="002F4A10">
        <w:rPr>
          <w:rFonts w:ascii="Arial" w:hAnsi="Arial" w:cs="Arial"/>
          <w:sz w:val="22"/>
          <w:szCs w:val="22"/>
        </w:rPr>
        <w:t>on</w:t>
      </w:r>
      <w:r w:rsidRPr="002F4A10">
        <w:rPr>
          <w:rFonts w:ascii="Arial" w:hAnsi="Arial" w:cs="Arial"/>
          <w:sz w:val="22"/>
          <w:szCs w:val="22"/>
        </w:rPr>
        <w:t xml:space="preserve"> the livelihood stress at the target households, </w:t>
      </w:r>
      <w:r w:rsidR="00BADE67" w:rsidRPr="002F4A10">
        <w:rPr>
          <w:rFonts w:ascii="Arial" w:hAnsi="Arial" w:cs="Arial"/>
          <w:sz w:val="22"/>
          <w:szCs w:val="22"/>
        </w:rPr>
        <w:t xml:space="preserve">anecdotal evidence suggests that </w:t>
      </w:r>
      <w:r w:rsidRPr="002F4A10">
        <w:rPr>
          <w:rFonts w:ascii="Arial" w:hAnsi="Arial" w:cs="Arial"/>
          <w:sz w:val="22"/>
          <w:szCs w:val="22"/>
        </w:rPr>
        <w:t>the cash transfer helped to influence downwards the levels of spousal conflicts, sibling rivalry, CEFM cases were reported to decline, SGBV and other forms of violence against children at the household and at the community levels.</w:t>
      </w:r>
    </w:p>
    <w:p w14:paraId="209D7ABE" w14:textId="66FC70E3" w:rsidR="00B621A3" w:rsidRPr="002F4A10" w:rsidRDefault="00B621A3" w:rsidP="00545728">
      <w:pPr>
        <w:jc w:val="both"/>
        <w:rPr>
          <w:rFonts w:ascii="Arial" w:hAnsi="Arial" w:cs="Arial"/>
          <w:sz w:val="22"/>
          <w:szCs w:val="22"/>
        </w:rPr>
      </w:pPr>
    </w:p>
    <w:p w14:paraId="4391A9C2" w14:textId="1D376D17" w:rsidR="00B621A3" w:rsidRPr="002F4A10" w:rsidRDefault="00B621A3" w:rsidP="00545728">
      <w:pPr>
        <w:jc w:val="both"/>
        <w:rPr>
          <w:rFonts w:ascii="Arial" w:hAnsi="Arial" w:cs="Arial"/>
          <w:sz w:val="22"/>
          <w:szCs w:val="22"/>
        </w:rPr>
      </w:pPr>
      <w:r w:rsidRPr="002F4A10">
        <w:rPr>
          <w:rFonts w:ascii="Arial" w:hAnsi="Arial" w:cs="Arial"/>
          <w:sz w:val="22"/>
          <w:szCs w:val="22"/>
        </w:rPr>
        <w:t>Some negative outcomes of the cash transfers were reported. In some cases, absence of shared decisions on the cash expenditures led to tensions at the household level. Stigmatization of the recipients and labelling them as ‘Mrs. Covid-19’, as well as adolescent boys and girls associating the income with a ‘facilitation’ for child marriage</w:t>
      </w:r>
      <w:r w:rsidR="00BB3405" w:rsidRPr="002F4A10">
        <w:rPr>
          <w:rFonts w:ascii="Arial" w:hAnsi="Arial" w:cs="Arial"/>
          <w:sz w:val="22"/>
          <w:szCs w:val="22"/>
        </w:rPr>
        <w:t>,</w:t>
      </w:r>
      <w:r w:rsidRPr="002F4A10">
        <w:rPr>
          <w:rFonts w:ascii="Arial" w:hAnsi="Arial" w:cs="Arial"/>
          <w:sz w:val="22"/>
          <w:szCs w:val="22"/>
        </w:rPr>
        <w:t xml:space="preserve"> </w:t>
      </w:r>
      <w:r w:rsidR="00BB3405" w:rsidRPr="002F4A10">
        <w:rPr>
          <w:rFonts w:ascii="Arial" w:hAnsi="Arial" w:cs="Arial"/>
          <w:sz w:val="22"/>
          <w:szCs w:val="22"/>
        </w:rPr>
        <w:t>were all</w:t>
      </w:r>
      <w:r w:rsidRPr="002F4A10">
        <w:rPr>
          <w:rFonts w:ascii="Arial" w:hAnsi="Arial" w:cs="Arial"/>
          <w:sz w:val="22"/>
          <w:szCs w:val="22"/>
        </w:rPr>
        <w:t xml:space="preserve"> unexpected negative outcome</w:t>
      </w:r>
      <w:r w:rsidR="00BB3405" w:rsidRPr="002F4A10">
        <w:rPr>
          <w:rFonts w:ascii="Arial" w:hAnsi="Arial" w:cs="Arial"/>
          <w:sz w:val="22"/>
          <w:szCs w:val="22"/>
        </w:rPr>
        <w:t>s</w:t>
      </w:r>
      <w:r w:rsidRPr="002F4A10">
        <w:rPr>
          <w:rFonts w:ascii="Arial" w:hAnsi="Arial" w:cs="Arial"/>
          <w:sz w:val="22"/>
          <w:szCs w:val="22"/>
        </w:rPr>
        <w:t>. Community education about cash programming should possibly help to address these gaps and others outlined in the report.</w:t>
      </w:r>
    </w:p>
    <w:p w14:paraId="5CB66E4D" w14:textId="77777777" w:rsidR="003B0D79" w:rsidRPr="002F4A10" w:rsidRDefault="003B0D79" w:rsidP="00545728">
      <w:pPr>
        <w:jc w:val="both"/>
        <w:rPr>
          <w:rFonts w:ascii="Arial" w:hAnsi="Arial" w:cs="Arial"/>
          <w:sz w:val="22"/>
          <w:szCs w:val="22"/>
        </w:rPr>
      </w:pPr>
    </w:p>
    <w:p w14:paraId="2B177405" w14:textId="3BA35A71" w:rsidR="00B621A3" w:rsidRPr="002F4A10" w:rsidRDefault="00B621A3" w:rsidP="00881C7A">
      <w:pPr>
        <w:pStyle w:val="Default"/>
        <w:jc w:val="both"/>
        <w:rPr>
          <w:b/>
          <w:bCs/>
          <w:color w:val="auto"/>
          <w:sz w:val="22"/>
          <w:szCs w:val="22"/>
        </w:rPr>
      </w:pPr>
      <w:r w:rsidRPr="002F4A10">
        <w:rPr>
          <w:b/>
          <w:bCs/>
          <w:color w:val="auto"/>
          <w:sz w:val="22"/>
          <w:szCs w:val="22"/>
        </w:rPr>
        <w:t>CHS3-Is humanitarian response strengthening local capacity and avoiding negative effects?</w:t>
      </w:r>
    </w:p>
    <w:p w14:paraId="5DB265E0" w14:textId="603F6A05" w:rsidR="003B0D79" w:rsidRPr="002F4A10" w:rsidRDefault="001024C0" w:rsidP="00545728">
      <w:pPr>
        <w:jc w:val="both"/>
        <w:rPr>
          <w:rFonts w:ascii="Arial" w:hAnsi="Arial" w:cs="Arial"/>
          <w:sz w:val="22"/>
          <w:szCs w:val="22"/>
        </w:rPr>
      </w:pPr>
      <w:r w:rsidRPr="002F4A10">
        <w:rPr>
          <w:rFonts w:ascii="Arial" w:hAnsi="Arial" w:cs="Arial"/>
          <w:sz w:val="22"/>
          <w:szCs w:val="22"/>
        </w:rPr>
        <w:t>Findings indicated that the</w:t>
      </w:r>
      <w:r w:rsidR="7877EFEE" w:rsidRPr="002F4A10">
        <w:rPr>
          <w:rFonts w:ascii="Arial" w:hAnsi="Arial" w:cs="Arial"/>
          <w:sz w:val="22"/>
          <w:szCs w:val="22"/>
        </w:rPr>
        <w:t xml:space="preserve"> cash transfers contributed </w:t>
      </w:r>
      <w:r w:rsidR="378FCE5E" w:rsidRPr="002F4A10">
        <w:rPr>
          <w:rFonts w:ascii="Arial" w:hAnsi="Arial" w:cs="Arial"/>
          <w:sz w:val="22"/>
          <w:szCs w:val="22"/>
        </w:rPr>
        <w:t>to</w:t>
      </w:r>
      <w:r w:rsidR="7877EFEE" w:rsidRPr="002F4A10">
        <w:rPr>
          <w:rFonts w:ascii="Arial" w:hAnsi="Arial" w:cs="Arial"/>
          <w:sz w:val="22"/>
          <w:szCs w:val="22"/>
        </w:rPr>
        <w:t xml:space="preserve"> strengthening the local capacities. In this regard for instance, the cash transfer approach improved the intra-household decision making</w:t>
      </w:r>
      <w:r w:rsidR="00EC32D8" w:rsidRPr="002F4A10">
        <w:rPr>
          <w:rFonts w:ascii="Arial" w:hAnsi="Arial" w:cs="Arial"/>
          <w:sz w:val="22"/>
          <w:szCs w:val="22"/>
        </w:rPr>
        <w:t xml:space="preserve"> by promoting joint decision-making at the household level</w:t>
      </w:r>
      <w:r w:rsidR="7877EFEE" w:rsidRPr="002F4A10">
        <w:rPr>
          <w:rFonts w:ascii="Arial" w:hAnsi="Arial" w:cs="Arial"/>
          <w:sz w:val="22"/>
          <w:szCs w:val="22"/>
        </w:rPr>
        <w:t xml:space="preserve">. Women, who were the majority recipients mainly made decisions jointly with spouses and in some cases with other family members, even though in </w:t>
      </w:r>
      <w:r w:rsidRPr="002F4A10">
        <w:rPr>
          <w:rFonts w:ascii="Arial" w:hAnsi="Arial" w:cs="Arial"/>
          <w:sz w:val="22"/>
          <w:szCs w:val="22"/>
        </w:rPr>
        <w:t>some</w:t>
      </w:r>
      <w:r w:rsidR="7877EFEE" w:rsidRPr="002F4A10">
        <w:rPr>
          <w:rFonts w:ascii="Arial" w:hAnsi="Arial" w:cs="Arial"/>
          <w:sz w:val="22"/>
          <w:szCs w:val="22"/>
        </w:rPr>
        <w:t xml:space="preserve"> occasions, the wom</w:t>
      </w:r>
      <w:r w:rsidR="00B6605B" w:rsidRPr="002F4A10">
        <w:rPr>
          <w:rFonts w:ascii="Arial" w:hAnsi="Arial" w:cs="Arial"/>
          <w:sz w:val="22"/>
          <w:szCs w:val="22"/>
        </w:rPr>
        <w:t>e</w:t>
      </w:r>
      <w:r w:rsidR="7877EFEE" w:rsidRPr="002F4A10">
        <w:rPr>
          <w:rFonts w:ascii="Arial" w:hAnsi="Arial" w:cs="Arial"/>
          <w:sz w:val="22"/>
          <w:szCs w:val="22"/>
        </w:rPr>
        <w:t>n made unilateral decision</w:t>
      </w:r>
      <w:r w:rsidR="00B6605B" w:rsidRPr="002F4A10">
        <w:rPr>
          <w:rFonts w:ascii="Arial" w:hAnsi="Arial" w:cs="Arial"/>
          <w:sz w:val="22"/>
          <w:szCs w:val="22"/>
        </w:rPr>
        <w:t>s</w:t>
      </w:r>
      <w:r w:rsidR="7877EFEE" w:rsidRPr="002F4A10">
        <w:rPr>
          <w:rFonts w:ascii="Arial" w:hAnsi="Arial" w:cs="Arial"/>
          <w:sz w:val="22"/>
          <w:szCs w:val="22"/>
        </w:rPr>
        <w:t xml:space="preserve"> on spending the cash grant. Findings indicated that men, despite the patriarchal nature of the Somali community, had to cultivate an attitude of trust towards their wives that the right choices would be jointly made. Joint decision making </w:t>
      </w:r>
      <w:r w:rsidR="378FCE5E" w:rsidRPr="002F4A10">
        <w:rPr>
          <w:rFonts w:ascii="Arial" w:hAnsi="Arial" w:cs="Arial"/>
          <w:sz w:val="22"/>
          <w:szCs w:val="22"/>
        </w:rPr>
        <w:t>averted</w:t>
      </w:r>
      <w:r w:rsidR="7877EFEE" w:rsidRPr="002F4A10">
        <w:rPr>
          <w:rFonts w:ascii="Arial" w:hAnsi="Arial" w:cs="Arial"/>
          <w:sz w:val="22"/>
          <w:szCs w:val="22"/>
        </w:rPr>
        <w:t xml:space="preserve"> the possibility of spousal conflict</w:t>
      </w:r>
      <w:r w:rsidR="00B6605B" w:rsidRPr="002F4A10">
        <w:rPr>
          <w:rFonts w:ascii="Arial" w:hAnsi="Arial" w:cs="Arial"/>
          <w:sz w:val="22"/>
          <w:szCs w:val="22"/>
        </w:rPr>
        <w:t>s in most households</w:t>
      </w:r>
      <w:r w:rsidR="7877EFEE" w:rsidRPr="002F4A10">
        <w:rPr>
          <w:rFonts w:ascii="Arial" w:hAnsi="Arial" w:cs="Arial"/>
          <w:sz w:val="22"/>
          <w:szCs w:val="22"/>
        </w:rPr>
        <w:t>.</w:t>
      </w:r>
    </w:p>
    <w:p w14:paraId="1FFB1D6A" w14:textId="77777777" w:rsidR="003B0D79" w:rsidRPr="002F4A10" w:rsidRDefault="003B0D79" w:rsidP="00545728">
      <w:pPr>
        <w:jc w:val="both"/>
        <w:rPr>
          <w:rFonts w:ascii="Arial" w:hAnsi="Arial" w:cs="Arial"/>
          <w:sz w:val="22"/>
          <w:szCs w:val="22"/>
        </w:rPr>
      </w:pPr>
    </w:p>
    <w:p w14:paraId="7FA43994" w14:textId="52299440" w:rsidR="003B0D79" w:rsidRPr="002F4A10" w:rsidRDefault="003B0D79" w:rsidP="00545728">
      <w:pPr>
        <w:jc w:val="both"/>
        <w:rPr>
          <w:rFonts w:ascii="Arial" w:hAnsi="Arial" w:cs="Arial"/>
          <w:sz w:val="22"/>
          <w:szCs w:val="22"/>
        </w:rPr>
      </w:pPr>
      <w:r w:rsidRPr="002F4A10">
        <w:rPr>
          <w:rFonts w:ascii="Arial" w:hAnsi="Arial" w:cs="Arial"/>
          <w:sz w:val="22"/>
          <w:szCs w:val="22"/>
        </w:rPr>
        <w:t xml:space="preserve">The cash transfers also stimulated the local markets. More traders </w:t>
      </w:r>
      <w:r w:rsidR="00DC6DC9" w:rsidRPr="002F4A10">
        <w:rPr>
          <w:rFonts w:ascii="Arial" w:hAnsi="Arial" w:cs="Arial"/>
          <w:sz w:val="22"/>
          <w:szCs w:val="22"/>
        </w:rPr>
        <w:t xml:space="preserve">started </w:t>
      </w:r>
      <w:r w:rsidR="008C366C" w:rsidRPr="002F4A10">
        <w:rPr>
          <w:rFonts w:ascii="Arial" w:hAnsi="Arial" w:cs="Arial"/>
          <w:sz w:val="22"/>
          <w:szCs w:val="22"/>
        </w:rPr>
        <w:t>operating</w:t>
      </w:r>
      <w:r w:rsidRPr="002F4A10">
        <w:rPr>
          <w:rFonts w:ascii="Arial" w:hAnsi="Arial" w:cs="Arial"/>
          <w:sz w:val="22"/>
          <w:szCs w:val="22"/>
        </w:rPr>
        <w:t>. Businesses expanded. Diverse commodities were available. Food prices remained significantly unchanged (no figures were provided to ascertain</w:t>
      </w:r>
      <w:r w:rsidR="00B6605B" w:rsidRPr="002F4A10">
        <w:rPr>
          <w:rFonts w:ascii="Arial" w:hAnsi="Arial" w:cs="Arial"/>
          <w:sz w:val="22"/>
          <w:szCs w:val="22"/>
        </w:rPr>
        <w:t xml:space="preserve"> this</w:t>
      </w:r>
      <w:r w:rsidRPr="002F4A10">
        <w:rPr>
          <w:rFonts w:ascii="Arial" w:hAnsi="Arial" w:cs="Arial"/>
          <w:sz w:val="22"/>
          <w:szCs w:val="22"/>
        </w:rPr>
        <w:t>), and the purchasing power of the recipient households increased etc</w:t>
      </w:r>
      <w:r w:rsidR="00652602" w:rsidRPr="002F4A10">
        <w:rPr>
          <w:rFonts w:ascii="Arial" w:hAnsi="Arial" w:cs="Arial"/>
          <w:sz w:val="22"/>
          <w:szCs w:val="22"/>
        </w:rPr>
        <w:t>.</w:t>
      </w:r>
    </w:p>
    <w:p w14:paraId="5A41ED4F" w14:textId="77777777" w:rsidR="003B0D79" w:rsidRPr="002F4A10" w:rsidRDefault="003B0D79" w:rsidP="00545728">
      <w:pPr>
        <w:jc w:val="both"/>
        <w:rPr>
          <w:rFonts w:ascii="Arial" w:hAnsi="Arial" w:cs="Arial"/>
          <w:sz w:val="22"/>
          <w:szCs w:val="22"/>
        </w:rPr>
      </w:pPr>
    </w:p>
    <w:p w14:paraId="7A9A1050" w14:textId="51278409" w:rsidR="003B0D79" w:rsidRPr="002F4A10" w:rsidRDefault="003B0D79" w:rsidP="00545728">
      <w:pPr>
        <w:jc w:val="both"/>
        <w:rPr>
          <w:rFonts w:ascii="Arial" w:hAnsi="Arial" w:cs="Arial"/>
          <w:sz w:val="22"/>
          <w:szCs w:val="22"/>
        </w:rPr>
      </w:pPr>
      <w:r w:rsidRPr="002F4A10">
        <w:rPr>
          <w:rFonts w:ascii="Arial" w:hAnsi="Arial" w:cs="Arial"/>
          <w:sz w:val="22"/>
          <w:szCs w:val="22"/>
        </w:rPr>
        <w:t>The cash transfers contributed to self-sustaining approaches particularly for those that started small businesses or revived those that had fallen. The respondents cited being able to continue sustaining their livelihoods from income generated from the small businesses hence have been able to move on post the cash transfer distributions.</w:t>
      </w:r>
    </w:p>
    <w:p w14:paraId="7401254F" w14:textId="198B48A9" w:rsidR="002824C1" w:rsidRPr="002F4A10" w:rsidRDefault="002824C1" w:rsidP="00545728">
      <w:pPr>
        <w:jc w:val="both"/>
        <w:rPr>
          <w:rFonts w:ascii="Arial" w:hAnsi="Arial" w:cs="Arial"/>
          <w:sz w:val="22"/>
          <w:szCs w:val="22"/>
        </w:rPr>
      </w:pPr>
    </w:p>
    <w:p w14:paraId="4A178351" w14:textId="72EA7492" w:rsidR="002824C1" w:rsidRPr="002F4A10" w:rsidRDefault="002824C1" w:rsidP="0026583E">
      <w:pPr>
        <w:rPr>
          <w:rFonts w:ascii="Arial" w:hAnsi="Arial" w:cs="Arial"/>
          <w:b/>
          <w:bCs/>
          <w:sz w:val="22"/>
          <w:szCs w:val="22"/>
        </w:rPr>
      </w:pPr>
      <w:bookmarkStart w:id="105" w:name="_Toc113258264"/>
      <w:r w:rsidRPr="002F4A10">
        <w:rPr>
          <w:rFonts w:ascii="Arial" w:hAnsi="Arial" w:cs="Arial"/>
          <w:b/>
          <w:bCs/>
          <w:sz w:val="22"/>
          <w:szCs w:val="22"/>
        </w:rPr>
        <w:t>CH</w:t>
      </w:r>
      <w:r w:rsidR="00545728" w:rsidRPr="002F4A10">
        <w:rPr>
          <w:rFonts w:ascii="Arial" w:hAnsi="Arial" w:cs="Arial"/>
          <w:b/>
          <w:bCs/>
          <w:sz w:val="22"/>
          <w:szCs w:val="22"/>
        </w:rPr>
        <w:t>S</w:t>
      </w:r>
      <w:r w:rsidRPr="002F4A10">
        <w:rPr>
          <w:rFonts w:ascii="Arial" w:hAnsi="Arial" w:cs="Arial"/>
          <w:b/>
          <w:bCs/>
          <w:sz w:val="22"/>
          <w:szCs w:val="22"/>
        </w:rPr>
        <w:t>4-Is humanitarian response based on communication, participation, feedback</w:t>
      </w:r>
      <w:bookmarkEnd w:id="105"/>
      <w:r w:rsidR="00545728" w:rsidRPr="002F4A10">
        <w:rPr>
          <w:rFonts w:ascii="Arial" w:hAnsi="Arial" w:cs="Arial"/>
          <w:b/>
          <w:bCs/>
          <w:sz w:val="22"/>
          <w:szCs w:val="22"/>
        </w:rPr>
        <w:t>?</w:t>
      </w:r>
    </w:p>
    <w:p w14:paraId="4A61D122" w14:textId="00AD3953" w:rsidR="002824C1" w:rsidRPr="00A659A8" w:rsidRDefault="002824C1" w:rsidP="00545728">
      <w:pPr>
        <w:jc w:val="both"/>
        <w:rPr>
          <w:rFonts w:eastAsia="Calibri" w:cstheme="minorHAnsi"/>
          <w:color w:val="000000"/>
        </w:rPr>
      </w:pPr>
      <w:r w:rsidRPr="002F4A10">
        <w:rPr>
          <w:rFonts w:ascii="Arial" w:hAnsi="Arial" w:cs="Arial"/>
          <w:sz w:val="22"/>
          <w:szCs w:val="22"/>
        </w:rPr>
        <w:t xml:space="preserve">To some extent, the response was based on communication, participation and feedback. </w:t>
      </w:r>
      <w:r w:rsidR="00A659A8" w:rsidRPr="00A659A8">
        <w:rPr>
          <w:rFonts w:ascii="Arial" w:hAnsi="Arial" w:cs="Arial"/>
          <w:sz w:val="22"/>
          <w:szCs w:val="22"/>
        </w:rPr>
        <w:t xml:space="preserve">Key stakeholders like the relevant government line ministries (NDRA and MESAF) confirmed to have participated in the review of the selection criteria as well as in the verification of the final cash recipients. They provided their feedback directly to the project team in this regard. On the other hand, they were not involved in the initial development of the selection criteria.  </w:t>
      </w:r>
      <w:r w:rsidRPr="002F4A10">
        <w:rPr>
          <w:rFonts w:ascii="Arial" w:hAnsi="Arial" w:cs="Arial"/>
          <w:sz w:val="22"/>
          <w:szCs w:val="22"/>
        </w:rPr>
        <w:t xml:space="preserve">They also provided the community level feedback structures through which the cash recipients communicated their issues to the project team. </w:t>
      </w:r>
    </w:p>
    <w:p w14:paraId="034F815D" w14:textId="42FC64D4" w:rsidR="002824C1" w:rsidRPr="002F4A10" w:rsidRDefault="002824C1" w:rsidP="00545728">
      <w:pPr>
        <w:jc w:val="both"/>
        <w:rPr>
          <w:rFonts w:ascii="Arial" w:hAnsi="Arial" w:cs="Arial"/>
          <w:sz w:val="22"/>
          <w:szCs w:val="22"/>
        </w:rPr>
      </w:pPr>
    </w:p>
    <w:p w14:paraId="51AB31C7" w14:textId="77777777" w:rsidR="0075133F" w:rsidRDefault="0075133F" w:rsidP="0026583E">
      <w:pPr>
        <w:rPr>
          <w:rFonts w:ascii="Arial" w:hAnsi="Arial" w:cs="Arial"/>
          <w:b/>
          <w:bCs/>
          <w:sz w:val="22"/>
          <w:szCs w:val="22"/>
        </w:rPr>
      </w:pPr>
      <w:bookmarkStart w:id="106" w:name="_Toc113258265"/>
    </w:p>
    <w:p w14:paraId="61887552" w14:textId="77777777" w:rsidR="0075133F" w:rsidRDefault="0075133F" w:rsidP="0026583E">
      <w:pPr>
        <w:rPr>
          <w:rFonts w:ascii="Arial" w:hAnsi="Arial" w:cs="Arial"/>
          <w:b/>
          <w:bCs/>
          <w:sz w:val="22"/>
          <w:szCs w:val="22"/>
        </w:rPr>
      </w:pPr>
    </w:p>
    <w:p w14:paraId="2BE8753E" w14:textId="2FA17EC1" w:rsidR="009E6C82" w:rsidRPr="002F4A10" w:rsidRDefault="009E6C82" w:rsidP="0026583E">
      <w:pPr>
        <w:rPr>
          <w:rFonts w:ascii="Arial" w:hAnsi="Arial" w:cs="Arial"/>
          <w:b/>
          <w:bCs/>
          <w:sz w:val="22"/>
          <w:szCs w:val="22"/>
        </w:rPr>
      </w:pPr>
      <w:r w:rsidRPr="002F4A10">
        <w:rPr>
          <w:rFonts w:ascii="Arial" w:hAnsi="Arial" w:cs="Arial"/>
          <w:b/>
          <w:bCs/>
          <w:sz w:val="22"/>
          <w:szCs w:val="22"/>
        </w:rPr>
        <w:lastRenderedPageBreak/>
        <w:t>CH</w:t>
      </w:r>
      <w:r w:rsidR="00545728" w:rsidRPr="002F4A10">
        <w:rPr>
          <w:rFonts w:ascii="Arial" w:hAnsi="Arial" w:cs="Arial"/>
          <w:b/>
          <w:bCs/>
          <w:sz w:val="22"/>
          <w:szCs w:val="22"/>
        </w:rPr>
        <w:t>S</w:t>
      </w:r>
      <w:r w:rsidRPr="002F4A10">
        <w:rPr>
          <w:rFonts w:ascii="Arial" w:hAnsi="Arial" w:cs="Arial"/>
          <w:b/>
          <w:bCs/>
          <w:sz w:val="22"/>
          <w:szCs w:val="22"/>
        </w:rPr>
        <w:t>5-Are complaints welcomed and addressed</w:t>
      </w:r>
      <w:bookmarkEnd w:id="106"/>
      <w:r w:rsidR="00545728" w:rsidRPr="002F4A10">
        <w:rPr>
          <w:rFonts w:ascii="Arial" w:hAnsi="Arial" w:cs="Arial"/>
          <w:b/>
          <w:bCs/>
          <w:sz w:val="22"/>
          <w:szCs w:val="22"/>
        </w:rPr>
        <w:t>?</w:t>
      </w:r>
    </w:p>
    <w:p w14:paraId="329F1B5F" w14:textId="3A328707" w:rsidR="009726E7" w:rsidRPr="002F4A10" w:rsidRDefault="009726E7" w:rsidP="00881C7A">
      <w:pPr>
        <w:jc w:val="both"/>
        <w:rPr>
          <w:rFonts w:ascii="Arial" w:hAnsi="Arial" w:cs="Arial"/>
          <w:sz w:val="22"/>
          <w:szCs w:val="22"/>
        </w:rPr>
      </w:pPr>
      <w:r w:rsidRPr="002F4A10">
        <w:rPr>
          <w:rFonts w:ascii="Arial" w:hAnsi="Arial" w:cs="Arial"/>
          <w:sz w:val="22"/>
          <w:szCs w:val="22"/>
        </w:rPr>
        <w:t>It is the evaluators conclusion that the complaints mechanism existed (hot line and email) but it was not known to all relevant stakeholders particularly the recipients of the cash transfers. Despite this, at least the community coordination structures existed through which the recipients were able to raise any concerns. Regardless of if the stakeholders/recipients used the formal or the informal feedback mechanisms, findings indicated that the feedback mechanism was effective and reliable, at least as reported by those that had access to it. Issues of concern raised to the project team were acted upon. The limited awareness among the cash recipients about the existing formal mechanisms should be addressed in future interventions.</w:t>
      </w:r>
    </w:p>
    <w:p w14:paraId="476D46A3" w14:textId="77777777" w:rsidR="009726E7" w:rsidRPr="002F4A10" w:rsidRDefault="009726E7" w:rsidP="00881C7A">
      <w:pPr>
        <w:jc w:val="both"/>
        <w:rPr>
          <w:rFonts w:ascii="Arial" w:hAnsi="Arial" w:cs="Arial"/>
        </w:rPr>
      </w:pPr>
    </w:p>
    <w:p w14:paraId="771CF6A6" w14:textId="50CFEACC" w:rsidR="00B621A3" w:rsidRPr="002F4A10" w:rsidRDefault="00545728" w:rsidP="00881C7A">
      <w:pPr>
        <w:pStyle w:val="Default"/>
        <w:jc w:val="both"/>
        <w:rPr>
          <w:b/>
          <w:bCs/>
          <w:color w:val="auto"/>
          <w:sz w:val="22"/>
          <w:szCs w:val="22"/>
        </w:rPr>
      </w:pPr>
      <w:r w:rsidRPr="002F4A10">
        <w:rPr>
          <w:b/>
          <w:bCs/>
          <w:color w:val="auto"/>
          <w:sz w:val="22"/>
          <w:szCs w:val="22"/>
        </w:rPr>
        <w:t>CHS6</w:t>
      </w:r>
      <w:r w:rsidRPr="002F4A10">
        <w:rPr>
          <w:color w:val="auto"/>
          <w:sz w:val="22"/>
          <w:szCs w:val="22"/>
        </w:rPr>
        <w:t>-</w:t>
      </w:r>
      <w:r w:rsidR="00B621A3" w:rsidRPr="002F4A10">
        <w:rPr>
          <w:b/>
          <w:bCs/>
          <w:color w:val="auto"/>
          <w:sz w:val="22"/>
          <w:szCs w:val="22"/>
        </w:rPr>
        <w:t>Is humanitarian response coordinated and complementary?</w:t>
      </w:r>
    </w:p>
    <w:p w14:paraId="195CFD01" w14:textId="05F042EE" w:rsidR="003B0D79" w:rsidRPr="002F4A10" w:rsidRDefault="003B0D79" w:rsidP="00545728">
      <w:pPr>
        <w:jc w:val="both"/>
        <w:rPr>
          <w:rFonts w:ascii="Arial" w:hAnsi="Arial" w:cs="Arial"/>
          <w:sz w:val="22"/>
          <w:szCs w:val="22"/>
        </w:rPr>
      </w:pPr>
      <w:r w:rsidRPr="002F4A10">
        <w:rPr>
          <w:rFonts w:ascii="Arial" w:hAnsi="Arial" w:cs="Arial"/>
          <w:sz w:val="22"/>
          <w:szCs w:val="22"/>
        </w:rPr>
        <w:t>The response was well coordinated</w:t>
      </w:r>
      <w:r w:rsidR="00EF3F84" w:rsidRPr="002F4A10">
        <w:rPr>
          <w:rFonts w:ascii="Arial" w:hAnsi="Arial" w:cs="Arial"/>
          <w:sz w:val="22"/>
          <w:szCs w:val="22"/>
        </w:rPr>
        <w:t xml:space="preserve">. It also </w:t>
      </w:r>
      <w:r w:rsidRPr="002F4A10">
        <w:rPr>
          <w:rFonts w:ascii="Arial" w:hAnsi="Arial" w:cs="Arial"/>
          <w:sz w:val="22"/>
          <w:szCs w:val="22"/>
        </w:rPr>
        <w:t xml:space="preserve">coordinated </w:t>
      </w:r>
      <w:r w:rsidR="00EF3F84" w:rsidRPr="002F4A10">
        <w:rPr>
          <w:rFonts w:ascii="Arial" w:hAnsi="Arial" w:cs="Arial"/>
          <w:sz w:val="22"/>
          <w:szCs w:val="22"/>
        </w:rPr>
        <w:t xml:space="preserve">well </w:t>
      </w:r>
      <w:r w:rsidRPr="002F4A10">
        <w:rPr>
          <w:rFonts w:ascii="Arial" w:hAnsi="Arial" w:cs="Arial"/>
          <w:sz w:val="22"/>
          <w:szCs w:val="22"/>
        </w:rPr>
        <w:t>with other relevant structures in the project locations. Similarly, the response complemented other similar responses particularly those initiated by the government and other NGOs to ensure the covid-19 pandemic was slowed down and eventually overcome. The approach adopted to provide cash transfers than physical distributions particularly complemented the government efforts to ensure the MOH containment measures were observed.</w:t>
      </w:r>
    </w:p>
    <w:p w14:paraId="1F62D473" w14:textId="77777777" w:rsidR="003B0D79" w:rsidRPr="002F4A10" w:rsidRDefault="003B0D79" w:rsidP="00545728">
      <w:pPr>
        <w:jc w:val="both"/>
        <w:rPr>
          <w:rFonts w:ascii="Arial" w:hAnsi="Arial" w:cs="Arial"/>
          <w:sz w:val="22"/>
          <w:szCs w:val="22"/>
        </w:rPr>
      </w:pPr>
    </w:p>
    <w:p w14:paraId="57584963" w14:textId="5A7F2A64" w:rsidR="00FF3FA3" w:rsidRPr="002F4A10" w:rsidRDefault="00FF3FA3" w:rsidP="0026583E">
      <w:pPr>
        <w:rPr>
          <w:rFonts w:ascii="Arial" w:hAnsi="Arial" w:cs="Arial"/>
          <w:b/>
          <w:bCs/>
          <w:sz w:val="22"/>
          <w:szCs w:val="22"/>
        </w:rPr>
      </w:pPr>
      <w:bookmarkStart w:id="107" w:name="_Toc113258267"/>
      <w:r w:rsidRPr="002F4A10">
        <w:rPr>
          <w:rFonts w:ascii="Arial" w:hAnsi="Arial" w:cs="Arial"/>
          <w:b/>
          <w:bCs/>
          <w:sz w:val="22"/>
          <w:szCs w:val="22"/>
        </w:rPr>
        <w:t>CH</w:t>
      </w:r>
      <w:r w:rsidR="00545728" w:rsidRPr="002F4A10">
        <w:rPr>
          <w:rFonts w:ascii="Arial" w:hAnsi="Arial" w:cs="Arial"/>
          <w:b/>
          <w:bCs/>
          <w:sz w:val="22"/>
          <w:szCs w:val="22"/>
        </w:rPr>
        <w:t>S</w:t>
      </w:r>
      <w:r w:rsidRPr="002F4A10">
        <w:rPr>
          <w:rFonts w:ascii="Arial" w:hAnsi="Arial" w:cs="Arial"/>
          <w:b/>
          <w:bCs/>
          <w:sz w:val="22"/>
          <w:szCs w:val="22"/>
        </w:rPr>
        <w:t>7-Humanitarian actors continuously learning and improving</w:t>
      </w:r>
      <w:bookmarkEnd w:id="107"/>
    </w:p>
    <w:p w14:paraId="405DEE8B" w14:textId="1E0F707F" w:rsidR="009726E7" w:rsidRPr="002F4A10" w:rsidRDefault="00FF3FA3" w:rsidP="00881C7A">
      <w:pPr>
        <w:pStyle w:val="Default"/>
        <w:jc w:val="both"/>
        <w:rPr>
          <w:color w:val="auto"/>
          <w:sz w:val="22"/>
          <w:szCs w:val="22"/>
        </w:rPr>
      </w:pPr>
      <w:r w:rsidRPr="002F4A10">
        <w:rPr>
          <w:color w:val="auto"/>
          <w:sz w:val="22"/>
          <w:szCs w:val="22"/>
        </w:rPr>
        <w:t>Findings indicated that valuable lessons were learnt by the intervention stakeholders. Of great emphasis was the observance of the conflict sensitivity and the do no harm principles exercised particularly at the beneficiary selection stage. These approach, that was community driven</w:t>
      </w:r>
      <w:r w:rsidR="00773926" w:rsidRPr="002F4A10">
        <w:rPr>
          <w:color w:val="auto"/>
          <w:sz w:val="22"/>
          <w:szCs w:val="22"/>
        </w:rPr>
        <w:t>,</w:t>
      </w:r>
      <w:r w:rsidRPr="002F4A10">
        <w:rPr>
          <w:color w:val="auto"/>
          <w:sz w:val="22"/>
          <w:szCs w:val="22"/>
        </w:rPr>
        <w:t xml:space="preserve"> and </w:t>
      </w:r>
      <w:r w:rsidR="00773926" w:rsidRPr="002F4A10">
        <w:rPr>
          <w:color w:val="auto"/>
          <w:sz w:val="22"/>
          <w:szCs w:val="22"/>
        </w:rPr>
        <w:t xml:space="preserve">further </w:t>
      </w:r>
      <w:r w:rsidRPr="002F4A10">
        <w:rPr>
          <w:color w:val="auto"/>
          <w:sz w:val="22"/>
          <w:szCs w:val="22"/>
        </w:rPr>
        <w:t>verified by the government</w:t>
      </w:r>
      <w:r w:rsidR="00773926" w:rsidRPr="002F4A10">
        <w:rPr>
          <w:color w:val="auto"/>
          <w:sz w:val="22"/>
          <w:szCs w:val="22"/>
        </w:rPr>
        <w:t>,</w:t>
      </w:r>
      <w:r w:rsidRPr="002F4A10">
        <w:rPr>
          <w:color w:val="auto"/>
          <w:sz w:val="22"/>
          <w:szCs w:val="22"/>
        </w:rPr>
        <w:t xml:space="preserve"> helped to mitigate the risk of tensions and conflicts at the community level. New ways of working</w:t>
      </w:r>
      <w:r w:rsidR="00964E7D" w:rsidRPr="002F4A10">
        <w:rPr>
          <w:color w:val="auto"/>
          <w:sz w:val="22"/>
          <w:szCs w:val="22"/>
        </w:rPr>
        <w:t xml:space="preserve"> that were technologically aided were hailed as good lessons as effective coordination was reported to have taken place virtually. </w:t>
      </w:r>
    </w:p>
    <w:p w14:paraId="7C47C306" w14:textId="4051AEE9" w:rsidR="00964E7D" w:rsidRPr="002F4A10" w:rsidRDefault="00964E7D" w:rsidP="00881C7A">
      <w:pPr>
        <w:pStyle w:val="Default"/>
        <w:jc w:val="both"/>
        <w:rPr>
          <w:color w:val="auto"/>
          <w:sz w:val="22"/>
          <w:szCs w:val="22"/>
        </w:rPr>
      </w:pPr>
    </w:p>
    <w:p w14:paraId="18B001D4" w14:textId="17813DAC" w:rsidR="00964E7D" w:rsidRPr="002F4A10" w:rsidRDefault="00964E7D" w:rsidP="00881C7A">
      <w:pPr>
        <w:pStyle w:val="Default"/>
        <w:jc w:val="both"/>
        <w:rPr>
          <w:b/>
          <w:bCs/>
          <w:color w:val="auto"/>
          <w:sz w:val="22"/>
          <w:szCs w:val="22"/>
        </w:rPr>
      </w:pPr>
      <w:r w:rsidRPr="002F4A10">
        <w:rPr>
          <w:b/>
          <w:bCs/>
          <w:color w:val="auto"/>
          <w:sz w:val="22"/>
          <w:szCs w:val="22"/>
        </w:rPr>
        <w:t>CH</w:t>
      </w:r>
      <w:r w:rsidR="00545728" w:rsidRPr="002F4A10">
        <w:rPr>
          <w:b/>
          <w:bCs/>
          <w:color w:val="auto"/>
          <w:sz w:val="22"/>
          <w:szCs w:val="22"/>
        </w:rPr>
        <w:t>S</w:t>
      </w:r>
      <w:r w:rsidRPr="002F4A10">
        <w:rPr>
          <w:b/>
          <w:bCs/>
          <w:color w:val="auto"/>
          <w:sz w:val="22"/>
          <w:szCs w:val="22"/>
        </w:rPr>
        <w:t>8-Are staffs supported to do their job effectively, treated fairly &amp; equitably</w:t>
      </w:r>
      <w:r w:rsidR="00545728" w:rsidRPr="002F4A10">
        <w:rPr>
          <w:b/>
          <w:bCs/>
          <w:color w:val="auto"/>
          <w:sz w:val="22"/>
          <w:szCs w:val="22"/>
        </w:rPr>
        <w:t>?</w:t>
      </w:r>
    </w:p>
    <w:p w14:paraId="0F8D0761" w14:textId="0A580DEB" w:rsidR="00773926" w:rsidRPr="002F4A10" w:rsidRDefault="0035336C" w:rsidP="00773926">
      <w:pPr>
        <w:pStyle w:val="Default"/>
        <w:jc w:val="both"/>
        <w:rPr>
          <w:color w:val="auto"/>
          <w:sz w:val="22"/>
          <w:szCs w:val="22"/>
        </w:rPr>
      </w:pPr>
      <w:r w:rsidRPr="0035336C">
        <w:rPr>
          <w:color w:val="auto"/>
          <w:sz w:val="22"/>
          <w:szCs w:val="22"/>
        </w:rPr>
        <w:t>From the findings, despite two positions remaining unfilled at Plan level (full time project M&amp;E officer and Project Coordinator), Plan team used the available human resources to effectively coordinate with the partners to deliver a successful response. Teams from the three partners reported to have been earlier trained in cash programming even though no refreshers were provided during the project period. Such refreshers would have helped to strengthen the team further. The teams also reported having received adequate technical support from the Plan UK team, which helped to improve the quality of the response.</w:t>
      </w:r>
    </w:p>
    <w:p w14:paraId="51C16EF9" w14:textId="77777777" w:rsidR="009726E7" w:rsidRPr="002F4A10" w:rsidRDefault="009726E7" w:rsidP="00881C7A">
      <w:pPr>
        <w:pStyle w:val="Default"/>
        <w:jc w:val="both"/>
        <w:rPr>
          <w:b/>
          <w:bCs/>
          <w:color w:val="auto"/>
          <w:sz w:val="22"/>
          <w:szCs w:val="22"/>
        </w:rPr>
      </w:pPr>
    </w:p>
    <w:p w14:paraId="7DD183B8" w14:textId="7B6E4E5E" w:rsidR="00B621A3" w:rsidRPr="002F4A10" w:rsidRDefault="00B621A3" w:rsidP="00881C7A">
      <w:pPr>
        <w:pStyle w:val="Default"/>
        <w:jc w:val="both"/>
        <w:rPr>
          <w:b/>
          <w:bCs/>
          <w:color w:val="auto"/>
          <w:sz w:val="22"/>
          <w:szCs w:val="22"/>
        </w:rPr>
      </w:pPr>
      <w:r w:rsidRPr="002F4A10">
        <w:rPr>
          <w:b/>
          <w:bCs/>
          <w:color w:val="auto"/>
          <w:sz w:val="22"/>
          <w:szCs w:val="22"/>
        </w:rPr>
        <w:t>CHS 9 – Are resources managed and used responsibly for their intended purpose?</w:t>
      </w:r>
    </w:p>
    <w:p w14:paraId="2D7D0563" w14:textId="392F3AAA" w:rsidR="003B0D79" w:rsidRPr="002F4A10" w:rsidRDefault="003B0D79" w:rsidP="00545728">
      <w:pPr>
        <w:jc w:val="both"/>
        <w:rPr>
          <w:rFonts w:ascii="Arial" w:hAnsi="Arial" w:cs="Arial"/>
          <w:sz w:val="22"/>
          <w:szCs w:val="22"/>
        </w:rPr>
      </w:pPr>
      <w:r w:rsidRPr="002F4A10">
        <w:rPr>
          <w:rFonts w:ascii="Arial" w:hAnsi="Arial" w:cs="Arial"/>
          <w:sz w:val="22"/>
          <w:szCs w:val="22"/>
        </w:rPr>
        <w:t>Cash transfers were efficiently implemented as confirmed by the recipients and the project team. They were timely hence the households were able to meet their immediate needs without delays. They were also cost effective in that the mobile money transfer company d</w:t>
      </w:r>
      <w:r w:rsidR="00652602" w:rsidRPr="002F4A10">
        <w:rPr>
          <w:rFonts w:ascii="Arial" w:hAnsi="Arial" w:cs="Arial"/>
          <w:sz w:val="22"/>
          <w:szCs w:val="22"/>
        </w:rPr>
        <w:t>id</w:t>
      </w:r>
      <w:r w:rsidRPr="002F4A10">
        <w:rPr>
          <w:rFonts w:ascii="Arial" w:hAnsi="Arial" w:cs="Arial"/>
          <w:sz w:val="22"/>
          <w:szCs w:val="22"/>
        </w:rPr>
        <w:t xml:space="preserve"> not charge any commission to transfer the money safe for the small commission charged on the main client – Plan </w:t>
      </w:r>
      <w:r w:rsidR="000265F7">
        <w:rPr>
          <w:rFonts w:ascii="Arial" w:hAnsi="Arial" w:cs="Arial"/>
          <w:sz w:val="22"/>
          <w:szCs w:val="22"/>
        </w:rPr>
        <w:t>International Somalia/</w:t>
      </w:r>
      <w:r w:rsidRPr="002F4A10">
        <w:rPr>
          <w:rFonts w:ascii="Arial" w:hAnsi="Arial" w:cs="Arial"/>
          <w:sz w:val="22"/>
          <w:szCs w:val="22"/>
        </w:rPr>
        <w:t xml:space="preserve">Somaliland. No cases of wastage or fraud </w:t>
      </w:r>
      <w:r w:rsidR="00652602" w:rsidRPr="002F4A10">
        <w:rPr>
          <w:rFonts w:ascii="Arial" w:hAnsi="Arial" w:cs="Arial"/>
          <w:sz w:val="22"/>
          <w:szCs w:val="22"/>
        </w:rPr>
        <w:t xml:space="preserve">were reported </w:t>
      </w:r>
      <w:r w:rsidRPr="002F4A10">
        <w:rPr>
          <w:rFonts w:ascii="Arial" w:hAnsi="Arial" w:cs="Arial"/>
          <w:sz w:val="22"/>
          <w:szCs w:val="22"/>
        </w:rPr>
        <w:t>hence the reliability of the mobile money transfer system.</w:t>
      </w:r>
    </w:p>
    <w:p w14:paraId="304476FD" w14:textId="77777777" w:rsidR="003B0D79" w:rsidRPr="002F4A10" w:rsidRDefault="003B0D79" w:rsidP="00545728">
      <w:pPr>
        <w:jc w:val="both"/>
        <w:rPr>
          <w:rFonts w:ascii="Arial" w:hAnsi="Arial" w:cs="Arial"/>
          <w:sz w:val="22"/>
          <w:szCs w:val="22"/>
        </w:rPr>
      </w:pPr>
    </w:p>
    <w:p w14:paraId="4D95A173" w14:textId="77777777" w:rsidR="003B0D79" w:rsidRPr="002F4A10" w:rsidRDefault="003B0D79" w:rsidP="00545728">
      <w:pPr>
        <w:jc w:val="both"/>
        <w:rPr>
          <w:rFonts w:ascii="Arial" w:hAnsi="Arial" w:cs="Arial"/>
          <w:sz w:val="22"/>
          <w:szCs w:val="22"/>
        </w:rPr>
      </w:pPr>
      <w:r w:rsidRPr="002F4A10">
        <w:rPr>
          <w:rFonts w:ascii="Arial" w:hAnsi="Arial" w:cs="Arial"/>
          <w:sz w:val="22"/>
          <w:szCs w:val="22"/>
        </w:rPr>
        <w:t>There is a close similarity in the most pressing needs that the response targeted to address through the cash transfers, and the most pressing current needs. Food is the most pressing current need cited by all household members in the two regions. This is followed by water, education for children, health care and soap. Sanitary pads and underwear were also cited by a significant number of household members.</w:t>
      </w:r>
    </w:p>
    <w:p w14:paraId="72ED2BD9" w14:textId="2F59F4B7" w:rsidR="009B277E" w:rsidRDefault="009B277E" w:rsidP="009B277E">
      <w:pPr>
        <w:rPr>
          <w:rFonts w:ascii="Arial" w:hAnsi="Arial" w:cs="Arial"/>
          <w:b/>
          <w:bCs/>
          <w:sz w:val="22"/>
          <w:szCs w:val="22"/>
        </w:rPr>
      </w:pPr>
      <w:bookmarkStart w:id="108" w:name="_Toc114480916"/>
    </w:p>
    <w:p w14:paraId="290DD32B" w14:textId="6F1AA305" w:rsidR="009B277E" w:rsidRDefault="009B277E" w:rsidP="009B277E">
      <w:pPr>
        <w:rPr>
          <w:rFonts w:ascii="Arial" w:hAnsi="Arial" w:cs="Arial"/>
          <w:b/>
          <w:bCs/>
          <w:sz w:val="22"/>
          <w:szCs w:val="22"/>
        </w:rPr>
      </w:pPr>
    </w:p>
    <w:p w14:paraId="6BECEEED" w14:textId="7B96DA87" w:rsidR="0035336C" w:rsidRDefault="0035336C" w:rsidP="009B277E">
      <w:pPr>
        <w:rPr>
          <w:rFonts w:ascii="Arial" w:hAnsi="Arial" w:cs="Arial"/>
          <w:b/>
          <w:bCs/>
          <w:sz w:val="22"/>
          <w:szCs w:val="22"/>
        </w:rPr>
      </w:pPr>
    </w:p>
    <w:p w14:paraId="654A648D" w14:textId="72006AA2" w:rsidR="0035336C" w:rsidRDefault="0035336C" w:rsidP="009B277E">
      <w:pPr>
        <w:rPr>
          <w:rFonts w:ascii="Arial" w:hAnsi="Arial" w:cs="Arial"/>
          <w:b/>
          <w:bCs/>
          <w:sz w:val="22"/>
          <w:szCs w:val="22"/>
        </w:rPr>
      </w:pPr>
    </w:p>
    <w:p w14:paraId="1507BAE5" w14:textId="77777777" w:rsidR="0035336C" w:rsidRDefault="0035336C" w:rsidP="009B277E">
      <w:pPr>
        <w:rPr>
          <w:rFonts w:ascii="Arial" w:hAnsi="Arial" w:cs="Arial"/>
          <w:b/>
          <w:bCs/>
          <w:sz w:val="22"/>
          <w:szCs w:val="22"/>
        </w:rPr>
      </w:pPr>
    </w:p>
    <w:p w14:paraId="29F0410B" w14:textId="77777777" w:rsidR="009B277E" w:rsidRDefault="009B277E" w:rsidP="009B277E">
      <w:pPr>
        <w:rPr>
          <w:rFonts w:ascii="Arial" w:hAnsi="Arial" w:cs="Arial"/>
          <w:b/>
          <w:bCs/>
          <w:sz w:val="22"/>
          <w:szCs w:val="22"/>
        </w:rPr>
      </w:pPr>
    </w:p>
    <w:p w14:paraId="6DE1A50F" w14:textId="64A04112" w:rsidR="003B0D79" w:rsidRPr="000B4D7F" w:rsidRDefault="6325CA04" w:rsidP="009B277E">
      <w:pPr>
        <w:rPr>
          <w:rFonts w:ascii="Core Paint" w:hAnsi="Core Paint" w:cs="Arial"/>
          <w:color w:val="EF008C"/>
          <w:sz w:val="30"/>
          <w:szCs w:val="30"/>
        </w:rPr>
      </w:pPr>
      <w:r w:rsidRPr="000B4D7F">
        <w:rPr>
          <w:rFonts w:ascii="Core Paint" w:hAnsi="Core Paint" w:cs="Arial"/>
          <w:color w:val="EF008C"/>
          <w:sz w:val="30"/>
          <w:szCs w:val="30"/>
        </w:rPr>
        <w:lastRenderedPageBreak/>
        <w:t>5.2</w:t>
      </w:r>
      <w:r w:rsidR="00EC5BB7" w:rsidRPr="000B4D7F">
        <w:rPr>
          <w:rFonts w:ascii="Core Paint" w:hAnsi="Core Paint" w:cs="Arial"/>
          <w:color w:val="EF008C"/>
          <w:sz w:val="30"/>
          <w:szCs w:val="30"/>
        </w:rPr>
        <w:tab/>
      </w:r>
      <w:r w:rsidR="7877EFEE" w:rsidRPr="000B4D7F">
        <w:rPr>
          <w:rFonts w:ascii="Core Paint" w:hAnsi="Core Paint" w:cs="Arial"/>
          <w:color w:val="EF008C"/>
          <w:sz w:val="30"/>
          <w:szCs w:val="30"/>
        </w:rPr>
        <w:t>Recommendations</w:t>
      </w:r>
      <w:bookmarkEnd w:id="108"/>
    </w:p>
    <w:tbl>
      <w:tblPr>
        <w:tblStyle w:val="TableGrid"/>
        <w:tblW w:w="0" w:type="auto"/>
        <w:tblLook w:val="04A0" w:firstRow="1" w:lastRow="0" w:firstColumn="1" w:lastColumn="0" w:noHBand="0" w:noVBand="1"/>
      </w:tblPr>
      <w:tblGrid>
        <w:gridCol w:w="461"/>
        <w:gridCol w:w="3378"/>
        <w:gridCol w:w="5177"/>
      </w:tblGrid>
      <w:tr w:rsidR="00C12361" w:rsidRPr="00BA3E59" w14:paraId="1C8025D0" w14:textId="77777777" w:rsidTr="00283D12">
        <w:tc>
          <w:tcPr>
            <w:tcW w:w="461" w:type="dxa"/>
          </w:tcPr>
          <w:p w14:paraId="26F51DD8" w14:textId="77777777" w:rsidR="00C12361" w:rsidRPr="00BA3E59" w:rsidRDefault="00C12361" w:rsidP="00283D12">
            <w:pPr>
              <w:jc w:val="both"/>
              <w:rPr>
                <w:rFonts w:ascii="Arial" w:hAnsi="Arial" w:cs="Arial"/>
                <w:b/>
                <w:bCs/>
                <w:sz w:val="22"/>
                <w:szCs w:val="22"/>
              </w:rPr>
            </w:pPr>
          </w:p>
        </w:tc>
        <w:tc>
          <w:tcPr>
            <w:tcW w:w="3378" w:type="dxa"/>
          </w:tcPr>
          <w:p w14:paraId="2486AAC2" w14:textId="77777777" w:rsidR="00C12361" w:rsidRPr="00BA3E59" w:rsidRDefault="00C12361" w:rsidP="00283D12">
            <w:pPr>
              <w:jc w:val="both"/>
              <w:rPr>
                <w:rFonts w:ascii="Arial" w:hAnsi="Arial" w:cs="Arial"/>
                <w:b/>
                <w:bCs/>
                <w:sz w:val="22"/>
                <w:szCs w:val="22"/>
              </w:rPr>
            </w:pPr>
            <w:r w:rsidRPr="00BA3E59">
              <w:rPr>
                <w:rFonts w:ascii="Arial" w:hAnsi="Arial" w:cs="Arial"/>
                <w:b/>
                <w:bCs/>
                <w:sz w:val="22"/>
                <w:szCs w:val="22"/>
              </w:rPr>
              <w:t>Key findings</w:t>
            </w:r>
          </w:p>
        </w:tc>
        <w:tc>
          <w:tcPr>
            <w:tcW w:w="5177" w:type="dxa"/>
          </w:tcPr>
          <w:p w14:paraId="5D518C4C" w14:textId="77777777" w:rsidR="00C12361" w:rsidRPr="00BA3E59" w:rsidRDefault="00C12361" w:rsidP="00283D12">
            <w:pPr>
              <w:jc w:val="both"/>
              <w:rPr>
                <w:rFonts w:ascii="Arial" w:hAnsi="Arial" w:cs="Arial"/>
                <w:b/>
                <w:bCs/>
                <w:sz w:val="22"/>
                <w:szCs w:val="22"/>
              </w:rPr>
            </w:pPr>
            <w:r w:rsidRPr="00BA3E59">
              <w:rPr>
                <w:rFonts w:ascii="Arial" w:hAnsi="Arial" w:cs="Arial"/>
                <w:b/>
                <w:bCs/>
                <w:sz w:val="22"/>
                <w:szCs w:val="22"/>
              </w:rPr>
              <w:t>Recommendations</w:t>
            </w:r>
          </w:p>
        </w:tc>
      </w:tr>
      <w:tr w:rsidR="0038797F" w:rsidRPr="00BA3E59" w14:paraId="64B6EA35" w14:textId="77777777" w:rsidTr="00283D12">
        <w:trPr>
          <w:trHeight w:val="1632"/>
        </w:trPr>
        <w:tc>
          <w:tcPr>
            <w:tcW w:w="461" w:type="dxa"/>
          </w:tcPr>
          <w:p w14:paraId="7B376D1B" w14:textId="77777777" w:rsidR="0038797F" w:rsidRPr="00BA3E59" w:rsidRDefault="0038797F" w:rsidP="0038797F">
            <w:pPr>
              <w:jc w:val="both"/>
              <w:rPr>
                <w:rFonts w:ascii="Arial" w:hAnsi="Arial" w:cs="Arial"/>
                <w:sz w:val="22"/>
                <w:szCs w:val="22"/>
              </w:rPr>
            </w:pPr>
            <w:r w:rsidRPr="00BA3E59">
              <w:rPr>
                <w:rFonts w:ascii="Arial" w:hAnsi="Arial" w:cs="Arial"/>
                <w:sz w:val="22"/>
                <w:szCs w:val="22"/>
              </w:rPr>
              <w:t>1</w:t>
            </w:r>
          </w:p>
        </w:tc>
        <w:tc>
          <w:tcPr>
            <w:tcW w:w="3378" w:type="dxa"/>
          </w:tcPr>
          <w:p w14:paraId="7B946841" w14:textId="77777777" w:rsidR="0038797F" w:rsidRPr="009232BD" w:rsidRDefault="0038797F" w:rsidP="0038797F">
            <w:pPr>
              <w:jc w:val="both"/>
              <w:rPr>
                <w:rFonts w:ascii="Arial" w:hAnsi="Arial" w:cs="Arial"/>
                <w:color w:val="000000" w:themeColor="text1"/>
                <w:sz w:val="22"/>
                <w:szCs w:val="22"/>
              </w:rPr>
            </w:pPr>
            <w:r w:rsidRPr="009232BD">
              <w:rPr>
                <w:rFonts w:ascii="Arial" w:hAnsi="Arial" w:cs="Arial"/>
                <w:color w:val="000000" w:themeColor="text1"/>
                <w:sz w:val="22"/>
                <w:szCs w:val="22"/>
              </w:rPr>
              <w:t>The community approach used in the beneficiary selection proved very effective and embraced the do no harm principles by ensuring all was done transparently hence any potential conflicts were pre-empted.</w:t>
            </w:r>
          </w:p>
          <w:p w14:paraId="1861AF21" w14:textId="1461203E" w:rsidR="0038797F" w:rsidRPr="009232BD" w:rsidRDefault="0038797F" w:rsidP="0038797F">
            <w:pPr>
              <w:jc w:val="both"/>
              <w:rPr>
                <w:rFonts w:ascii="Arial" w:hAnsi="Arial" w:cs="Arial"/>
                <w:b/>
                <w:bCs/>
                <w:sz w:val="22"/>
                <w:szCs w:val="22"/>
              </w:rPr>
            </w:pPr>
          </w:p>
        </w:tc>
        <w:tc>
          <w:tcPr>
            <w:tcW w:w="5177" w:type="dxa"/>
          </w:tcPr>
          <w:p w14:paraId="76884473" w14:textId="1310B3BE" w:rsidR="0038797F" w:rsidRPr="009232BD" w:rsidRDefault="0038797F" w:rsidP="0038797F">
            <w:pPr>
              <w:jc w:val="both"/>
              <w:rPr>
                <w:rFonts w:ascii="Arial" w:hAnsi="Arial" w:cs="Arial"/>
                <w:b/>
                <w:bCs/>
                <w:sz w:val="22"/>
                <w:szCs w:val="22"/>
              </w:rPr>
            </w:pPr>
            <w:r w:rsidRPr="009232BD">
              <w:rPr>
                <w:rFonts w:ascii="Arial" w:hAnsi="Arial" w:cs="Arial"/>
                <w:color w:val="000000" w:themeColor="text1"/>
                <w:sz w:val="22"/>
                <w:szCs w:val="22"/>
              </w:rPr>
              <w:t>It is recommended to continue implementing this approach in the future interventions with some adjustments-to involve more divers self-help groups during the development of the selection criteria. This will ensure it is exhaustive of the various vulnerabilities at the community level at the time.</w:t>
            </w:r>
          </w:p>
        </w:tc>
      </w:tr>
      <w:tr w:rsidR="001E666A" w:rsidRPr="00BA3E59" w14:paraId="0154109D" w14:textId="77777777" w:rsidTr="00283D12">
        <w:tc>
          <w:tcPr>
            <w:tcW w:w="461" w:type="dxa"/>
          </w:tcPr>
          <w:p w14:paraId="5843EBF6" w14:textId="77777777" w:rsidR="001E666A" w:rsidRPr="00BA3E59" w:rsidRDefault="001E666A" w:rsidP="001E666A">
            <w:pPr>
              <w:jc w:val="both"/>
              <w:rPr>
                <w:rFonts w:ascii="Arial" w:hAnsi="Arial" w:cs="Arial"/>
                <w:sz w:val="22"/>
                <w:szCs w:val="22"/>
              </w:rPr>
            </w:pPr>
            <w:r w:rsidRPr="00BA3E59">
              <w:rPr>
                <w:rFonts w:ascii="Arial" w:hAnsi="Arial" w:cs="Arial"/>
                <w:sz w:val="22"/>
                <w:szCs w:val="22"/>
              </w:rPr>
              <w:t>2</w:t>
            </w:r>
          </w:p>
        </w:tc>
        <w:tc>
          <w:tcPr>
            <w:tcW w:w="3378" w:type="dxa"/>
          </w:tcPr>
          <w:p w14:paraId="40C02E1C" w14:textId="5C81E526" w:rsidR="001E666A" w:rsidRPr="009232BD" w:rsidRDefault="001E666A" w:rsidP="001E666A">
            <w:pPr>
              <w:jc w:val="both"/>
              <w:rPr>
                <w:rFonts w:ascii="Arial" w:hAnsi="Arial" w:cs="Arial"/>
                <w:b/>
                <w:bCs/>
                <w:sz w:val="22"/>
                <w:szCs w:val="22"/>
              </w:rPr>
            </w:pPr>
            <w:r w:rsidRPr="009232BD">
              <w:rPr>
                <w:rFonts w:ascii="Arial" w:eastAsia="Calibri" w:hAnsi="Arial" w:cs="Arial"/>
                <w:color w:val="000000"/>
                <w:sz w:val="22"/>
                <w:szCs w:val="22"/>
              </w:rPr>
              <w:t xml:space="preserve">Key stakeholders like the relevant government line ministries (NDRA and MESAF) confirmed to have participated in the review of the selection criteria as well as in the verification of the final cash recipients. They provided their feedback directly to the project team in this regard. On the other hand, they were not involved in the initial development of the selection criteria.   </w:t>
            </w:r>
          </w:p>
        </w:tc>
        <w:tc>
          <w:tcPr>
            <w:tcW w:w="5177" w:type="dxa"/>
          </w:tcPr>
          <w:p w14:paraId="2C894FE3" w14:textId="77777777" w:rsidR="001E666A" w:rsidRPr="009232BD" w:rsidRDefault="001E666A" w:rsidP="001E666A">
            <w:pPr>
              <w:jc w:val="both"/>
              <w:rPr>
                <w:rFonts w:ascii="Arial" w:eastAsia="Calibri" w:hAnsi="Arial" w:cs="Arial"/>
                <w:color w:val="000000"/>
                <w:sz w:val="22"/>
                <w:szCs w:val="22"/>
              </w:rPr>
            </w:pPr>
            <w:r w:rsidRPr="009232BD">
              <w:rPr>
                <w:rFonts w:ascii="Arial" w:eastAsia="Calibri" w:hAnsi="Arial" w:cs="Arial"/>
                <w:color w:val="000000"/>
                <w:sz w:val="22"/>
                <w:szCs w:val="22"/>
              </w:rPr>
              <w:t xml:space="preserve">It is recommended that Plan International and other actors should continue to involve the government stakeholders in beneficiary selection. </w:t>
            </w:r>
          </w:p>
          <w:p w14:paraId="2ACA78BB" w14:textId="77777777" w:rsidR="001E666A" w:rsidRPr="009232BD" w:rsidRDefault="001E666A" w:rsidP="001E666A">
            <w:pPr>
              <w:jc w:val="both"/>
              <w:rPr>
                <w:rFonts w:ascii="Arial" w:eastAsia="Calibri" w:hAnsi="Arial" w:cs="Arial"/>
                <w:color w:val="000000"/>
                <w:sz w:val="22"/>
                <w:szCs w:val="22"/>
              </w:rPr>
            </w:pPr>
            <w:r w:rsidRPr="009232BD">
              <w:rPr>
                <w:rFonts w:ascii="Arial" w:eastAsia="Calibri" w:hAnsi="Arial" w:cs="Arial"/>
                <w:color w:val="000000"/>
                <w:sz w:val="22"/>
                <w:szCs w:val="22"/>
              </w:rPr>
              <w:t xml:space="preserve">This should be embraced as a good practice. It should also be integrated as a requirement in any frameworks developed to guide selection and targeting of cash grants beneficiaries. One further step to take would be exploring different ways to strengthen the involvement of the government stakeholders at an earlier stage. </w:t>
            </w:r>
          </w:p>
          <w:p w14:paraId="3486596D" w14:textId="77777777" w:rsidR="001E666A" w:rsidRPr="009232BD" w:rsidRDefault="001E666A" w:rsidP="001E666A">
            <w:pPr>
              <w:jc w:val="both"/>
              <w:rPr>
                <w:rFonts w:ascii="Arial" w:eastAsia="Calibri" w:hAnsi="Arial" w:cs="Arial"/>
                <w:color w:val="000000"/>
                <w:sz w:val="22"/>
                <w:szCs w:val="22"/>
              </w:rPr>
            </w:pPr>
          </w:p>
          <w:p w14:paraId="27B5B7AC" w14:textId="3DB0390C" w:rsidR="001E666A" w:rsidRPr="009232BD" w:rsidRDefault="001E666A" w:rsidP="001E666A">
            <w:pPr>
              <w:jc w:val="both"/>
              <w:rPr>
                <w:rFonts w:ascii="Arial" w:hAnsi="Arial" w:cs="Arial"/>
                <w:sz w:val="22"/>
                <w:szCs w:val="22"/>
              </w:rPr>
            </w:pPr>
          </w:p>
        </w:tc>
      </w:tr>
      <w:tr w:rsidR="00642E8E" w:rsidRPr="00BA3E59" w14:paraId="36BDF0E1" w14:textId="77777777" w:rsidTr="00283D12">
        <w:tc>
          <w:tcPr>
            <w:tcW w:w="461" w:type="dxa"/>
          </w:tcPr>
          <w:p w14:paraId="110E0352" w14:textId="77777777" w:rsidR="00642E8E" w:rsidRPr="00BA3E59" w:rsidRDefault="00642E8E" w:rsidP="00642E8E">
            <w:pPr>
              <w:jc w:val="both"/>
              <w:rPr>
                <w:rFonts w:ascii="Arial" w:hAnsi="Arial" w:cs="Arial"/>
                <w:sz w:val="22"/>
                <w:szCs w:val="22"/>
              </w:rPr>
            </w:pPr>
            <w:r w:rsidRPr="00BA3E59">
              <w:rPr>
                <w:rFonts w:ascii="Arial" w:hAnsi="Arial" w:cs="Arial"/>
                <w:sz w:val="22"/>
                <w:szCs w:val="22"/>
              </w:rPr>
              <w:t>3</w:t>
            </w:r>
          </w:p>
        </w:tc>
        <w:tc>
          <w:tcPr>
            <w:tcW w:w="3378" w:type="dxa"/>
          </w:tcPr>
          <w:p w14:paraId="61A221AD" w14:textId="79DCCAC5" w:rsidR="00642E8E" w:rsidRPr="009232BD" w:rsidRDefault="00642E8E" w:rsidP="00642E8E">
            <w:pPr>
              <w:jc w:val="both"/>
              <w:rPr>
                <w:rFonts w:ascii="Arial" w:hAnsi="Arial" w:cs="Arial"/>
                <w:b/>
                <w:bCs/>
                <w:sz w:val="22"/>
                <w:szCs w:val="22"/>
              </w:rPr>
            </w:pPr>
            <w:r w:rsidRPr="009232BD">
              <w:rPr>
                <w:rFonts w:ascii="Arial" w:hAnsi="Arial" w:cs="Arial"/>
                <w:sz w:val="22"/>
                <w:szCs w:val="22"/>
              </w:rPr>
              <w:t>Although this finding is not directly associated with the project itself, it is worth highlighting that some recipients reported incidences of stigmatization for having received support from the project. Some were labeled ‘Mrs. covid-19’</w:t>
            </w:r>
          </w:p>
        </w:tc>
        <w:tc>
          <w:tcPr>
            <w:tcW w:w="5177" w:type="dxa"/>
          </w:tcPr>
          <w:p w14:paraId="40A35F01" w14:textId="77777777" w:rsidR="00642E8E" w:rsidRPr="009232BD" w:rsidRDefault="00642E8E" w:rsidP="00642E8E">
            <w:pPr>
              <w:jc w:val="both"/>
              <w:rPr>
                <w:rFonts w:ascii="Arial" w:hAnsi="Arial" w:cs="Arial"/>
                <w:sz w:val="22"/>
                <w:szCs w:val="22"/>
              </w:rPr>
            </w:pPr>
            <w:r w:rsidRPr="009232BD">
              <w:rPr>
                <w:rFonts w:ascii="Arial" w:hAnsi="Arial" w:cs="Arial"/>
                <w:sz w:val="22"/>
                <w:szCs w:val="22"/>
              </w:rPr>
              <w:t>It’s recommended that the project should continue supporting community education on the concept of cash programming to mitigate potential stigma associated with responses like Covid-19. Relevant messages should be integrated in the other awareness campaigns on the same or different agendas.</w:t>
            </w:r>
          </w:p>
          <w:p w14:paraId="23F2DABB" w14:textId="56808F90" w:rsidR="00642E8E" w:rsidRPr="009232BD" w:rsidRDefault="00642E8E" w:rsidP="00642E8E">
            <w:pPr>
              <w:jc w:val="both"/>
              <w:rPr>
                <w:rFonts w:ascii="Arial" w:hAnsi="Arial" w:cs="Arial"/>
                <w:b/>
                <w:bCs/>
                <w:sz w:val="22"/>
                <w:szCs w:val="22"/>
              </w:rPr>
            </w:pPr>
            <w:r w:rsidRPr="009232BD">
              <w:rPr>
                <w:rFonts w:ascii="Arial" w:hAnsi="Arial" w:cs="Arial"/>
                <w:sz w:val="22"/>
                <w:szCs w:val="22"/>
              </w:rPr>
              <w:t xml:space="preserve">It is also recommended that further risk assessments to be conducted in order to mitigate any harm. </w:t>
            </w:r>
          </w:p>
        </w:tc>
      </w:tr>
      <w:tr w:rsidR="001D46A0" w:rsidRPr="00BA3E59" w14:paraId="53971562" w14:textId="77777777" w:rsidTr="00283D12">
        <w:trPr>
          <w:trHeight w:val="3443"/>
        </w:trPr>
        <w:tc>
          <w:tcPr>
            <w:tcW w:w="461" w:type="dxa"/>
          </w:tcPr>
          <w:p w14:paraId="2FCEC360" w14:textId="77777777" w:rsidR="001D46A0" w:rsidRPr="00BA3E59" w:rsidRDefault="001D46A0" w:rsidP="001D46A0">
            <w:pPr>
              <w:jc w:val="both"/>
              <w:rPr>
                <w:rFonts w:ascii="Arial" w:hAnsi="Arial" w:cs="Arial"/>
                <w:sz w:val="22"/>
                <w:szCs w:val="22"/>
              </w:rPr>
            </w:pPr>
            <w:r w:rsidRPr="00BA3E59">
              <w:rPr>
                <w:rFonts w:ascii="Arial" w:hAnsi="Arial" w:cs="Arial"/>
                <w:sz w:val="22"/>
                <w:szCs w:val="22"/>
              </w:rPr>
              <w:t>4</w:t>
            </w:r>
          </w:p>
        </w:tc>
        <w:tc>
          <w:tcPr>
            <w:tcW w:w="3378" w:type="dxa"/>
          </w:tcPr>
          <w:p w14:paraId="2A2A1956" w14:textId="6BC7564F" w:rsidR="001D46A0" w:rsidRPr="009232BD" w:rsidRDefault="001D46A0" w:rsidP="001D46A0">
            <w:pPr>
              <w:jc w:val="both"/>
              <w:rPr>
                <w:rFonts w:ascii="Arial" w:hAnsi="Arial" w:cs="Arial"/>
                <w:b/>
                <w:bCs/>
                <w:sz w:val="22"/>
                <w:szCs w:val="22"/>
              </w:rPr>
            </w:pPr>
            <w:r w:rsidRPr="009232BD">
              <w:rPr>
                <w:rFonts w:ascii="Arial" w:hAnsi="Arial" w:cs="Arial"/>
                <w:sz w:val="22"/>
                <w:szCs w:val="22"/>
              </w:rPr>
              <w:t>The recipients who received business grant reported that their businesses were still operational at the time of the evaluation. This will sustain them beyond the project period by providing more sustainable source of livelihood. Further linked to the flexible cash transfers, local traders reported that with the cessation of the cash transfers, businesses had started to decline as purchasing power had reduced and fewer items were purchased per customer.</w:t>
            </w:r>
          </w:p>
        </w:tc>
        <w:tc>
          <w:tcPr>
            <w:tcW w:w="5177" w:type="dxa"/>
          </w:tcPr>
          <w:p w14:paraId="1C29E425" w14:textId="77777777" w:rsidR="001D46A0" w:rsidRPr="009232BD" w:rsidRDefault="001D46A0" w:rsidP="001D46A0">
            <w:pPr>
              <w:jc w:val="both"/>
              <w:rPr>
                <w:rFonts w:ascii="Arial" w:hAnsi="Arial" w:cs="Arial"/>
                <w:sz w:val="22"/>
                <w:szCs w:val="22"/>
              </w:rPr>
            </w:pPr>
            <w:r w:rsidRPr="009232BD">
              <w:rPr>
                <w:rFonts w:ascii="Arial" w:hAnsi="Arial" w:cs="Arial"/>
                <w:sz w:val="22"/>
                <w:szCs w:val="22"/>
              </w:rPr>
              <w:t xml:space="preserve">It’s recommended that the programmes continue to integrate business grants in the future emergency responses as they hold a promise to sustainable household livelihoods. Longer term measures would ensure market stability than when seasonal cash transfers are given. The pyramid should be inverted to have more beneficiaries receive conditional business grants than flexible cash transfers. This will ensure more recipients transition to sustainable livelihoods post emergencies. </w:t>
            </w:r>
          </w:p>
          <w:p w14:paraId="1896285C" w14:textId="0E2231B7" w:rsidR="001D46A0" w:rsidRPr="009232BD" w:rsidRDefault="001D46A0" w:rsidP="001D46A0">
            <w:pPr>
              <w:jc w:val="both"/>
              <w:rPr>
                <w:rFonts w:ascii="Arial" w:hAnsi="Arial" w:cs="Arial"/>
                <w:b/>
                <w:bCs/>
                <w:sz w:val="22"/>
                <w:szCs w:val="22"/>
              </w:rPr>
            </w:pPr>
            <w:r w:rsidRPr="009232BD">
              <w:rPr>
                <w:rFonts w:ascii="Arial" w:hAnsi="Arial" w:cs="Arial"/>
                <w:sz w:val="22"/>
                <w:szCs w:val="22"/>
              </w:rPr>
              <w:t>It is recommended that Plan International adopts a cohort system to graduate those fully established and stable households to create space for new intake.</w:t>
            </w:r>
          </w:p>
        </w:tc>
      </w:tr>
      <w:tr w:rsidR="00A52B16" w:rsidRPr="00BA3E59" w14:paraId="19A2A1FB" w14:textId="77777777" w:rsidTr="00283D12">
        <w:tc>
          <w:tcPr>
            <w:tcW w:w="461" w:type="dxa"/>
          </w:tcPr>
          <w:p w14:paraId="22E084D7" w14:textId="5CB72C81" w:rsidR="00A52B16" w:rsidRPr="00BA3E59" w:rsidRDefault="00AC34FC" w:rsidP="00A52B16">
            <w:pPr>
              <w:jc w:val="both"/>
              <w:rPr>
                <w:rFonts w:ascii="Arial" w:hAnsi="Arial" w:cs="Arial"/>
                <w:sz w:val="22"/>
                <w:szCs w:val="22"/>
              </w:rPr>
            </w:pPr>
            <w:r w:rsidRPr="00BA3E59">
              <w:rPr>
                <w:rFonts w:ascii="Arial" w:hAnsi="Arial" w:cs="Arial"/>
                <w:sz w:val="22"/>
                <w:szCs w:val="22"/>
              </w:rPr>
              <w:t>5</w:t>
            </w:r>
          </w:p>
        </w:tc>
        <w:tc>
          <w:tcPr>
            <w:tcW w:w="3378" w:type="dxa"/>
          </w:tcPr>
          <w:p w14:paraId="60AE52E8" w14:textId="77777777" w:rsidR="00A52B16" w:rsidRPr="009232BD" w:rsidRDefault="00A52B16" w:rsidP="00A52B16">
            <w:pPr>
              <w:jc w:val="both"/>
              <w:rPr>
                <w:rFonts w:ascii="Arial" w:eastAsia="Calibri" w:hAnsi="Arial" w:cs="Arial"/>
                <w:color w:val="000000"/>
                <w:sz w:val="22"/>
                <w:szCs w:val="22"/>
              </w:rPr>
            </w:pPr>
            <w:r w:rsidRPr="009232BD">
              <w:rPr>
                <w:rFonts w:ascii="Arial" w:eastAsia="Calibri" w:hAnsi="Arial" w:cs="Arial"/>
                <w:color w:val="000000"/>
                <w:sz w:val="22"/>
                <w:szCs w:val="22"/>
              </w:rPr>
              <w:t xml:space="preserve">One key recommendation of NDRA was planning a joint impact assessment involving the </w:t>
            </w:r>
            <w:r w:rsidRPr="009232BD">
              <w:rPr>
                <w:rFonts w:ascii="Arial" w:eastAsia="Calibri" w:hAnsi="Arial" w:cs="Arial"/>
                <w:color w:val="000000"/>
                <w:sz w:val="22"/>
                <w:szCs w:val="22"/>
              </w:rPr>
              <w:lastRenderedPageBreak/>
              <w:t>government line ministries and other key stakeholders.</w:t>
            </w:r>
          </w:p>
          <w:p w14:paraId="1AAF6653" w14:textId="77777777" w:rsidR="00A52B16" w:rsidRPr="009232BD" w:rsidRDefault="00A52B16" w:rsidP="00A52B16">
            <w:pPr>
              <w:jc w:val="both"/>
              <w:rPr>
                <w:rFonts w:ascii="Arial" w:eastAsia="Calibri" w:hAnsi="Arial" w:cs="Arial"/>
                <w:color w:val="000000"/>
                <w:sz w:val="22"/>
                <w:szCs w:val="22"/>
              </w:rPr>
            </w:pPr>
          </w:p>
          <w:p w14:paraId="1A54E91A" w14:textId="7DC098AE" w:rsidR="00A52B16" w:rsidRPr="009232BD" w:rsidRDefault="00A52B16" w:rsidP="00A52B16">
            <w:pPr>
              <w:jc w:val="both"/>
              <w:rPr>
                <w:rFonts w:ascii="Arial" w:hAnsi="Arial" w:cs="Arial"/>
                <w:b/>
                <w:bCs/>
                <w:sz w:val="22"/>
                <w:szCs w:val="22"/>
              </w:rPr>
            </w:pPr>
          </w:p>
        </w:tc>
        <w:tc>
          <w:tcPr>
            <w:tcW w:w="5177" w:type="dxa"/>
          </w:tcPr>
          <w:p w14:paraId="467F3860" w14:textId="47C694D1" w:rsidR="00A52B16" w:rsidRPr="009232BD" w:rsidRDefault="00A52B16" w:rsidP="00A52B16">
            <w:pPr>
              <w:jc w:val="both"/>
              <w:rPr>
                <w:rFonts w:ascii="Arial" w:hAnsi="Arial" w:cs="Arial"/>
                <w:b/>
                <w:bCs/>
                <w:sz w:val="22"/>
                <w:szCs w:val="22"/>
              </w:rPr>
            </w:pPr>
            <w:r w:rsidRPr="009232BD">
              <w:rPr>
                <w:rFonts w:ascii="Arial" w:eastAsia="Calibri" w:hAnsi="Arial" w:cs="Arial"/>
                <w:color w:val="000000"/>
                <w:sz w:val="22"/>
                <w:szCs w:val="22"/>
              </w:rPr>
              <w:lastRenderedPageBreak/>
              <w:t xml:space="preserve">As recommended by NDRA inclusion of, and allocation of resources for joint impact assessment in future responses should be considered. This should also include periodical joint monitoring </w:t>
            </w:r>
            <w:r w:rsidRPr="009232BD">
              <w:rPr>
                <w:rFonts w:ascii="Arial" w:eastAsia="Calibri" w:hAnsi="Arial" w:cs="Arial"/>
                <w:color w:val="000000"/>
                <w:sz w:val="22"/>
                <w:szCs w:val="22"/>
              </w:rPr>
              <w:lastRenderedPageBreak/>
              <w:t>activities to ensure the government appraises the progress of the response, and that the response benefits from government feedback.</w:t>
            </w:r>
          </w:p>
        </w:tc>
      </w:tr>
      <w:tr w:rsidR="001D46A0" w:rsidRPr="00BA3E59" w14:paraId="182C48DE" w14:textId="77777777" w:rsidTr="00283D12">
        <w:tc>
          <w:tcPr>
            <w:tcW w:w="461" w:type="dxa"/>
          </w:tcPr>
          <w:p w14:paraId="0F2CCB44" w14:textId="6247AF91" w:rsidR="001D46A0" w:rsidRPr="00BA3E59" w:rsidRDefault="00AC34FC" w:rsidP="001D46A0">
            <w:pPr>
              <w:jc w:val="both"/>
              <w:rPr>
                <w:rFonts w:ascii="Arial" w:hAnsi="Arial" w:cs="Arial"/>
                <w:sz w:val="22"/>
                <w:szCs w:val="22"/>
              </w:rPr>
            </w:pPr>
            <w:r w:rsidRPr="00BA3E59">
              <w:rPr>
                <w:rFonts w:ascii="Arial" w:hAnsi="Arial" w:cs="Arial"/>
                <w:sz w:val="22"/>
                <w:szCs w:val="22"/>
              </w:rPr>
              <w:lastRenderedPageBreak/>
              <w:t>6</w:t>
            </w:r>
          </w:p>
        </w:tc>
        <w:tc>
          <w:tcPr>
            <w:tcW w:w="3378" w:type="dxa"/>
          </w:tcPr>
          <w:p w14:paraId="447EA234" w14:textId="79D3B220" w:rsidR="001D46A0" w:rsidRPr="009232BD" w:rsidRDefault="006E6629" w:rsidP="001D46A0">
            <w:pPr>
              <w:jc w:val="both"/>
              <w:rPr>
                <w:rFonts w:ascii="Arial" w:hAnsi="Arial" w:cs="Arial"/>
                <w:b/>
                <w:bCs/>
                <w:sz w:val="22"/>
                <w:szCs w:val="22"/>
              </w:rPr>
            </w:pPr>
            <w:r w:rsidRPr="009232BD">
              <w:rPr>
                <w:rFonts w:ascii="Arial" w:eastAsia="Calibri" w:hAnsi="Arial" w:cs="Arial"/>
                <w:color w:val="000000"/>
                <w:sz w:val="22"/>
                <w:szCs w:val="22"/>
              </w:rPr>
              <w:t>The protracted nature of emergencies in Somaliland including drought, cyclones, flood, desert locusts, clan conflicts and now covid-19 requires that budgeting takes into account the fluidity and fluctuation of the foreign currency (USD), which is the alternative currency used in local purchases and other transactions in Somaliland. High inflation was reported to have significantly influenced the cost of food and non-food commodities and negatively affected the stability of the small businesses supported through the conditional cash grants.</w:t>
            </w:r>
          </w:p>
        </w:tc>
        <w:tc>
          <w:tcPr>
            <w:tcW w:w="5177" w:type="dxa"/>
          </w:tcPr>
          <w:p w14:paraId="7430662A" w14:textId="77777777" w:rsidR="001D46A0" w:rsidRPr="009232BD" w:rsidRDefault="001D46A0" w:rsidP="001D46A0">
            <w:pPr>
              <w:jc w:val="both"/>
              <w:rPr>
                <w:rFonts w:ascii="Arial" w:hAnsi="Arial" w:cs="Arial"/>
                <w:sz w:val="22"/>
                <w:szCs w:val="22"/>
              </w:rPr>
            </w:pPr>
            <w:r w:rsidRPr="009232BD">
              <w:rPr>
                <w:rFonts w:ascii="Arial" w:hAnsi="Arial" w:cs="Arial"/>
                <w:sz w:val="22"/>
                <w:szCs w:val="22"/>
              </w:rPr>
              <w:t>It is recommended that the future cash transfer responses consider inflation in the food basket determination. The food basket size should also be based on the household size.</w:t>
            </w:r>
          </w:p>
          <w:p w14:paraId="49218F10" w14:textId="3427C153" w:rsidR="001D46A0" w:rsidRPr="009232BD" w:rsidRDefault="001D46A0" w:rsidP="001D46A0">
            <w:pPr>
              <w:jc w:val="both"/>
              <w:rPr>
                <w:rFonts w:ascii="Arial" w:hAnsi="Arial" w:cs="Arial"/>
                <w:sz w:val="22"/>
                <w:szCs w:val="22"/>
              </w:rPr>
            </w:pPr>
            <w:r w:rsidRPr="009232BD">
              <w:rPr>
                <w:rFonts w:ascii="Arial" w:hAnsi="Arial" w:cs="Arial"/>
                <w:sz w:val="22"/>
                <w:szCs w:val="22"/>
              </w:rPr>
              <w:t>.</w:t>
            </w:r>
          </w:p>
          <w:p w14:paraId="277A416A" w14:textId="77777777" w:rsidR="001D46A0" w:rsidRPr="009232BD" w:rsidRDefault="001D46A0" w:rsidP="001D46A0">
            <w:pPr>
              <w:jc w:val="both"/>
              <w:rPr>
                <w:rFonts w:ascii="Arial" w:hAnsi="Arial" w:cs="Arial"/>
                <w:b/>
                <w:bCs/>
                <w:sz w:val="22"/>
                <w:szCs w:val="22"/>
              </w:rPr>
            </w:pPr>
          </w:p>
        </w:tc>
      </w:tr>
      <w:tr w:rsidR="0062681D" w:rsidRPr="00BA3E59" w14:paraId="31E5DA0D" w14:textId="77777777" w:rsidTr="00283D12">
        <w:tc>
          <w:tcPr>
            <w:tcW w:w="461" w:type="dxa"/>
          </w:tcPr>
          <w:p w14:paraId="75F41974" w14:textId="793D9E08" w:rsidR="0062681D" w:rsidRPr="00BA3E59" w:rsidRDefault="00AC34FC" w:rsidP="0062681D">
            <w:pPr>
              <w:jc w:val="both"/>
              <w:rPr>
                <w:rFonts w:ascii="Arial" w:hAnsi="Arial" w:cs="Arial"/>
                <w:sz w:val="22"/>
                <w:szCs w:val="22"/>
              </w:rPr>
            </w:pPr>
            <w:r w:rsidRPr="00BA3E59">
              <w:rPr>
                <w:rFonts w:ascii="Arial" w:hAnsi="Arial" w:cs="Arial"/>
                <w:sz w:val="22"/>
                <w:szCs w:val="22"/>
              </w:rPr>
              <w:t>7</w:t>
            </w:r>
          </w:p>
        </w:tc>
        <w:tc>
          <w:tcPr>
            <w:tcW w:w="3378" w:type="dxa"/>
          </w:tcPr>
          <w:p w14:paraId="0E225F60" w14:textId="77777777" w:rsidR="0062681D" w:rsidRPr="009232BD" w:rsidRDefault="0062681D" w:rsidP="0062681D">
            <w:pPr>
              <w:jc w:val="both"/>
              <w:rPr>
                <w:rFonts w:ascii="Arial" w:hAnsi="Arial" w:cs="Arial"/>
                <w:sz w:val="22"/>
                <w:szCs w:val="22"/>
              </w:rPr>
            </w:pPr>
            <w:r w:rsidRPr="009232BD">
              <w:rPr>
                <w:rFonts w:ascii="Arial" w:hAnsi="Arial" w:cs="Arial"/>
                <w:sz w:val="22"/>
                <w:szCs w:val="22"/>
              </w:rPr>
              <w:t>Although findings confirmed that the feedback mechanism existed (hot line and email) it was reported that they were not known to all relevant stakeholders particularly the recipients of the conditional cash grants.</w:t>
            </w:r>
          </w:p>
          <w:p w14:paraId="57B18DF6" w14:textId="77777777" w:rsidR="0062681D" w:rsidRPr="009232BD" w:rsidRDefault="0062681D" w:rsidP="0062681D">
            <w:pPr>
              <w:jc w:val="both"/>
              <w:rPr>
                <w:rFonts w:ascii="Arial" w:hAnsi="Arial" w:cs="Arial"/>
                <w:sz w:val="22"/>
                <w:szCs w:val="22"/>
              </w:rPr>
            </w:pPr>
          </w:p>
          <w:p w14:paraId="308168CF" w14:textId="7E07D925" w:rsidR="0062681D" w:rsidRPr="009232BD" w:rsidRDefault="0062681D" w:rsidP="0062681D">
            <w:pPr>
              <w:jc w:val="both"/>
              <w:rPr>
                <w:rFonts w:ascii="Arial" w:hAnsi="Arial" w:cs="Arial"/>
                <w:sz w:val="22"/>
                <w:szCs w:val="22"/>
              </w:rPr>
            </w:pPr>
          </w:p>
        </w:tc>
        <w:tc>
          <w:tcPr>
            <w:tcW w:w="5177" w:type="dxa"/>
          </w:tcPr>
          <w:p w14:paraId="6794E95B" w14:textId="77777777" w:rsidR="0062681D" w:rsidRPr="009232BD" w:rsidRDefault="0062681D" w:rsidP="0062681D">
            <w:pPr>
              <w:jc w:val="both"/>
              <w:rPr>
                <w:rFonts w:ascii="Arial" w:eastAsia="Calibri" w:hAnsi="Arial" w:cs="Arial"/>
                <w:color w:val="000000"/>
                <w:sz w:val="22"/>
                <w:szCs w:val="22"/>
              </w:rPr>
            </w:pPr>
            <w:r w:rsidRPr="009232BD">
              <w:rPr>
                <w:rFonts w:ascii="Arial" w:eastAsia="Calibri" w:hAnsi="Arial" w:cs="Arial"/>
                <w:color w:val="000000"/>
                <w:sz w:val="22"/>
                <w:szCs w:val="22"/>
              </w:rPr>
              <w:t>It is recommended that at the intervention design stage, it’s important to consult with the affected populations to clarify the feedback mechanisms through which they would prefer to give and receive feedback. If other structures such as the community-based coordination committees are preferable, this should be clarified at that stage to ensure all recipients had similar information from the beginning. A hotline should be installed and communicated to all the beneficiaries from the beginning to ensure they can get rapid support whenever it’s needed. This will ensure effective communication and feedback between the recipients and the project team.</w:t>
            </w:r>
          </w:p>
          <w:p w14:paraId="56C94377" w14:textId="77777777" w:rsidR="0062681D" w:rsidRPr="009232BD" w:rsidRDefault="0062681D" w:rsidP="0062681D">
            <w:pPr>
              <w:jc w:val="both"/>
              <w:rPr>
                <w:rFonts w:ascii="Arial" w:eastAsia="Calibri" w:hAnsi="Arial" w:cs="Arial"/>
                <w:color w:val="000000"/>
                <w:sz w:val="22"/>
                <w:szCs w:val="22"/>
              </w:rPr>
            </w:pPr>
          </w:p>
          <w:p w14:paraId="6F9E95CD" w14:textId="24E1054C" w:rsidR="0062681D" w:rsidRPr="009232BD" w:rsidRDefault="0062681D" w:rsidP="0062681D">
            <w:pPr>
              <w:jc w:val="both"/>
              <w:rPr>
                <w:rFonts w:ascii="Arial" w:hAnsi="Arial" w:cs="Arial"/>
                <w:sz w:val="22"/>
                <w:szCs w:val="22"/>
              </w:rPr>
            </w:pPr>
          </w:p>
        </w:tc>
      </w:tr>
      <w:tr w:rsidR="00AD32CE" w:rsidRPr="00BA3E59" w14:paraId="62C5CC36" w14:textId="77777777" w:rsidTr="00283D12">
        <w:tc>
          <w:tcPr>
            <w:tcW w:w="461" w:type="dxa"/>
          </w:tcPr>
          <w:p w14:paraId="59EAF2DF" w14:textId="0DCFDEC5" w:rsidR="00AD32CE" w:rsidRPr="00BA3E59" w:rsidRDefault="00AC34FC" w:rsidP="00AD32CE">
            <w:pPr>
              <w:jc w:val="both"/>
              <w:rPr>
                <w:rFonts w:ascii="Arial" w:hAnsi="Arial" w:cs="Arial"/>
                <w:sz w:val="22"/>
                <w:szCs w:val="22"/>
              </w:rPr>
            </w:pPr>
            <w:r w:rsidRPr="00BA3E59">
              <w:rPr>
                <w:rFonts w:ascii="Arial" w:hAnsi="Arial" w:cs="Arial"/>
                <w:sz w:val="22"/>
                <w:szCs w:val="22"/>
              </w:rPr>
              <w:t>8</w:t>
            </w:r>
          </w:p>
        </w:tc>
        <w:tc>
          <w:tcPr>
            <w:tcW w:w="3378" w:type="dxa"/>
          </w:tcPr>
          <w:p w14:paraId="25744029" w14:textId="66EFDA0F" w:rsidR="00AD32CE" w:rsidRPr="009232BD" w:rsidRDefault="00AD32CE" w:rsidP="00AD32CE">
            <w:pPr>
              <w:jc w:val="both"/>
              <w:rPr>
                <w:rFonts w:ascii="Arial" w:hAnsi="Arial" w:cs="Arial"/>
                <w:sz w:val="22"/>
                <w:szCs w:val="22"/>
              </w:rPr>
            </w:pPr>
            <w:r w:rsidRPr="009232BD">
              <w:rPr>
                <w:rFonts w:ascii="Arial" w:hAnsi="Arial" w:cs="Arial"/>
                <w:color w:val="000000" w:themeColor="text1"/>
                <w:sz w:val="22"/>
                <w:szCs w:val="22"/>
              </w:rPr>
              <w:t>Results of the past assessments linked the increasing cases of violence against children including SGBV and marginalization of PWDs to the effects of protracted emergencies including drought and effects of covid-19 pandemic.</w:t>
            </w:r>
          </w:p>
        </w:tc>
        <w:tc>
          <w:tcPr>
            <w:tcW w:w="5177" w:type="dxa"/>
          </w:tcPr>
          <w:p w14:paraId="3DBBF3A5" w14:textId="77777777" w:rsidR="00AD32CE" w:rsidRPr="009232BD" w:rsidRDefault="00AD32CE" w:rsidP="00AD32CE">
            <w:pPr>
              <w:jc w:val="both"/>
              <w:rPr>
                <w:rFonts w:ascii="Arial" w:hAnsi="Arial" w:cs="Arial"/>
                <w:color w:val="000000" w:themeColor="text1"/>
                <w:sz w:val="22"/>
                <w:szCs w:val="22"/>
              </w:rPr>
            </w:pPr>
            <w:r w:rsidRPr="009232BD">
              <w:rPr>
                <w:rFonts w:ascii="Arial" w:hAnsi="Arial" w:cs="Arial"/>
                <w:color w:val="000000" w:themeColor="text1"/>
                <w:sz w:val="22"/>
                <w:szCs w:val="22"/>
              </w:rPr>
              <w:t>It’s recommended that Plan International should continue ensuring that cash-based programmes integrate protection, GBV and inclusion topics targeting particularly the recipients. Also, to include topics on positive parenting sessions particularly to raise awareness on child/youth rights (right to participate) as well as enhance communication skills for caregivers of PWDs.</w:t>
            </w:r>
          </w:p>
          <w:p w14:paraId="6E7EC832" w14:textId="77777777" w:rsidR="00AD32CE" w:rsidRPr="009232BD" w:rsidRDefault="00AD32CE" w:rsidP="00AD32CE">
            <w:pPr>
              <w:jc w:val="both"/>
              <w:rPr>
                <w:rFonts w:ascii="Arial" w:hAnsi="Arial" w:cs="Arial"/>
                <w:color w:val="000000" w:themeColor="text1"/>
                <w:sz w:val="22"/>
                <w:szCs w:val="22"/>
              </w:rPr>
            </w:pPr>
          </w:p>
          <w:p w14:paraId="266A9AEA" w14:textId="10D31C67" w:rsidR="00AD32CE" w:rsidRPr="009232BD" w:rsidRDefault="00AD32CE" w:rsidP="00AD32CE">
            <w:pPr>
              <w:jc w:val="both"/>
              <w:rPr>
                <w:rFonts w:ascii="Arial" w:hAnsi="Arial" w:cs="Arial"/>
                <w:sz w:val="22"/>
                <w:szCs w:val="22"/>
              </w:rPr>
            </w:pPr>
            <w:r w:rsidRPr="009232BD">
              <w:rPr>
                <w:rFonts w:ascii="Arial" w:hAnsi="Arial" w:cs="Arial"/>
                <w:color w:val="000000" w:themeColor="text1"/>
                <w:sz w:val="22"/>
                <w:szCs w:val="22"/>
              </w:rPr>
              <w:t xml:space="preserve">In addition, clear mitigation measures against risks associated with protection and SGBV should continue to be integrated in the design, implementation and reporting of future cash interventions. In this regard, PDM questions should include questions to monitor women and girls and </w:t>
            </w:r>
            <w:r w:rsidRPr="009232BD">
              <w:rPr>
                <w:rFonts w:ascii="Arial" w:hAnsi="Arial" w:cs="Arial"/>
                <w:color w:val="000000" w:themeColor="text1"/>
                <w:sz w:val="22"/>
                <w:szCs w:val="22"/>
              </w:rPr>
              <w:lastRenderedPageBreak/>
              <w:t>other vulnerable group’s participation, access to and safety of coordination, communication and feedback mechanisms. Protection specialists should be attached to cash programmes to ensure all safeguarding issues are well documented and acted upon.</w:t>
            </w:r>
          </w:p>
        </w:tc>
      </w:tr>
      <w:tr w:rsidR="00794057" w:rsidRPr="00BA3E59" w14:paraId="0888C0AC" w14:textId="77777777" w:rsidTr="00283D12">
        <w:tc>
          <w:tcPr>
            <w:tcW w:w="461" w:type="dxa"/>
          </w:tcPr>
          <w:p w14:paraId="59381F37" w14:textId="6CC73315" w:rsidR="00794057" w:rsidRPr="00BA3E59" w:rsidRDefault="00AC34FC" w:rsidP="00794057">
            <w:pPr>
              <w:jc w:val="both"/>
              <w:rPr>
                <w:rFonts w:ascii="Arial" w:hAnsi="Arial" w:cs="Arial"/>
                <w:sz w:val="22"/>
                <w:szCs w:val="22"/>
              </w:rPr>
            </w:pPr>
            <w:r w:rsidRPr="00BA3E59">
              <w:rPr>
                <w:rFonts w:ascii="Arial" w:hAnsi="Arial" w:cs="Arial"/>
                <w:sz w:val="22"/>
                <w:szCs w:val="22"/>
              </w:rPr>
              <w:lastRenderedPageBreak/>
              <w:t>9</w:t>
            </w:r>
          </w:p>
        </w:tc>
        <w:tc>
          <w:tcPr>
            <w:tcW w:w="3378" w:type="dxa"/>
          </w:tcPr>
          <w:p w14:paraId="59125486" w14:textId="7775555F" w:rsidR="00794057" w:rsidRPr="009232BD" w:rsidRDefault="00794057" w:rsidP="00794057">
            <w:pPr>
              <w:jc w:val="both"/>
              <w:rPr>
                <w:rFonts w:ascii="Arial" w:hAnsi="Arial" w:cs="Arial"/>
                <w:b/>
                <w:bCs/>
                <w:sz w:val="22"/>
                <w:szCs w:val="22"/>
              </w:rPr>
            </w:pPr>
            <w:r w:rsidRPr="009232BD">
              <w:rPr>
                <w:rFonts w:ascii="Arial" w:hAnsi="Arial" w:cs="Arial"/>
                <w:sz w:val="22"/>
                <w:szCs w:val="22"/>
              </w:rPr>
              <w:t>Findings showed that the only gap in terms of coordination was with the nutrition working group.</w:t>
            </w:r>
          </w:p>
        </w:tc>
        <w:tc>
          <w:tcPr>
            <w:tcW w:w="5177" w:type="dxa"/>
          </w:tcPr>
          <w:p w14:paraId="7FDE26F0" w14:textId="5AF1308A" w:rsidR="00794057" w:rsidRPr="009232BD" w:rsidRDefault="00794057" w:rsidP="00794057">
            <w:pPr>
              <w:jc w:val="both"/>
              <w:rPr>
                <w:rFonts w:ascii="Arial" w:hAnsi="Arial" w:cs="Arial"/>
                <w:b/>
                <w:bCs/>
                <w:sz w:val="22"/>
                <w:szCs w:val="22"/>
              </w:rPr>
            </w:pPr>
            <w:r w:rsidRPr="009232BD">
              <w:rPr>
                <w:rFonts w:ascii="Arial" w:hAnsi="Arial" w:cs="Arial"/>
                <w:sz w:val="22"/>
                <w:szCs w:val="22"/>
              </w:rPr>
              <w:t xml:space="preserve">It’s recommended that future cash programmes should also coordinate with the nutrition working group to facilitate referrals of cases relevant to the working group. </w:t>
            </w:r>
          </w:p>
        </w:tc>
      </w:tr>
      <w:tr w:rsidR="001D46A0" w:rsidRPr="00BA3E59" w14:paraId="3C53BC98" w14:textId="77777777" w:rsidTr="00283D12">
        <w:tc>
          <w:tcPr>
            <w:tcW w:w="461" w:type="dxa"/>
          </w:tcPr>
          <w:p w14:paraId="01544727" w14:textId="0859F647" w:rsidR="001D46A0" w:rsidRPr="00BA3E59" w:rsidRDefault="00AC34FC" w:rsidP="001D46A0">
            <w:pPr>
              <w:jc w:val="both"/>
              <w:rPr>
                <w:rFonts w:ascii="Arial" w:hAnsi="Arial" w:cs="Arial"/>
                <w:sz w:val="22"/>
                <w:szCs w:val="22"/>
              </w:rPr>
            </w:pPr>
            <w:r w:rsidRPr="00BA3E59">
              <w:rPr>
                <w:rFonts w:ascii="Arial" w:hAnsi="Arial" w:cs="Arial"/>
                <w:sz w:val="22"/>
                <w:szCs w:val="22"/>
              </w:rPr>
              <w:t>10</w:t>
            </w:r>
          </w:p>
        </w:tc>
        <w:tc>
          <w:tcPr>
            <w:tcW w:w="3378" w:type="dxa"/>
          </w:tcPr>
          <w:p w14:paraId="193A4D48" w14:textId="14028339" w:rsidR="001D46A0" w:rsidRPr="009232BD" w:rsidRDefault="001D46A0" w:rsidP="001D46A0">
            <w:pPr>
              <w:jc w:val="both"/>
              <w:rPr>
                <w:rFonts w:ascii="Arial" w:hAnsi="Arial" w:cs="Arial"/>
                <w:b/>
                <w:bCs/>
                <w:sz w:val="22"/>
                <w:szCs w:val="22"/>
              </w:rPr>
            </w:pPr>
            <w:r w:rsidRPr="009232BD">
              <w:rPr>
                <w:rFonts w:ascii="Arial" w:hAnsi="Arial" w:cs="Arial"/>
                <w:sz w:val="22"/>
                <w:szCs w:val="22"/>
              </w:rPr>
              <w:t>The covid-19 response coordination structures provided a strategic platform for learning what other actors were doing, as well as communicating progress and successes</w:t>
            </w:r>
          </w:p>
        </w:tc>
        <w:tc>
          <w:tcPr>
            <w:tcW w:w="5177" w:type="dxa"/>
          </w:tcPr>
          <w:p w14:paraId="6CB379C7" w14:textId="7F5B8037" w:rsidR="001D46A0" w:rsidRPr="009232BD" w:rsidRDefault="001D46A0" w:rsidP="001D46A0">
            <w:pPr>
              <w:jc w:val="both"/>
              <w:rPr>
                <w:rFonts w:ascii="Arial" w:hAnsi="Arial" w:cs="Arial"/>
                <w:b/>
                <w:bCs/>
                <w:sz w:val="22"/>
                <w:szCs w:val="22"/>
              </w:rPr>
            </w:pPr>
            <w:r w:rsidRPr="009232BD">
              <w:rPr>
                <w:rFonts w:ascii="Arial" w:hAnsi="Arial" w:cs="Arial"/>
                <w:sz w:val="22"/>
                <w:szCs w:val="22"/>
              </w:rPr>
              <w:t>It’s recommended that continuation of active participation in the existing community and national level coordination structures in future responses as well.</w:t>
            </w:r>
          </w:p>
        </w:tc>
      </w:tr>
      <w:tr w:rsidR="00C55B7A" w:rsidRPr="00BA3E59" w14:paraId="4E82E400" w14:textId="77777777" w:rsidTr="00283D12">
        <w:trPr>
          <w:trHeight w:val="416"/>
        </w:trPr>
        <w:tc>
          <w:tcPr>
            <w:tcW w:w="461" w:type="dxa"/>
          </w:tcPr>
          <w:p w14:paraId="0EF05A82" w14:textId="2FE570F2" w:rsidR="00C55B7A" w:rsidRPr="00BA3E59" w:rsidRDefault="00AC34FC" w:rsidP="00C55B7A">
            <w:pPr>
              <w:jc w:val="both"/>
              <w:rPr>
                <w:rFonts w:ascii="Arial" w:hAnsi="Arial" w:cs="Arial"/>
                <w:sz w:val="22"/>
                <w:szCs w:val="22"/>
              </w:rPr>
            </w:pPr>
            <w:r w:rsidRPr="00BA3E59">
              <w:rPr>
                <w:rFonts w:ascii="Arial" w:hAnsi="Arial" w:cs="Arial"/>
                <w:sz w:val="22"/>
                <w:szCs w:val="22"/>
              </w:rPr>
              <w:t>11</w:t>
            </w:r>
          </w:p>
        </w:tc>
        <w:tc>
          <w:tcPr>
            <w:tcW w:w="3378" w:type="dxa"/>
          </w:tcPr>
          <w:p w14:paraId="35CCE653" w14:textId="1650C46D" w:rsidR="00C55B7A" w:rsidRPr="009232BD" w:rsidRDefault="00C55B7A" w:rsidP="00C55B7A">
            <w:pPr>
              <w:jc w:val="both"/>
              <w:rPr>
                <w:rFonts w:ascii="Arial" w:hAnsi="Arial" w:cs="Arial"/>
                <w:b/>
                <w:bCs/>
                <w:sz w:val="22"/>
                <w:szCs w:val="22"/>
              </w:rPr>
            </w:pPr>
            <w:r w:rsidRPr="009232BD">
              <w:rPr>
                <w:rFonts w:ascii="Arial" w:hAnsi="Arial" w:cs="Arial"/>
                <w:sz w:val="22"/>
                <w:szCs w:val="22"/>
              </w:rPr>
              <w:t>Most pressing current needs were similar to those that the intervention had been addressing.</w:t>
            </w:r>
          </w:p>
        </w:tc>
        <w:tc>
          <w:tcPr>
            <w:tcW w:w="5177" w:type="dxa"/>
          </w:tcPr>
          <w:p w14:paraId="10ACC15E" w14:textId="09027C74" w:rsidR="00C55B7A" w:rsidRPr="009232BD" w:rsidRDefault="00C55B7A" w:rsidP="00C55B7A">
            <w:pPr>
              <w:jc w:val="both"/>
              <w:rPr>
                <w:rFonts w:ascii="Arial" w:hAnsi="Arial" w:cs="Arial"/>
                <w:b/>
                <w:bCs/>
                <w:sz w:val="22"/>
                <w:szCs w:val="22"/>
              </w:rPr>
            </w:pPr>
            <w:r w:rsidRPr="009232BD">
              <w:rPr>
                <w:rFonts w:ascii="Arial" w:hAnsi="Arial" w:cs="Arial"/>
                <w:sz w:val="22"/>
                <w:szCs w:val="22"/>
              </w:rPr>
              <w:t>It’s recommended that despite the similarity in the current most pressing needs to those that the intervention addressed, it might be good to explore other alternative forms of cash programming to respond to the needs. For instance, more sustainable approaches like giving conditional business grants accompanied by skills training and close technical supervision and monitoring might deliver more sustainable livelihoods options than flexible unconditional cash transfers. Seed vouchers for those that can practice agriculture may also be a more sustainable option. These approaches may also be accompanied with mobilizing and encouraging women, men and youths to either form or join the existing community-based savings and credit schemes to enable them to build household savings. This would enable them to secure family livelihoods.</w:t>
            </w:r>
          </w:p>
        </w:tc>
      </w:tr>
      <w:tr w:rsidR="00C55B7A" w:rsidRPr="00BA3E59" w14:paraId="28ADD168" w14:textId="77777777" w:rsidTr="00283D12">
        <w:trPr>
          <w:trHeight w:val="416"/>
        </w:trPr>
        <w:tc>
          <w:tcPr>
            <w:tcW w:w="461" w:type="dxa"/>
          </w:tcPr>
          <w:p w14:paraId="0E71BE54" w14:textId="565F2BCF" w:rsidR="00C55B7A" w:rsidRPr="00BA3E59" w:rsidRDefault="00AC34FC" w:rsidP="00C55B7A">
            <w:pPr>
              <w:jc w:val="both"/>
              <w:rPr>
                <w:rFonts w:ascii="Arial" w:hAnsi="Arial" w:cs="Arial"/>
                <w:sz w:val="22"/>
                <w:szCs w:val="22"/>
              </w:rPr>
            </w:pPr>
            <w:r w:rsidRPr="00BA3E59">
              <w:rPr>
                <w:rFonts w:ascii="Arial" w:hAnsi="Arial" w:cs="Arial"/>
                <w:sz w:val="22"/>
                <w:szCs w:val="22"/>
              </w:rPr>
              <w:t>12</w:t>
            </w:r>
          </w:p>
        </w:tc>
        <w:tc>
          <w:tcPr>
            <w:tcW w:w="3378" w:type="dxa"/>
          </w:tcPr>
          <w:p w14:paraId="6584036C" w14:textId="77777777" w:rsidR="00C55B7A" w:rsidRPr="009232BD" w:rsidRDefault="00C55B7A" w:rsidP="00C55B7A">
            <w:pPr>
              <w:jc w:val="both"/>
              <w:rPr>
                <w:rFonts w:ascii="Arial" w:hAnsi="Arial" w:cs="Arial"/>
                <w:sz w:val="22"/>
                <w:szCs w:val="22"/>
              </w:rPr>
            </w:pPr>
            <w:r w:rsidRPr="009232BD">
              <w:rPr>
                <w:rFonts w:ascii="Arial" w:hAnsi="Arial" w:cs="Arial"/>
                <w:sz w:val="22"/>
                <w:szCs w:val="22"/>
              </w:rPr>
              <w:t xml:space="preserve">MESAF reported that it is contemplating reviving the women economic forum through which sustainable livelihood support initiative is being negotiated. </w:t>
            </w:r>
          </w:p>
          <w:p w14:paraId="4559C5A1" w14:textId="77777777" w:rsidR="00C55B7A" w:rsidRPr="009232BD" w:rsidRDefault="00C55B7A" w:rsidP="00C55B7A">
            <w:pPr>
              <w:jc w:val="both"/>
              <w:rPr>
                <w:rFonts w:ascii="Arial" w:hAnsi="Arial" w:cs="Arial"/>
                <w:sz w:val="22"/>
                <w:szCs w:val="22"/>
              </w:rPr>
            </w:pPr>
          </w:p>
        </w:tc>
        <w:tc>
          <w:tcPr>
            <w:tcW w:w="5177" w:type="dxa"/>
          </w:tcPr>
          <w:p w14:paraId="1FFF8569" w14:textId="01F7C139" w:rsidR="00C55B7A" w:rsidRPr="009232BD" w:rsidRDefault="008E26BE" w:rsidP="00C55B7A">
            <w:pPr>
              <w:jc w:val="both"/>
              <w:rPr>
                <w:rFonts w:ascii="Arial" w:hAnsi="Arial" w:cs="Arial"/>
                <w:sz w:val="22"/>
                <w:szCs w:val="22"/>
              </w:rPr>
            </w:pPr>
            <w:r w:rsidRPr="009232BD">
              <w:rPr>
                <w:rFonts w:ascii="Arial" w:hAnsi="Arial" w:cs="Arial"/>
                <w:sz w:val="22"/>
                <w:szCs w:val="22"/>
              </w:rPr>
              <w:t>It’s recommended that Plan International follows up with MESAF to establish how the future interventions could align with this upcoming initiative.</w:t>
            </w:r>
          </w:p>
        </w:tc>
      </w:tr>
      <w:tr w:rsidR="003751CA" w:rsidRPr="00BA3E59" w14:paraId="2AB37357" w14:textId="77777777" w:rsidTr="00283D12">
        <w:trPr>
          <w:trHeight w:val="416"/>
        </w:trPr>
        <w:tc>
          <w:tcPr>
            <w:tcW w:w="461" w:type="dxa"/>
          </w:tcPr>
          <w:p w14:paraId="44389752" w14:textId="41767988" w:rsidR="003751CA" w:rsidRPr="00BA3E59" w:rsidRDefault="00AC34FC" w:rsidP="003751CA">
            <w:pPr>
              <w:jc w:val="both"/>
              <w:rPr>
                <w:rFonts w:ascii="Arial" w:hAnsi="Arial" w:cs="Arial"/>
                <w:sz w:val="22"/>
                <w:szCs w:val="22"/>
              </w:rPr>
            </w:pPr>
            <w:r w:rsidRPr="00BA3E59">
              <w:rPr>
                <w:rFonts w:ascii="Arial" w:hAnsi="Arial" w:cs="Arial"/>
                <w:sz w:val="22"/>
                <w:szCs w:val="22"/>
              </w:rPr>
              <w:t>13</w:t>
            </w:r>
          </w:p>
        </w:tc>
        <w:tc>
          <w:tcPr>
            <w:tcW w:w="3378" w:type="dxa"/>
          </w:tcPr>
          <w:p w14:paraId="4A120A3E" w14:textId="5FAB3EDA" w:rsidR="003751CA" w:rsidRPr="009232BD" w:rsidRDefault="003751CA" w:rsidP="003751CA">
            <w:pPr>
              <w:jc w:val="both"/>
              <w:rPr>
                <w:rFonts w:ascii="Arial" w:hAnsi="Arial" w:cs="Arial"/>
                <w:sz w:val="22"/>
                <w:szCs w:val="22"/>
              </w:rPr>
            </w:pPr>
            <w:r w:rsidRPr="009232BD">
              <w:rPr>
                <w:rFonts w:ascii="Arial" w:hAnsi="Arial" w:cs="Arial"/>
                <w:sz w:val="22"/>
                <w:szCs w:val="22"/>
              </w:rPr>
              <w:t>. Although, the PDM findings were used to inform relevant adaptation/adjustment of the implementation, PDMs were not conducted after each cycle of cash transfer.</w:t>
            </w:r>
          </w:p>
        </w:tc>
        <w:tc>
          <w:tcPr>
            <w:tcW w:w="5177" w:type="dxa"/>
          </w:tcPr>
          <w:p w14:paraId="7F8CF0E4" w14:textId="77777777" w:rsidR="003751CA" w:rsidRPr="009232BD" w:rsidRDefault="003751CA" w:rsidP="003751CA">
            <w:pPr>
              <w:jc w:val="both"/>
              <w:rPr>
                <w:rFonts w:ascii="Arial" w:hAnsi="Arial" w:cs="Arial"/>
                <w:sz w:val="22"/>
                <w:szCs w:val="22"/>
              </w:rPr>
            </w:pPr>
            <w:r w:rsidRPr="009232BD">
              <w:rPr>
                <w:rFonts w:ascii="Arial" w:hAnsi="Arial" w:cs="Arial"/>
                <w:sz w:val="22"/>
                <w:szCs w:val="22"/>
              </w:rPr>
              <w:t>Post distribution monitoring (PDM) should continue to be included in the future interventions to continually track the performance of the programme. It is also recommended that PDMs are conducted every end of a cash transfer cycle. Findings should be used to inform relevant adaptation/adjustment of the approach in implementation.</w:t>
            </w:r>
          </w:p>
          <w:p w14:paraId="5D02606C" w14:textId="77777777" w:rsidR="003751CA" w:rsidRPr="009232BD" w:rsidRDefault="003751CA" w:rsidP="003751CA">
            <w:pPr>
              <w:jc w:val="both"/>
              <w:rPr>
                <w:rFonts w:ascii="Arial" w:hAnsi="Arial" w:cs="Arial"/>
                <w:sz w:val="22"/>
                <w:szCs w:val="22"/>
              </w:rPr>
            </w:pPr>
            <w:r w:rsidRPr="009232BD">
              <w:rPr>
                <w:rFonts w:ascii="Arial" w:hAnsi="Arial" w:cs="Arial"/>
                <w:sz w:val="22"/>
                <w:szCs w:val="22"/>
              </w:rPr>
              <w:t xml:space="preserve">For objectivity and quality assurance, its recommended that PDMs are conducted by external competent specialists (to the extent possible)to ensure feedback obtained is </w:t>
            </w:r>
            <w:r w:rsidRPr="009232BD">
              <w:rPr>
                <w:rFonts w:ascii="Arial" w:hAnsi="Arial" w:cs="Arial"/>
                <w:sz w:val="22"/>
                <w:szCs w:val="22"/>
              </w:rPr>
              <w:lastRenderedPageBreak/>
              <w:t>comprehensive and meets quality threshold to inform the programme.</w:t>
            </w:r>
          </w:p>
          <w:p w14:paraId="311FC41E" w14:textId="6C727F5D" w:rsidR="003751CA" w:rsidRPr="009232BD" w:rsidRDefault="003751CA" w:rsidP="003751CA">
            <w:pPr>
              <w:jc w:val="both"/>
              <w:rPr>
                <w:rFonts w:ascii="Arial" w:hAnsi="Arial" w:cs="Arial"/>
                <w:sz w:val="22"/>
                <w:szCs w:val="22"/>
              </w:rPr>
            </w:pPr>
          </w:p>
        </w:tc>
      </w:tr>
      <w:tr w:rsidR="00BD257F" w:rsidRPr="00BA3E59" w14:paraId="25845234" w14:textId="77777777" w:rsidTr="00283D12">
        <w:trPr>
          <w:trHeight w:val="416"/>
        </w:trPr>
        <w:tc>
          <w:tcPr>
            <w:tcW w:w="461" w:type="dxa"/>
          </w:tcPr>
          <w:p w14:paraId="06FB72B3" w14:textId="59974E51" w:rsidR="00BD257F" w:rsidRPr="00BA3E59" w:rsidRDefault="00AC34FC" w:rsidP="00BD257F">
            <w:pPr>
              <w:jc w:val="both"/>
              <w:rPr>
                <w:rFonts w:ascii="Arial" w:hAnsi="Arial" w:cs="Arial"/>
                <w:sz w:val="22"/>
                <w:szCs w:val="22"/>
              </w:rPr>
            </w:pPr>
            <w:r w:rsidRPr="00BA3E59">
              <w:rPr>
                <w:rFonts w:ascii="Arial" w:hAnsi="Arial" w:cs="Arial"/>
                <w:sz w:val="22"/>
                <w:szCs w:val="22"/>
              </w:rPr>
              <w:lastRenderedPageBreak/>
              <w:t>14</w:t>
            </w:r>
          </w:p>
        </w:tc>
        <w:tc>
          <w:tcPr>
            <w:tcW w:w="3378" w:type="dxa"/>
          </w:tcPr>
          <w:p w14:paraId="490335C5" w14:textId="77777777" w:rsidR="00BD257F" w:rsidRPr="009232BD" w:rsidRDefault="00BD257F" w:rsidP="00BD257F">
            <w:pPr>
              <w:jc w:val="both"/>
              <w:rPr>
                <w:rFonts w:ascii="Arial" w:hAnsi="Arial" w:cs="Arial"/>
                <w:sz w:val="22"/>
                <w:szCs w:val="22"/>
              </w:rPr>
            </w:pPr>
            <w:r w:rsidRPr="009232BD">
              <w:rPr>
                <w:rFonts w:ascii="Arial" w:hAnsi="Arial" w:cs="Arial"/>
                <w:sz w:val="22"/>
                <w:szCs w:val="22"/>
              </w:rPr>
              <w:t>According to the community members participated in this evaluation , the following areas should be considered in the design of future replication or scale up of future interventions:</w:t>
            </w:r>
          </w:p>
          <w:p w14:paraId="1B32B2D7" w14:textId="77777777" w:rsidR="00BD257F" w:rsidRPr="009232BD" w:rsidRDefault="00BD257F" w:rsidP="00E122AD">
            <w:pPr>
              <w:pStyle w:val="ListParagraph"/>
              <w:numPr>
                <w:ilvl w:val="0"/>
                <w:numId w:val="10"/>
              </w:numPr>
              <w:spacing w:before="120" w:after="120"/>
              <w:jc w:val="both"/>
              <w:rPr>
                <w:rFonts w:ascii="Arial" w:hAnsi="Arial" w:cs="Arial"/>
                <w:sz w:val="22"/>
                <w:szCs w:val="22"/>
              </w:rPr>
            </w:pPr>
            <w:r w:rsidRPr="009232BD">
              <w:rPr>
                <w:rFonts w:ascii="Arial" w:hAnsi="Arial" w:cs="Arial"/>
                <w:sz w:val="22"/>
                <w:szCs w:val="22"/>
              </w:rPr>
              <w:t>Increase the number of beneficiaries.</w:t>
            </w:r>
          </w:p>
          <w:p w14:paraId="0303A7A5" w14:textId="77777777" w:rsidR="00BD257F" w:rsidRPr="009232BD" w:rsidRDefault="00BD257F" w:rsidP="00E122AD">
            <w:pPr>
              <w:pStyle w:val="ListParagraph"/>
              <w:numPr>
                <w:ilvl w:val="0"/>
                <w:numId w:val="10"/>
              </w:numPr>
              <w:spacing w:before="120" w:after="120"/>
              <w:jc w:val="both"/>
              <w:rPr>
                <w:rFonts w:ascii="Arial" w:hAnsi="Arial" w:cs="Arial"/>
                <w:sz w:val="22"/>
                <w:szCs w:val="22"/>
              </w:rPr>
            </w:pPr>
            <w:r w:rsidRPr="009232BD">
              <w:rPr>
                <w:rFonts w:ascii="Arial" w:hAnsi="Arial" w:cs="Arial"/>
                <w:sz w:val="22"/>
                <w:szCs w:val="22"/>
              </w:rPr>
              <w:t>Increase the size of cash grants.</w:t>
            </w:r>
          </w:p>
          <w:p w14:paraId="3E4307A2" w14:textId="77777777" w:rsidR="00BD257F" w:rsidRPr="009232BD" w:rsidRDefault="00BD257F" w:rsidP="00E122AD">
            <w:pPr>
              <w:pStyle w:val="ListParagraph"/>
              <w:numPr>
                <w:ilvl w:val="0"/>
                <w:numId w:val="10"/>
              </w:numPr>
              <w:spacing w:before="120" w:after="120"/>
              <w:jc w:val="both"/>
              <w:rPr>
                <w:rFonts w:ascii="Arial" w:hAnsi="Arial" w:cs="Arial"/>
                <w:sz w:val="22"/>
                <w:szCs w:val="22"/>
              </w:rPr>
            </w:pPr>
            <w:r w:rsidRPr="009232BD">
              <w:rPr>
                <w:rFonts w:ascii="Arial" w:hAnsi="Arial" w:cs="Arial"/>
                <w:sz w:val="22"/>
                <w:szCs w:val="22"/>
              </w:rPr>
              <w:t>Provision of vocational training skills</w:t>
            </w:r>
          </w:p>
          <w:p w14:paraId="2C88AF84" w14:textId="77777777" w:rsidR="00BD257F" w:rsidRPr="009232BD" w:rsidRDefault="00BD257F" w:rsidP="00E122AD">
            <w:pPr>
              <w:pStyle w:val="ListParagraph"/>
              <w:numPr>
                <w:ilvl w:val="0"/>
                <w:numId w:val="10"/>
              </w:numPr>
              <w:spacing w:before="120" w:after="120"/>
              <w:jc w:val="both"/>
              <w:rPr>
                <w:rFonts w:ascii="Arial" w:hAnsi="Arial" w:cs="Arial"/>
                <w:sz w:val="22"/>
                <w:szCs w:val="22"/>
              </w:rPr>
            </w:pPr>
            <w:r w:rsidRPr="009232BD">
              <w:rPr>
                <w:rFonts w:ascii="Arial" w:hAnsi="Arial" w:cs="Arial"/>
                <w:sz w:val="22"/>
                <w:szCs w:val="22"/>
              </w:rPr>
              <w:t>Water trucking intervention during emergencies.</w:t>
            </w:r>
          </w:p>
          <w:p w14:paraId="7B1B0F87" w14:textId="77777777" w:rsidR="00BD257F" w:rsidRPr="009232BD" w:rsidRDefault="00BD257F" w:rsidP="00BD257F">
            <w:pPr>
              <w:jc w:val="both"/>
              <w:rPr>
                <w:rFonts w:ascii="Arial" w:hAnsi="Arial" w:cs="Arial"/>
                <w:sz w:val="22"/>
                <w:szCs w:val="22"/>
              </w:rPr>
            </w:pPr>
          </w:p>
        </w:tc>
        <w:tc>
          <w:tcPr>
            <w:tcW w:w="5177" w:type="dxa"/>
          </w:tcPr>
          <w:p w14:paraId="6F72C53C" w14:textId="77777777" w:rsidR="00BD257F" w:rsidRPr="009232BD" w:rsidRDefault="00BD257F" w:rsidP="00E122AD">
            <w:pPr>
              <w:pStyle w:val="ListParagraph"/>
              <w:numPr>
                <w:ilvl w:val="1"/>
                <w:numId w:val="10"/>
              </w:numPr>
              <w:ind w:left="1000"/>
              <w:jc w:val="both"/>
              <w:rPr>
                <w:rFonts w:ascii="Arial" w:hAnsi="Arial" w:cs="Arial"/>
                <w:sz w:val="22"/>
                <w:szCs w:val="22"/>
              </w:rPr>
            </w:pPr>
            <w:r w:rsidRPr="009232BD">
              <w:rPr>
                <w:rFonts w:ascii="Arial" w:hAnsi="Arial" w:cs="Arial"/>
                <w:sz w:val="22"/>
                <w:szCs w:val="22"/>
              </w:rPr>
              <w:t>Support more sustainable livelihoods options for the IDP communities such as conditional business grants.</w:t>
            </w:r>
          </w:p>
          <w:p w14:paraId="2DA03DD2" w14:textId="77777777" w:rsidR="00BD257F" w:rsidRPr="009232BD" w:rsidRDefault="00BD257F" w:rsidP="00E122AD">
            <w:pPr>
              <w:pStyle w:val="ListParagraph"/>
              <w:numPr>
                <w:ilvl w:val="1"/>
                <w:numId w:val="10"/>
              </w:numPr>
              <w:ind w:left="1000"/>
              <w:jc w:val="both"/>
              <w:rPr>
                <w:rFonts w:ascii="Arial" w:hAnsi="Arial" w:cs="Arial"/>
                <w:sz w:val="22"/>
                <w:szCs w:val="22"/>
              </w:rPr>
            </w:pPr>
            <w:r w:rsidRPr="009232BD">
              <w:rPr>
                <w:rFonts w:ascii="Arial" w:hAnsi="Arial" w:cs="Arial"/>
                <w:sz w:val="22"/>
                <w:szCs w:val="22"/>
              </w:rPr>
              <w:t>There is need to increase the number of beneficiaries in the next phase</w:t>
            </w:r>
          </w:p>
          <w:p w14:paraId="64BFE226" w14:textId="77777777" w:rsidR="00BD257F" w:rsidRPr="009232BD" w:rsidRDefault="00BD257F" w:rsidP="00E122AD">
            <w:pPr>
              <w:pStyle w:val="ListParagraph"/>
              <w:numPr>
                <w:ilvl w:val="1"/>
                <w:numId w:val="10"/>
              </w:numPr>
              <w:ind w:left="1000"/>
              <w:jc w:val="both"/>
              <w:rPr>
                <w:rFonts w:ascii="Arial" w:hAnsi="Arial" w:cs="Arial"/>
                <w:sz w:val="22"/>
                <w:szCs w:val="22"/>
              </w:rPr>
            </w:pPr>
            <w:r w:rsidRPr="009232BD">
              <w:rPr>
                <w:rFonts w:ascii="Arial" w:hAnsi="Arial" w:cs="Arial"/>
                <w:sz w:val="22"/>
                <w:szCs w:val="22"/>
              </w:rPr>
              <w:t>Increase the size of the cash grant by factoring in the inflation rate and household size (There may be need to negotiate this adjustment with the Cash Working Group)</w:t>
            </w:r>
          </w:p>
          <w:p w14:paraId="151A2109" w14:textId="77777777" w:rsidR="00BD257F" w:rsidRPr="009232BD" w:rsidRDefault="00BD257F" w:rsidP="00E122AD">
            <w:pPr>
              <w:pStyle w:val="ListParagraph"/>
              <w:numPr>
                <w:ilvl w:val="1"/>
                <w:numId w:val="10"/>
              </w:numPr>
              <w:ind w:left="1000"/>
              <w:jc w:val="both"/>
              <w:rPr>
                <w:rFonts w:ascii="Arial" w:hAnsi="Arial" w:cs="Arial"/>
                <w:sz w:val="22"/>
                <w:szCs w:val="22"/>
              </w:rPr>
            </w:pPr>
            <w:r w:rsidRPr="009232BD">
              <w:rPr>
                <w:rFonts w:ascii="Arial" w:hAnsi="Arial" w:cs="Arial"/>
                <w:sz w:val="22"/>
                <w:szCs w:val="22"/>
              </w:rPr>
              <w:t>Equip the young people and men with vocational skills for self-reliance</w:t>
            </w:r>
          </w:p>
          <w:p w14:paraId="65451004" w14:textId="2A68E4B1" w:rsidR="00BD257F" w:rsidRPr="009232BD" w:rsidRDefault="00BD257F" w:rsidP="00E122AD">
            <w:pPr>
              <w:pStyle w:val="ListParagraph"/>
              <w:numPr>
                <w:ilvl w:val="1"/>
                <w:numId w:val="10"/>
              </w:numPr>
              <w:ind w:left="1000"/>
              <w:jc w:val="both"/>
              <w:rPr>
                <w:rFonts w:ascii="Arial" w:hAnsi="Arial" w:cs="Arial"/>
                <w:sz w:val="22"/>
                <w:szCs w:val="22"/>
              </w:rPr>
            </w:pPr>
            <w:r w:rsidRPr="009232BD">
              <w:rPr>
                <w:rFonts w:ascii="Arial" w:hAnsi="Arial" w:cs="Arial"/>
                <w:sz w:val="22"/>
                <w:szCs w:val="22"/>
              </w:rPr>
              <w:t>WASH interventions should be included in the response i.e., water tankering or as water for enterprise (IGAs).</w:t>
            </w:r>
          </w:p>
        </w:tc>
      </w:tr>
    </w:tbl>
    <w:p w14:paraId="7EA2E8E0" w14:textId="600F4451" w:rsidR="009B277E" w:rsidRDefault="009B277E" w:rsidP="00545728">
      <w:pPr>
        <w:jc w:val="both"/>
        <w:rPr>
          <w:rFonts w:ascii="Arial" w:hAnsi="Arial" w:cs="Arial"/>
          <w:sz w:val="22"/>
          <w:szCs w:val="22"/>
        </w:rPr>
      </w:pPr>
    </w:p>
    <w:p w14:paraId="44BCB35D" w14:textId="1639CBC2" w:rsidR="009B277E" w:rsidRDefault="009B277E" w:rsidP="00545728">
      <w:pPr>
        <w:jc w:val="both"/>
        <w:rPr>
          <w:rFonts w:ascii="Arial" w:hAnsi="Arial" w:cs="Arial"/>
          <w:sz w:val="22"/>
          <w:szCs w:val="22"/>
        </w:rPr>
      </w:pPr>
    </w:p>
    <w:p w14:paraId="424A8434" w14:textId="3DA15257" w:rsidR="009B277E" w:rsidRDefault="009B277E" w:rsidP="00545728">
      <w:pPr>
        <w:jc w:val="both"/>
        <w:rPr>
          <w:rFonts w:ascii="Arial" w:hAnsi="Arial" w:cs="Arial"/>
          <w:sz w:val="22"/>
          <w:szCs w:val="22"/>
        </w:rPr>
      </w:pPr>
    </w:p>
    <w:p w14:paraId="70E09C35" w14:textId="6877A043" w:rsidR="009B277E" w:rsidRDefault="009B277E" w:rsidP="00545728">
      <w:pPr>
        <w:jc w:val="both"/>
        <w:rPr>
          <w:rFonts w:ascii="Arial" w:hAnsi="Arial" w:cs="Arial"/>
          <w:sz w:val="22"/>
          <w:szCs w:val="22"/>
        </w:rPr>
      </w:pPr>
    </w:p>
    <w:p w14:paraId="504C27C5" w14:textId="037010D1" w:rsidR="009B277E" w:rsidRDefault="009B277E" w:rsidP="00545728">
      <w:pPr>
        <w:jc w:val="both"/>
        <w:rPr>
          <w:rFonts w:ascii="Arial" w:hAnsi="Arial" w:cs="Arial"/>
          <w:sz w:val="22"/>
          <w:szCs w:val="22"/>
        </w:rPr>
      </w:pPr>
    </w:p>
    <w:p w14:paraId="7D41D686" w14:textId="208F7187" w:rsidR="009B277E" w:rsidRDefault="009B277E" w:rsidP="00545728">
      <w:pPr>
        <w:jc w:val="both"/>
        <w:rPr>
          <w:rFonts w:ascii="Arial" w:hAnsi="Arial" w:cs="Arial"/>
          <w:sz w:val="22"/>
          <w:szCs w:val="22"/>
        </w:rPr>
      </w:pPr>
    </w:p>
    <w:p w14:paraId="3A030137" w14:textId="539C7A96" w:rsidR="009B277E" w:rsidRDefault="009B277E" w:rsidP="00545728">
      <w:pPr>
        <w:jc w:val="both"/>
        <w:rPr>
          <w:rFonts w:ascii="Arial" w:hAnsi="Arial" w:cs="Arial"/>
          <w:sz w:val="22"/>
          <w:szCs w:val="22"/>
        </w:rPr>
      </w:pPr>
    </w:p>
    <w:p w14:paraId="3517A9DB" w14:textId="67DBF678" w:rsidR="009232BD" w:rsidRDefault="009232BD" w:rsidP="00545728">
      <w:pPr>
        <w:jc w:val="both"/>
        <w:rPr>
          <w:rFonts w:ascii="Arial" w:hAnsi="Arial" w:cs="Arial"/>
          <w:sz w:val="22"/>
          <w:szCs w:val="22"/>
        </w:rPr>
      </w:pPr>
    </w:p>
    <w:p w14:paraId="7C8B5778" w14:textId="08A79CCB" w:rsidR="009232BD" w:rsidRDefault="009232BD" w:rsidP="00545728">
      <w:pPr>
        <w:jc w:val="both"/>
        <w:rPr>
          <w:rFonts w:ascii="Arial" w:hAnsi="Arial" w:cs="Arial"/>
          <w:sz w:val="22"/>
          <w:szCs w:val="22"/>
        </w:rPr>
      </w:pPr>
    </w:p>
    <w:p w14:paraId="2136D783" w14:textId="4FF6862B" w:rsidR="009232BD" w:rsidRDefault="009232BD" w:rsidP="00545728">
      <w:pPr>
        <w:jc w:val="both"/>
        <w:rPr>
          <w:rFonts w:ascii="Arial" w:hAnsi="Arial" w:cs="Arial"/>
          <w:sz w:val="22"/>
          <w:szCs w:val="22"/>
        </w:rPr>
      </w:pPr>
    </w:p>
    <w:p w14:paraId="3F8607B2" w14:textId="13E21CF8" w:rsidR="009232BD" w:rsidRDefault="009232BD" w:rsidP="00545728">
      <w:pPr>
        <w:jc w:val="both"/>
        <w:rPr>
          <w:rFonts w:ascii="Arial" w:hAnsi="Arial" w:cs="Arial"/>
          <w:sz w:val="22"/>
          <w:szCs w:val="22"/>
        </w:rPr>
      </w:pPr>
    </w:p>
    <w:p w14:paraId="647E1FBF" w14:textId="5594D16E" w:rsidR="009232BD" w:rsidRDefault="009232BD" w:rsidP="00545728">
      <w:pPr>
        <w:jc w:val="both"/>
        <w:rPr>
          <w:rFonts w:ascii="Arial" w:hAnsi="Arial" w:cs="Arial"/>
          <w:sz w:val="22"/>
          <w:szCs w:val="22"/>
        </w:rPr>
      </w:pPr>
    </w:p>
    <w:p w14:paraId="49334A25" w14:textId="4FB03778" w:rsidR="009232BD" w:rsidRDefault="009232BD" w:rsidP="00545728">
      <w:pPr>
        <w:jc w:val="both"/>
        <w:rPr>
          <w:rFonts w:ascii="Arial" w:hAnsi="Arial" w:cs="Arial"/>
          <w:sz w:val="22"/>
          <w:szCs w:val="22"/>
        </w:rPr>
      </w:pPr>
    </w:p>
    <w:p w14:paraId="364CE21E" w14:textId="3E8B657A" w:rsidR="009232BD" w:rsidRDefault="009232BD" w:rsidP="00545728">
      <w:pPr>
        <w:jc w:val="both"/>
        <w:rPr>
          <w:rFonts w:ascii="Arial" w:hAnsi="Arial" w:cs="Arial"/>
          <w:sz w:val="22"/>
          <w:szCs w:val="22"/>
        </w:rPr>
      </w:pPr>
    </w:p>
    <w:p w14:paraId="04C0C53A" w14:textId="725AF59E" w:rsidR="009232BD" w:rsidRDefault="009232BD" w:rsidP="00545728">
      <w:pPr>
        <w:jc w:val="both"/>
        <w:rPr>
          <w:rFonts w:ascii="Arial" w:hAnsi="Arial" w:cs="Arial"/>
          <w:sz w:val="22"/>
          <w:szCs w:val="22"/>
        </w:rPr>
      </w:pPr>
    </w:p>
    <w:p w14:paraId="268DAD67" w14:textId="24421DC3" w:rsidR="009232BD" w:rsidRDefault="009232BD" w:rsidP="00545728">
      <w:pPr>
        <w:jc w:val="both"/>
        <w:rPr>
          <w:rFonts w:ascii="Arial" w:hAnsi="Arial" w:cs="Arial"/>
          <w:sz w:val="22"/>
          <w:szCs w:val="22"/>
        </w:rPr>
      </w:pPr>
    </w:p>
    <w:p w14:paraId="177C9769" w14:textId="21C95B42" w:rsidR="009232BD" w:rsidRDefault="009232BD" w:rsidP="00545728">
      <w:pPr>
        <w:jc w:val="both"/>
        <w:rPr>
          <w:rFonts w:ascii="Arial" w:hAnsi="Arial" w:cs="Arial"/>
          <w:sz w:val="22"/>
          <w:szCs w:val="22"/>
        </w:rPr>
      </w:pPr>
    </w:p>
    <w:p w14:paraId="44BEAAB9" w14:textId="61A85A70" w:rsidR="009232BD" w:rsidRDefault="009232BD" w:rsidP="00545728">
      <w:pPr>
        <w:jc w:val="both"/>
        <w:rPr>
          <w:rFonts w:ascii="Arial" w:hAnsi="Arial" w:cs="Arial"/>
          <w:sz w:val="22"/>
          <w:szCs w:val="22"/>
        </w:rPr>
      </w:pPr>
    </w:p>
    <w:p w14:paraId="12A275B9" w14:textId="7D8AF76C" w:rsidR="009232BD" w:rsidRDefault="009232BD" w:rsidP="00545728">
      <w:pPr>
        <w:jc w:val="both"/>
        <w:rPr>
          <w:rFonts w:ascii="Arial" w:hAnsi="Arial" w:cs="Arial"/>
          <w:sz w:val="22"/>
          <w:szCs w:val="22"/>
        </w:rPr>
      </w:pPr>
    </w:p>
    <w:p w14:paraId="5742D36F" w14:textId="39B62410" w:rsidR="009232BD" w:rsidRDefault="009232BD" w:rsidP="00545728">
      <w:pPr>
        <w:jc w:val="both"/>
        <w:rPr>
          <w:rFonts w:ascii="Arial" w:hAnsi="Arial" w:cs="Arial"/>
          <w:sz w:val="22"/>
          <w:szCs w:val="22"/>
        </w:rPr>
      </w:pPr>
    </w:p>
    <w:p w14:paraId="1B925261" w14:textId="576F218A" w:rsidR="009232BD" w:rsidRDefault="009232BD" w:rsidP="00545728">
      <w:pPr>
        <w:jc w:val="both"/>
        <w:rPr>
          <w:rFonts w:ascii="Arial" w:hAnsi="Arial" w:cs="Arial"/>
          <w:sz w:val="22"/>
          <w:szCs w:val="22"/>
        </w:rPr>
      </w:pPr>
    </w:p>
    <w:p w14:paraId="5D667DDA" w14:textId="3FF7026A" w:rsidR="009232BD" w:rsidRDefault="009232BD" w:rsidP="00545728">
      <w:pPr>
        <w:jc w:val="both"/>
        <w:rPr>
          <w:rFonts w:ascii="Arial" w:hAnsi="Arial" w:cs="Arial"/>
          <w:sz w:val="22"/>
          <w:szCs w:val="22"/>
        </w:rPr>
      </w:pPr>
    </w:p>
    <w:p w14:paraId="02247DC5" w14:textId="4CF99933" w:rsidR="009232BD" w:rsidRDefault="009232BD" w:rsidP="00545728">
      <w:pPr>
        <w:jc w:val="both"/>
        <w:rPr>
          <w:rFonts w:ascii="Arial" w:hAnsi="Arial" w:cs="Arial"/>
          <w:sz w:val="22"/>
          <w:szCs w:val="22"/>
        </w:rPr>
      </w:pPr>
    </w:p>
    <w:p w14:paraId="1E7720EF" w14:textId="5B372E6A" w:rsidR="009232BD" w:rsidRDefault="009232BD" w:rsidP="00545728">
      <w:pPr>
        <w:jc w:val="both"/>
        <w:rPr>
          <w:rFonts w:ascii="Arial" w:hAnsi="Arial" w:cs="Arial"/>
          <w:sz w:val="22"/>
          <w:szCs w:val="22"/>
        </w:rPr>
      </w:pPr>
    </w:p>
    <w:p w14:paraId="6EFC7E2F" w14:textId="6781BD91" w:rsidR="009232BD" w:rsidRDefault="009232BD" w:rsidP="00545728">
      <w:pPr>
        <w:jc w:val="both"/>
        <w:rPr>
          <w:rFonts w:ascii="Arial" w:hAnsi="Arial" w:cs="Arial"/>
          <w:sz w:val="22"/>
          <w:szCs w:val="22"/>
        </w:rPr>
      </w:pPr>
    </w:p>
    <w:p w14:paraId="77526479" w14:textId="2EE57F60" w:rsidR="009232BD" w:rsidRDefault="009232BD" w:rsidP="00545728">
      <w:pPr>
        <w:jc w:val="both"/>
        <w:rPr>
          <w:rFonts w:ascii="Arial" w:hAnsi="Arial" w:cs="Arial"/>
          <w:sz w:val="22"/>
          <w:szCs w:val="22"/>
        </w:rPr>
      </w:pPr>
    </w:p>
    <w:p w14:paraId="355464CF" w14:textId="01AC385D" w:rsidR="009232BD" w:rsidRDefault="009232BD" w:rsidP="00545728">
      <w:pPr>
        <w:jc w:val="both"/>
        <w:rPr>
          <w:rFonts w:ascii="Arial" w:hAnsi="Arial" w:cs="Arial"/>
          <w:sz w:val="22"/>
          <w:szCs w:val="22"/>
        </w:rPr>
      </w:pPr>
    </w:p>
    <w:p w14:paraId="46FAEF1F" w14:textId="23B45FF8" w:rsidR="009232BD" w:rsidRDefault="009232BD" w:rsidP="00545728">
      <w:pPr>
        <w:jc w:val="both"/>
        <w:rPr>
          <w:rFonts w:ascii="Arial" w:hAnsi="Arial" w:cs="Arial"/>
          <w:sz w:val="22"/>
          <w:szCs w:val="22"/>
        </w:rPr>
      </w:pPr>
    </w:p>
    <w:p w14:paraId="59D26032" w14:textId="77777777" w:rsidR="009232BD" w:rsidRDefault="009232BD" w:rsidP="00545728">
      <w:pPr>
        <w:jc w:val="both"/>
        <w:rPr>
          <w:rFonts w:ascii="Arial" w:hAnsi="Arial" w:cs="Arial"/>
          <w:sz w:val="22"/>
          <w:szCs w:val="22"/>
        </w:rPr>
      </w:pPr>
    </w:p>
    <w:p w14:paraId="52D61953" w14:textId="73C2668C" w:rsidR="009B277E" w:rsidRDefault="009B277E" w:rsidP="00545728">
      <w:pPr>
        <w:jc w:val="both"/>
        <w:rPr>
          <w:rFonts w:ascii="Arial" w:hAnsi="Arial" w:cs="Arial"/>
          <w:sz w:val="22"/>
          <w:szCs w:val="22"/>
        </w:rPr>
      </w:pPr>
    </w:p>
    <w:p w14:paraId="03E4F1B0" w14:textId="0118A4EA" w:rsidR="00B73CBE" w:rsidRDefault="00B73CBE" w:rsidP="00545728">
      <w:pPr>
        <w:jc w:val="both"/>
        <w:rPr>
          <w:rFonts w:ascii="Arial" w:hAnsi="Arial" w:cs="Arial"/>
          <w:sz w:val="22"/>
          <w:szCs w:val="22"/>
        </w:rPr>
      </w:pPr>
    </w:p>
    <w:p w14:paraId="297B4C6C" w14:textId="7A2F938A" w:rsidR="00B73CBE" w:rsidRDefault="00B73CBE" w:rsidP="00545728">
      <w:pPr>
        <w:jc w:val="both"/>
        <w:rPr>
          <w:rFonts w:ascii="Arial" w:hAnsi="Arial" w:cs="Arial"/>
          <w:sz w:val="22"/>
          <w:szCs w:val="22"/>
        </w:rPr>
      </w:pPr>
    </w:p>
    <w:p w14:paraId="040BAF21" w14:textId="77777777" w:rsidR="009232BD" w:rsidRDefault="009232BD" w:rsidP="00545728">
      <w:pPr>
        <w:pStyle w:val="Heading2"/>
        <w:rPr>
          <w:rFonts w:ascii="Core Paint" w:eastAsiaTheme="minorHAnsi" w:hAnsi="Core Paint" w:cstheme="minorHAnsi"/>
          <w:b w:val="0"/>
          <w:bCs w:val="0"/>
          <w:color w:val="0072CE"/>
          <w:sz w:val="30"/>
          <w:szCs w:val="30"/>
          <w:lang w:eastAsia="en-US"/>
        </w:rPr>
      </w:pPr>
      <w:bookmarkStart w:id="109" w:name="_Toc114480917"/>
    </w:p>
    <w:p w14:paraId="5009DD4A" w14:textId="52939D70" w:rsidR="003B0D79" w:rsidRPr="00C90D0B" w:rsidRDefault="00234F5F" w:rsidP="00545728">
      <w:pPr>
        <w:pStyle w:val="Heading2"/>
        <w:rPr>
          <w:rFonts w:ascii="Core Paint" w:eastAsiaTheme="minorHAnsi" w:hAnsi="Core Paint" w:cstheme="minorHAnsi"/>
          <w:b w:val="0"/>
          <w:bCs w:val="0"/>
          <w:color w:val="0072CE"/>
          <w:sz w:val="30"/>
          <w:szCs w:val="30"/>
          <w:lang w:eastAsia="en-US"/>
        </w:rPr>
      </w:pPr>
      <w:r w:rsidRPr="00C90D0B">
        <w:rPr>
          <w:rFonts w:ascii="Core Paint" w:eastAsiaTheme="minorHAnsi" w:hAnsi="Core Paint" w:cstheme="minorHAnsi"/>
          <w:b w:val="0"/>
          <w:bCs w:val="0"/>
          <w:color w:val="0072CE"/>
          <w:sz w:val="30"/>
          <w:szCs w:val="30"/>
          <w:lang w:eastAsia="en-US"/>
        </w:rPr>
        <w:lastRenderedPageBreak/>
        <w:t>A</w:t>
      </w:r>
      <w:r w:rsidR="2E827286" w:rsidRPr="00C90D0B">
        <w:rPr>
          <w:rFonts w:ascii="Core Paint" w:eastAsiaTheme="minorHAnsi" w:hAnsi="Core Paint" w:cstheme="minorHAnsi"/>
          <w:b w:val="0"/>
          <w:bCs w:val="0"/>
          <w:color w:val="0072CE"/>
          <w:sz w:val="30"/>
          <w:szCs w:val="30"/>
          <w:lang w:eastAsia="en-US"/>
        </w:rPr>
        <w:t>NNEXES</w:t>
      </w:r>
      <w:bookmarkEnd w:id="109"/>
    </w:p>
    <w:p w14:paraId="2ED33B75" w14:textId="77777777" w:rsidR="003B0D79" w:rsidRPr="002F4A10" w:rsidRDefault="003B0D79" w:rsidP="00545728">
      <w:pPr>
        <w:jc w:val="both"/>
        <w:rPr>
          <w:rFonts w:ascii="Arial" w:hAnsi="Arial" w:cs="Arial"/>
          <w:sz w:val="22"/>
          <w:szCs w:val="22"/>
        </w:rPr>
      </w:pPr>
    </w:p>
    <w:p w14:paraId="0C550967" w14:textId="777FAD18" w:rsidR="000040B5" w:rsidRPr="002F4A10" w:rsidRDefault="00807EB8" w:rsidP="00545728">
      <w:pPr>
        <w:pStyle w:val="Default"/>
        <w:jc w:val="both"/>
        <w:rPr>
          <w:color w:val="auto"/>
          <w:sz w:val="22"/>
          <w:szCs w:val="22"/>
        </w:rPr>
      </w:pPr>
      <w:r w:rsidRPr="002F4A10">
        <w:rPr>
          <w:color w:val="auto"/>
          <w:sz w:val="22"/>
          <w:szCs w:val="22"/>
        </w:rPr>
        <w:t xml:space="preserve">ANNEX1: </w:t>
      </w:r>
      <w:r w:rsidR="000040B5" w:rsidRPr="002F4A10">
        <w:rPr>
          <w:color w:val="auto"/>
          <w:sz w:val="22"/>
          <w:szCs w:val="22"/>
          <w:lang w:val="en-US"/>
        </w:rPr>
        <w:t>FRAMEWORK FOR QUESTIONS OF THE EVALUATION.</w:t>
      </w:r>
    </w:p>
    <w:p w14:paraId="06D82538" w14:textId="54842FFA" w:rsidR="00667B1D" w:rsidRPr="002F4A10" w:rsidRDefault="000040B5" w:rsidP="00881C7A">
      <w:pPr>
        <w:jc w:val="both"/>
        <w:rPr>
          <w:rFonts w:ascii="Arial" w:hAnsi="Arial" w:cs="Arial"/>
          <w:sz w:val="22"/>
          <w:szCs w:val="22"/>
        </w:rPr>
      </w:pPr>
      <w:r w:rsidRPr="002F4A10">
        <w:rPr>
          <w:rFonts w:ascii="Arial" w:hAnsi="Arial" w:cs="Arial"/>
          <w:sz w:val="22"/>
          <w:szCs w:val="22"/>
        </w:rPr>
        <w:t xml:space="preserve">ANNEX 2: </w:t>
      </w:r>
      <w:r w:rsidR="00357F83" w:rsidRPr="002F4A10">
        <w:rPr>
          <w:rFonts w:ascii="Arial" w:hAnsi="Arial" w:cs="Arial"/>
          <w:sz w:val="22"/>
          <w:szCs w:val="22"/>
        </w:rPr>
        <w:t xml:space="preserve">FINAL </w:t>
      </w:r>
      <w:r w:rsidR="00807EB8" w:rsidRPr="002F4A10">
        <w:rPr>
          <w:rFonts w:ascii="Arial" w:hAnsi="Arial" w:cs="Arial"/>
          <w:sz w:val="22"/>
          <w:szCs w:val="22"/>
        </w:rPr>
        <w:t>DATA COLLECTION TOOLS</w:t>
      </w:r>
    </w:p>
    <w:p w14:paraId="3CDEB814" w14:textId="7761A0B8" w:rsidR="00807EB8" w:rsidRPr="002F4A10" w:rsidRDefault="00807EB8" w:rsidP="00881C7A">
      <w:pPr>
        <w:jc w:val="both"/>
        <w:rPr>
          <w:rFonts w:ascii="Arial" w:hAnsi="Arial" w:cs="Arial"/>
          <w:sz w:val="22"/>
          <w:szCs w:val="22"/>
          <w:lang w:val="en-GB"/>
        </w:rPr>
      </w:pPr>
      <w:r w:rsidRPr="002F4A10">
        <w:rPr>
          <w:rFonts w:ascii="Arial" w:hAnsi="Arial" w:cs="Arial"/>
          <w:sz w:val="22"/>
          <w:szCs w:val="22"/>
          <w:lang w:val="en-GB"/>
        </w:rPr>
        <w:t xml:space="preserve">ANNEX </w:t>
      </w:r>
      <w:r w:rsidR="000040B5" w:rsidRPr="002F4A10">
        <w:rPr>
          <w:rFonts w:ascii="Arial" w:hAnsi="Arial" w:cs="Arial"/>
          <w:sz w:val="22"/>
          <w:szCs w:val="22"/>
          <w:lang w:val="en-GB"/>
        </w:rPr>
        <w:t>3</w:t>
      </w:r>
      <w:r w:rsidRPr="002F4A10">
        <w:rPr>
          <w:rFonts w:ascii="Arial" w:hAnsi="Arial" w:cs="Arial"/>
          <w:sz w:val="22"/>
          <w:szCs w:val="22"/>
          <w:lang w:val="en-GB"/>
        </w:rPr>
        <w:t>: LIST OF DESK REVIEW MATERIALS</w:t>
      </w:r>
    </w:p>
    <w:p w14:paraId="4748A305" w14:textId="2C95AE6B" w:rsidR="00807EB8" w:rsidRPr="002F4A10" w:rsidRDefault="2E827286" w:rsidP="00881C7A">
      <w:pPr>
        <w:jc w:val="both"/>
        <w:rPr>
          <w:rFonts w:ascii="Arial" w:hAnsi="Arial" w:cs="Arial"/>
          <w:sz w:val="22"/>
          <w:szCs w:val="22"/>
          <w:lang w:val="en-GB"/>
        </w:rPr>
      </w:pPr>
      <w:r w:rsidRPr="002F4A10">
        <w:rPr>
          <w:rFonts w:ascii="Arial" w:hAnsi="Arial" w:cs="Arial"/>
          <w:sz w:val="22"/>
          <w:szCs w:val="22"/>
          <w:lang w:val="en-GB"/>
        </w:rPr>
        <w:t xml:space="preserve">ANNEX </w:t>
      </w:r>
      <w:r w:rsidR="000040B5" w:rsidRPr="002F4A10">
        <w:rPr>
          <w:rFonts w:ascii="Arial" w:hAnsi="Arial" w:cs="Arial"/>
          <w:sz w:val="22"/>
          <w:szCs w:val="22"/>
          <w:lang w:val="en-GB"/>
        </w:rPr>
        <w:t>4</w:t>
      </w:r>
      <w:r w:rsidRPr="002F4A10">
        <w:rPr>
          <w:rFonts w:ascii="Arial" w:hAnsi="Arial" w:cs="Arial"/>
          <w:sz w:val="22"/>
          <w:szCs w:val="22"/>
          <w:lang w:val="en-GB"/>
        </w:rPr>
        <w:t xml:space="preserve">: </w:t>
      </w:r>
      <w:r w:rsidR="00800096" w:rsidRPr="002F4A10">
        <w:rPr>
          <w:rFonts w:ascii="Arial" w:hAnsi="Arial" w:cs="Arial"/>
          <w:sz w:val="22"/>
          <w:szCs w:val="22"/>
          <w:lang w:val="en-GB"/>
        </w:rPr>
        <w:t>CASE</w:t>
      </w:r>
      <w:r w:rsidRPr="002F4A10">
        <w:rPr>
          <w:rFonts w:ascii="Arial" w:hAnsi="Arial" w:cs="Arial"/>
          <w:sz w:val="22"/>
          <w:szCs w:val="22"/>
          <w:lang w:val="en-GB"/>
        </w:rPr>
        <w:t xml:space="preserve"> STORIES.</w:t>
      </w:r>
    </w:p>
    <w:p w14:paraId="663DDEE2" w14:textId="3C2A015E" w:rsidR="00800096" w:rsidRPr="002F4A10" w:rsidRDefault="00800096" w:rsidP="00881C7A">
      <w:pPr>
        <w:jc w:val="both"/>
        <w:rPr>
          <w:rFonts w:ascii="Arial" w:hAnsi="Arial" w:cs="Arial"/>
          <w:sz w:val="22"/>
          <w:szCs w:val="22"/>
        </w:rPr>
      </w:pPr>
      <w:r w:rsidRPr="002F4A10">
        <w:rPr>
          <w:rFonts w:ascii="Arial" w:hAnsi="Arial" w:cs="Arial"/>
          <w:sz w:val="22"/>
          <w:szCs w:val="22"/>
        </w:rPr>
        <w:t xml:space="preserve">ANNEX </w:t>
      </w:r>
      <w:r w:rsidR="00950DA1">
        <w:rPr>
          <w:rFonts w:ascii="Arial" w:hAnsi="Arial" w:cs="Arial"/>
          <w:sz w:val="22"/>
          <w:szCs w:val="22"/>
        </w:rPr>
        <w:t>5</w:t>
      </w:r>
      <w:r w:rsidRPr="002F4A10">
        <w:rPr>
          <w:rFonts w:ascii="Arial" w:hAnsi="Arial" w:cs="Arial"/>
          <w:sz w:val="22"/>
          <w:szCs w:val="22"/>
        </w:rPr>
        <w:t>: EVALUATION T</w:t>
      </w:r>
      <w:r w:rsidR="00FE3098" w:rsidRPr="002F4A10">
        <w:rPr>
          <w:rFonts w:ascii="Arial" w:hAnsi="Arial" w:cs="Arial"/>
          <w:sz w:val="22"/>
          <w:szCs w:val="22"/>
        </w:rPr>
        <w:t>ERMS OF REFERENCE</w:t>
      </w:r>
    </w:p>
    <w:p w14:paraId="1DCB753A" w14:textId="1149309A" w:rsidR="00800096" w:rsidRDefault="00800096" w:rsidP="00881C7A">
      <w:pPr>
        <w:jc w:val="both"/>
        <w:rPr>
          <w:rFonts w:ascii="Arial" w:hAnsi="Arial" w:cs="Arial"/>
          <w:sz w:val="22"/>
          <w:szCs w:val="22"/>
        </w:rPr>
      </w:pPr>
      <w:r w:rsidRPr="002F4A10">
        <w:rPr>
          <w:rFonts w:ascii="Arial" w:hAnsi="Arial" w:cs="Arial"/>
          <w:sz w:val="22"/>
          <w:szCs w:val="22"/>
        </w:rPr>
        <w:t xml:space="preserve">ANNEX </w:t>
      </w:r>
      <w:r w:rsidR="00950DA1">
        <w:rPr>
          <w:rFonts w:ascii="Arial" w:hAnsi="Arial" w:cs="Arial"/>
          <w:sz w:val="22"/>
          <w:szCs w:val="22"/>
        </w:rPr>
        <w:t>6</w:t>
      </w:r>
      <w:r w:rsidRPr="002F4A10">
        <w:rPr>
          <w:rFonts w:ascii="Arial" w:hAnsi="Arial" w:cs="Arial"/>
          <w:sz w:val="22"/>
          <w:szCs w:val="22"/>
        </w:rPr>
        <w:t xml:space="preserve">: </w:t>
      </w:r>
      <w:r w:rsidR="001E0460" w:rsidRPr="002F4A10">
        <w:rPr>
          <w:rFonts w:ascii="Arial" w:hAnsi="Arial" w:cs="Arial"/>
          <w:sz w:val="22"/>
          <w:szCs w:val="22"/>
        </w:rPr>
        <w:t>QUANTITATIVE DATA</w:t>
      </w:r>
    </w:p>
    <w:p w14:paraId="3FDA40CA" w14:textId="01728E5F" w:rsidR="00BC097C" w:rsidRDefault="00BC097C" w:rsidP="00881C7A">
      <w:pPr>
        <w:jc w:val="both"/>
        <w:rPr>
          <w:rFonts w:ascii="Arial" w:hAnsi="Arial" w:cs="Arial"/>
          <w:sz w:val="22"/>
          <w:szCs w:val="22"/>
        </w:rPr>
      </w:pPr>
      <w:r>
        <w:rPr>
          <w:rFonts w:ascii="Arial" w:hAnsi="Arial" w:cs="Arial"/>
          <w:sz w:val="22"/>
          <w:szCs w:val="22"/>
        </w:rPr>
        <w:t>ANNEX 7: LIST OF FGDs</w:t>
      </w:r>
    </w:p>
    <w:p w14:paraId="33998D51" w14:textId="24CF1DEA" w:rsidR="00D73521" w:rsidRDefault="00D73521" w:rsidP="00881C7A">
      <w:pPr>
        <w:jc w:val="both"/>
        <w:rPr>
          <w:rFonts w:ascii="Arial" w:hAnsi="Arial" w:cs="Arial"/>
          <w:sz w:val="22"/>
          <w:szCs w:val="22"/>
        </w:rPr>
      </w:pPr>
    </w:p>
    <w:p w14:paraId="38BB6A68" w14:textId="08EDEDCD" w:rsidR="00D73521" w:rsidRDefault="00D73521" w:rsidP="00881C7A">
      <w:pPr>
        <w:jc w:val="both"/>
        <w:rPr>
          <w:rFonts w:ascii="Arial" w:hAnsi="Arial" w:cs="Arial"/>
          <w:sz w:val="22"/>
          <w:szCs w:val="22"/>
        </w:rPr>
      </w:pPr>
    </w:p>
    <w:p w14:paraId="2AC89908" w14:textId="6CA38D4A" w:rsidR="00D73521" w:rsidRDefault="00D73521" w:rsidP="00881C7A">
      <w:pPr>
        <w:jc w:val="both"/>
        <w:rPr>
          <w:rFonts w:ascii="Arial" w:hAnsi="Arial" w:cs="Arial"/>
          <w:sz w:val="22"/>
          <w:szCs w:val="22"/>
        </w:rPr>
      </w:pPr>
    </w:p>
    <w:p w14:paraId="5970315D" w14:textId="4022A2C3" w:rsidR="00D73521" w:rsidRDefault="00D73521" w:rsidP="00881C7A">
      <w:pPr>
        <w:jc w:val="both"/>
        <w:rPr>
          <w:rFonts w:ascii="Arial" w:hAnsi="Arial" w:cs="Arial"/>
          <w:sz w:val="22"/>
          <w:szCs w:val="22"/>
        </w:rPr>
      </w:pPr>
    </w:p>
    <w:p w14:paraId="0BCAF4D9" w14:textId="041FF2CA" w:rsidR="00D73521" w:rsidRDefault="00D73521" w:rsidP="00881C7A">
      <w:pPr>
        <w:jc w:val="both"/>
        <w:rPr>
          <w:rFonts w:ascii="Arial" w:hAnsi="Arial" w:cs="Arial"/>
          <w:sz w:val="22"/>
          <w:szCs w:val="22"/>
        </w:rPr>
      </w:pPr>
    </w:p>
    <w:p w14:paraId="58B1ED92" w14:textId="3CF3F11A" w:rsidR="00D73521" w:rsidRDefault="00D73521" w:rsidP="00881C7A">
      <w:pPr>
        <w:jc w:val="both"/>
        <w:rPr>
          <w:rFonts w:ascii="Arial" w:hAnsi="Arial" w:cs="Arial"/>
          <w:sz w:val="22"/>
          <w:szCs w:val="22"/>
        </w:rPr>
      </w:pPr>
    </w:p>
    <w:p w14:paraId="75753DF8" w14:textId="2DD756E5" w:rsidR="00D73521" w:rsidRDefault="00D73521" w:rsidP="00881C7A">
      <w:pPr>
        <w:jc w:val="both"/>
        <w:rPr>
          <w:rFonts w:ascii="Arial" w:hAnsi="Arial" w:cs="Arial"/>
          <w:sz w:val="22"/>
          <w:szCs w:val="22"/>
        </w:rPr>
      </w:pPr>
    </w:p>
    <w:p w14:paraId="392D5626" w14:textId="1B4ECA2C" w:rsidR="00D73521" w:rsidRDefault="00D73521" w:rsidP="00881C7A">
      <w:pPr>
        <w:jc w:val="both"/>
        <w:rPr>
          <w:rFonts w:ascii="Arial" w:hAnsi="Arial" w:cs="Arial"/>
          <w:sz w:val="22"/>
          <w:szCs w:val="22"/>
        </w:rPr>
      </w:pPr>
    </w:p>
    <w:p w14:paraId="38AEAFB5" w14:textId="209795A9" w:rsidR="00D73521" w:rsidRDefault="00D73521" w:rsidP="00881C7A">
      <w:pPr>
        <w:jc w:val="both"/>
        <w:rPr>
          <w:rFonts w:ascii="Arial" w:hAnsi="Arial" w:cs="Arial"/>
          <w:sz w:val="22"/>
          <w:szCs w:val="22"/>
        </w:rPr>
      </w:pPr>
    </w:p>
    <w:p w14:paraId="7255453D" w14:textId="4C4E34FD" w:rsidR="00D73521" w:rsidRDefault="00D73521" w:rsidP="00881C7A">
      <w:pPr>
        <w:jc w:val="both"/>
        <w:rPr>
          <w:rFonts w:ascii="Arial" w:hAnsi="Arial" w:cs="Arial"/>
          <w:sz w:val="22"/>
          <w:szCs w:val="22"/>
        </w:rPr>
      </w:pPr>
    </w:p>
    <w:p w14:paraId="6F53A340" w14:textId="76AACA2E" w:rsidR="00D73521" w:rsidRDefault="00D73521" w:rsidP="00881C7A">
      <w:pPr>
        <w:jc w:val="both"/>
        <w:rPr>
          <w:rFonts w:ascii="Arial" w:hAnsi="Arial" w:cs="Arial"/>
          <w:sz w:val="22"/>
          <w:szCs w:val="22"/>
        </w:rPr>
      </w:pPr>
    </w:p>
    <w:p w14:paraId="111B3156" w14:textId="5B407600" w:rsidR="00D73521" w:rsidRDefault="00D73521" w:rsidP="00881C7A">
      <w:pPr>
        <w:jc w:val="both"/>
        <w:rPr>
          <w:rFonts w:ascii="Arial" w:hAnsi="Arial" w:cs="Arial"/>
          <w:sz w:val="22"/>
          <w:szCs w:val="22"/>
        </w:rPr>
      </w:pPr>
    </w:p>
    <w:p w14:paraId="52FBBBF6" w14:textId="1E669DAB" w:rsidR="00D73521" w:rsidRDefault="00D73521" w:rsidP="00881C7A">
      <w:pPr>
        <w:jc w:val="both"/>
        <w:rPr>
          <w:rFonts w:ascii="Arial" w:hAnsi="Arial" w:cs="Arial"/>
          <w:sz w:val="22"/>
          <w:szCs w:val="22"/>
        </w:rPr>
      </w:pPr>
    </w:p>
    <w:p w14:paraId="61BB5FAB" w14:textId="6C5205F3" w:rsidR="00D73521" w:rsidRDefault="00D73521" w:rsidP="00881C7A">
      <w:pPr>
        <w:jc w:val="both"/>
        <w:rPr>
          <w:rFonts w:ascii="Arial" w:hAnsi="Arial" w:cs="Arial"/>
          <w:sz w:val="22"/>
          <w:szCs w:val="22"/>
        </w:rPr>
      </w:pPr>
    </w:p>
    <w:p w14:paraId="21BB2B86" w14:textId="24816B0E" w:rsidR="00D73521" w:rsidRDefault="00D73521" w:rsidP="00881C7A">
      <w:pPr>
        <w:jc w:val="both"/>
        <w:rPr>
          <w:rFonts w:ascii="Arial" w:hAnsi="Arial" w:cs="Arial"/>
          <w:sz w:val="22"/>
          <w:szCs w:val="22"/>
        </w:rPr>
      </w:pPr>
    </w:p>
    <w:p w14:paraId="13F4B47B" w14:textId="2DBC9599" w:rsidR="00D73521" w:rsidRDefault="00D73521" w:rsidP="00881C7A">
      <w:pPr>
        <w:jc w:val="both"/>
        <w:rPr>
          <w:rFonts w:ascii="Arial" w:hAnsi="Arial" w:cs="Arial"/>
          <w:sz w:val="22"/>
          <w:szCs w:val="22"/>
        </w:rPr>
      </w:pPr>
    </w:p>
    <w:p w14:paraId="36C3C9ED" w14:textId="10265D8C" w:rsidR="00D73521" w:rsidRDefault="00D73521" w:rsidP="00881C7A">
      <w:pPr>
        <w:jc w:val="both"/>
        <w:rPr>
          <w:rFonts w:ascii="Arial" w:hAnsi="Arial" w:cs="Arial"/>
          <w:sz w:val="22"/>
          <w:szCs w:val="22"/>
        </w:rPr>
      </w:pPr>
    </w:p>
    <w:p w14:paraId="2ADF6C2C" w14:textId="5845A32F" w:rsidR="00D73521" w:rsidRDefault="00D73521" w:rsidP="00881C7A">
      <w:pPr>
        <w:jc w:val="both"/>
        <w:rPr>
          <w:rFonts w:ascii="Arial" w:hAnsi="Arial" w:cs="Arial"/>
          <w:sz w:val="22"/>
          <w:szCs w:val="22"/>
        </w:rPr>
      </w:pPr>
    </w:p>
    <w:p w14:paraId="02921BB1" w14:textId="3A3D1211" w:rsidR="00D73521" w:rsidRDefault="00D73521" w:rsidP="00881C7A">
      <w:pPr>
        <w:jc w:val="both"/>
        <w:rPr>
          <w:rFonts w:ascii="Arial" w:hAnsi="Arial" w:cs="Arial"/>
          <w:sz w:val="22"/>
          <w:szCs w:val="22"/>
        </w:rPr>
      </w:pPr>
    </w:p>
    <w:p w14:paraId="53EAFBEE" w14:textId="78CFBD90" w:rsidR="00D73521" w:rsidRDefault="00D73521" w:rsidP="00881C7A">
      <w:pPr>
        <w:jc w:val="both"/>
        <w:rPr>
          <w:rFonts w:ascii="Arial" w:hAnsi="Arial" w:cs="Arial"/>
          <w:sz w:val="22"/>
          <w:szCs w:val="22"/>
        </w:rPr>
      </w:pPr>
    </w:p>
    <w:p w14:paraId="54A830ED" w14:textId="5369D86D" w:rsidR="00D73521" w:rsidRDefault="00D73521" w:rsidP="00881C7A">
      <w:pPr>
        <w:jc w:val="both"/>
        <w:rPr>
          <w:rFonts w:ascii="Arial" w:hAnsi="Arial" w:cs="Arial"/>
          <w:sz w:val="22"/>
          <w:szCs w:val="22"/>
        </w:rPr>
      </w:pPr>
    </w:p>
    <w:p w14:paraId="1EA0AFC2" w14:textId="15835702" w:rsidR="00D73521" w:rsidRDefault="00D73521" w:rsidP="00881C7A">
      <w:pPr>
        <w:jc w:val="both"/>
        <w:rPr>
          <w:rFonts w:ascii="Arial" w:hAnsi="Arial" w:cs="Arial"/>
          <w:sz w:val="22"/>
          <w:szCs w:val="22"/>
        </w:rPr>
      </w:pPr>
    </w:p>
    <w:p w14:paraId="6AAD9DAC" w14:textId="2186C74C" w:rsidR="00D73521" w:rsidRDefault="00D73521" w:rsidP="00881C7A">
      <w:pPr>
        <w:jc w:val="both"/>
        <w:rPr>
          <w:rFonts w:ascii="Arial" w:hAnsi="Arial" w:cs="Arial"/>
          <w:sz w:val="22"/>
          <w:szCs w:val="22"/>
        </w:rPr>
      </w:pPr>
    </w:p>
    <w:p w14:paraId="4A987318" w14:textId="55843A4E" w:rsidR="00D73521" w:rsidRDefault="00D73521" w:rsidP="00881C7A">
      <w:pPr>
        <w:jc w:val="both"/>
        <w:rPr>
          <w:rFonts w:ascii="Arial" w:hAnsi="Arial" w:cs="Arial"/>
          <w:sz w:val="22"/>
          <w:szCs w:val="22"/>
        </w:rPr>
      </w:pPr>
    </w:p>
    <w:p w14:paraId="4CBDB354" w14:textId="2495740F" w:rsidR="00D73521" w:rsidRDefault="00D73521" w:rsidP="00881C7A">
      <w:pPr>
        <w:jc w:val="both"/>
        <w:rPr>
          <w:rFonts w:ascii="Arial" w:hAnsi="Arial" w:cs="Arial"/>
          <w:sz w:val="22"/>
          <w:szCs w:val="22"/>
        </w:rPr>
      </w:pPr>
    </w:p>
    <w:p w14:paraId="1492356C" w14:textId="48183F22" w:rsidR="00D73521" w:rsidRDefault="00D73521" w:rsidP="00881C7A">
      <w:pPr>
        <w:jc w:val="both"/>
        <w:rPr>
          <w:rFonts w:ascii="Arial" w:hAnsi="Arial" w:cs="Arial"/>
          <w:sz w:val="22"/>
          <w:szCs w:val="22"/>
        </w:rPr>
      </w:pPr>
    </w:p>
    <w:p w14:paraId="653ADF74" w14:textId="1E9B58C2" w:rsidR="00D73521" w:rsidRDefault="00D73521" w:rsidP="00881C7A">
      <w:pPr>
        <w:jc w:val="both"/>
        <w:rPr>
          <w:rFonts w:ascii="Arial" w:hAnsi="Arial" w:cs="Arial"/>
          <w:sz w:val="22"/>
          <w:szCs w:val="22"/>
        </w:rPr>
      </w:pPr>
    </w:p>
    <w:p w14:paraId="48A8C85E" w14:textId="0E1B9957" w:rsidR="00D73521" w:rsidRDefault="00D73521" w:rsidP="00881C7A">
      <w:pPr>
        <w:jc w:val="both"/>
        <w:rPr>
          <w:rFonts w:ascii="Arial" w:hAnsi="Arial" w:cs="Arial"/>
          <w:sz w:val="22"/>
          <w:szCs w:val="22"/>
        </w:rPr>
      </w:pPr>
    </w:p>
    <w:p w14:paraId="53D65441" w14:textId="606B1D8C" w:rsidR="00D73521" w:rsidRDefault="00D73521" w:rsidP="00881C7A">
      <w:pPr>
        <w:jc w:val="both"/>
        <w:rPr>
          <w:rFonts w:ascii="Arial" w:hAnsi="Arial" w:cs="Arial"/>
          <w:sz w:val="22"/>
          <w:szCs w:val="22"/>
        </w:rPr>
      </w:pPr>
    </w:p>
    <w:p w14:paraId="08597F32" w14:textId="6C7153E3" w:rsidR="00D73521" w:rsidRDefault="00D73521" w:rsidP="00881C7A">
      <w:pPr>
        <w:jc w:val="both"/>
        <w:rPr>
          <w:rFonts w:ascii="Arial" w:hAnsi="Arial" w:cs="Arial"/>
          <w:sz w:val="22"/>
          <w:szCs w:val="22"/>
        </w:rPr>
      </w:pPr>
    </w:p>
    <w:p w14:paraId="52AC2A8B" w14:textId="31E8F2BC" w:rsidR="00D73521" w:rsidRDefault="00D73521" w:rsidP="00881C7A">
      <w:pPr>
        <w:jc w:val="both"/>
        <w:rPr>
          <w:rFonts w:ascii="Arial" w:hAnsi="Arial" w:cs="Arial"/>
          <w:sz w:val="22"/>
          <w:szCs w:val="22"/>
        </w:rPr>
      </w:pPr>
    </w:p>
    <w:p w14:paraId="50B4E0C6" w14:textId="461FFAE6" w:rsidR="00D73521" w:rsidRDefault="00D73521" w:rsidP="00881C7A">
      <w:pPr>
        <w:jc w:val="both"/>
        <w:rPr>
          <w:rFonts w:ascii="Arial" w:hAnsi="Arial" w:cs="Arial"/>
          <w:sz w:val="22"/>
          <w:szCs w:val="22"/>
        </w:rPr>
      </w:pPr>
    </w:p>
    <w:p w14:paraId="53E923C4" w14:textId="320E0AB8" w:rsidR="00D73521" w:rsidRDefault="00D73521" w:rsidP="00881C7A">
      <w:pPr>
        <w:jc w:val="both"/>
        <w:rPr>
          <w:rFonts w:ascii="Arial" w:hAnsi="Arial" w:cs="Arial"/>
          <w:sz w:val="22"/>
          <w:szCs w:val="22"/>
        </w:rPr>
      </w:pPr>
    </w:p>
    <w:p w14:paraId="5FBDF9A0" w14:textId="161E6597" w:rsidR="00D73521" w:rsidRDefault="00D73521" w:rsidP="00881C7A">
      <w:pPr>
        <w:jc w:val="both"/>
        <w:rPr>
          <w:rFonts w:ascii="Arial" w:hAnsi="Arial" w:cs="Arial"/>
          <w:sz w:val="22"/>
          <w:szCs w:val="22"/>
        </w:rPr>
      </w:pPr>
    </w:p>
    <w:p w14:paraId="272C0C00" w14:textId="5FD5340A" w:rsidR="00D73521" w:rsidRDefault="00D73521" w:rsidP="00881C7A">
      <w:pPr>
        <w:jc w:val="both"/>
        <w:rPr>
          <w:rFonts w:ascii="Arial" w:hAnsi="Arial" w:cs="Arial"/>
          <w:sz w:val="22"/>
          <w:szCs w:val="22"/>
        </w:rPr>
      </w:pPr>
    </w:p>
    <w:p w14:paraId="113A4DE2" w14:textId="04CAA04F" w:rsidR="00D73521" w:rsidRDefault="00D73521" w:rsidP="00881C7A">
      <w:pPr>
        <w:jc w:val="both"/>
        <w:rPr>
          <w:rFonts w:ascii="Arial" w:hAnsi="Arial" w:cs="Arial"/>
          <w:sz w:val="22"/>
          <w:szCs w:val="22"/>
        </w:rPr>
      </w:pPr>
    </w:p>
    <w:p w14:paraId="6C74BBEE" w14:textId="555A935E" w:rsidR="00D73521" w:rsidRDefault="00D73521" w:rsidP="00881C7A">
      <w:pPr>
        <w:jc w:val="both"/>
        <w:rPr>
          <w:rFonts w:ascii="Arial" w:hAnsi="Arial" w:cs="Arial"/>
          <w:sz w:val="22"/>
          <w:szCs w:val="22"/>
        </w:rPr>
      </w:pPr>
    </w:p>
    <w:p w14:paraId="0ED46B5F" w14:textId="0627D669" w:rsidR="00D73521" w:rsidRDefault="00D73521" w:rsidP="00881C7A">
      <w:pPr>
        <w:jc w:val="both"/>
        <w:rPr>
          <w:rFonts w:ascii="Arial" w:hAnsi="Arial" w:cs="Arial"/>
          <w:sz w:val="22"/>
          <w:szCs w:val="22"/>
        </w:rPr>
      </w:pPr>
    </w:p>
    <w:p w14:paraId="415924C7" w14:textId="13E4CDB2" w:rsidR="00D73521" w:rsidRDefault="00D73521" w:rsidP="00881C7A">
      <w:pPr>
        <w:jc w:val="both"/>
        <w:rPr>
          <w:rFonts w:ascii="Arial" w:hAnsi="Arial" w:cs="Arial"/>
          <w:sz w:val="22"/>
          <w:szCs w:val="22"/>
        </w:rPr>
      </w:pPr>
    </w:p>
    <w:p w14:paraId="4BB3F29D" w14:textId="516F5FC7" w:rsidR="00D73521" w:rsidRDefault="00D73521" w:rsidP="00881C7A">
      <w:pPr>
        <w:jc w:val="both"/>
        <w:rPr>
          <w:rFonts w:ascii="Arial" w:hAnsi="Arial" w:cs="Arial"/>
          <w:sz w:val="22"/>
          <w:szCs w:val="22"/>
        </w:rPr>
      </w:pPr>
    </w:p>
    <w:p w14:paraId="38BA40F7" w14:textId="5C5B1E3E" w:rsidR="00D73521" w:rsidRDefault="00D73521" w:rsidP="00881C7A">
      <w:pPr>
        <w:jc w:val="both"/>
        <w:rPr>
          <w:rFonts w:ascii="Arial" w:hAnsi="Arial" w:cs="Arial"/>
          <w:sz w:val="22"/>
          <w:szCs w:val="22"/>
        </w:rPr>
      </w:pPr>
    </w:p>
    <w:p w14:paraId="2EA41A8C" w14:textId="689B4785" w:rsidR="00D73521" w:rsidRDefault="00D73521" w:rsidP="00881C7A">
      <w:pPr>
        <w:jc w:val="both"/>
        <w:rPr>
          <w:rFonts w:ascii="Arial" w:hAnsi="Arial" w:cs="Arial"/>
          <w:sz w:val="22"/>
          <w:szCs w:val="22"/>
        </w:rPr>
      </w:pPr>
    </w:p>
    <w:p w14:paraId="2813B147" w14:textId="1684C338" w:rsidR="00D73521" w:rsidRDefault="00D73521" w:rsidP="00881C7A">
      <w:pPr>
        <w:jc w:val="both"/>
        <w:rPr>
          <w:rFonts w:ascii="Arial" w:hAnsi="Arial" w:cs="Arial"/>
          <w:sz w:val="22"/>
          <w:szCs w:val="22"/>
        </w:rPr>
      </w:pPr>
    </w:p>
    <w:p w14:paraId="7E41E753" w14:textId="77777777" w:rsidR="00D73521" w:rsidRPr="002F4A10" w:rsidRDefault="00D73521" w:rsidP="00881C7A">
      <w:pPr>
        <w:jc w:val="both"/>
        <w:rPr>
          <w:rFonts w:ascii="Arial" w:hAnsi="Arial" w:cs="Arial"/>
          <w:sz w:val="22"/>
          <w:szCs w:val="22"/>
        </w:rPr>
      </w:pPr>
    </w:p>
    <w:p w14:paraId="204034BA" w14:textId="75007488" w:rsidR="00667B1D" w:rsidRDefault="00667B1D" w:rsidP="00881C7A">
      <w:pPr>
        <w:jc w:val="both"/>
        <w:rPr>
          <w:rFonts w:ascii="Arial" w:hAnsi="Arial" w:cs="Arial"/>
          <w:sz w:val="22"/>
          <w:szCs w:val="22"/>
        </w:rPr>
      </w:pPr>
    </w:p>
    <w:p w14:paraId="2D837341" w14:textId="5E781114" w:rsidR="000733B8" w:rsidRPr="004B3275" w:rsidRDefault="000733B8" w:rsidP="004B3275">
      <w:pPr>
        <w:pStyle w:val="Heading2"/>
        <w:rPr>
          <w:rFonts w:ascii="Core Paint" w:eastAsiaTheme="minorHAnsi" w:hAnsi="Core Paint" w:cstheme="minorHAnsi"/>
          <w:b w:val="0"/>
          <w:bCs w:val="0"/>
          <w:color w:val="0072CE"/>
          <w:sz w:val="30"/>
          <w:szCs w:val="30"/>
          <w:lang w:eastAsia="en-US"/>
        </w:rPr>
      </w:pPr>
      <w:r w:rsidRPr="004B3275">
        <w:rPr>
          <w:rFonts w:ascii="Core Paint" w:eastAsiaTheme="minorHAnsi" w:hAnsi="Core Paint" w:cstheme="minorHAnsi"/>
          <w:b w:val="0"/>
          <w:bCs w:val="0"/>
          <w:color w:val="0072CE"/>
          <w:sz w:val="30"/>
          <w:szCs w:val="30"/>
          <w:lang w:eastAsia="en-US"/>
        </w:rPr>
        <w:lastRenderedPageBreak/>
        <w:t>ANNEX</w:t>
      </w:r>
      <w:r w:rsidR="004B3275" w:rsidRPr="004B3275">
        <w:rPr>
          <w:rFonts w:ascii="Core Paint" w:eastAsiaTheme="minorHAnsi" w:hAnsi="Core Paint" w:cstheme="minorHAnsi"/>
          <w:b w:val="0"/>
          <w:bCs w:val="0"/>
          <w:color w:val="0072CE"/>
          <w:sz w:val="30"/>
          <w:szCs w:val="30"/>
          <w:lang w:eastAsia="en-US"/>
        </w:rPr>
        <w:t xml:space="preserve"> 4: CASE STORIES</w:t>
      </w:r>
    </w:p>
    <w:p w14:paraId="53D89487" w14:textId="6B2CE178" w:rsidR="00FE3098" w:rsidRDefault="00FE3098" w:rsidP="00545728">
      <w:pPr>
        <w:autoSpaceDE w:val="0"/>
        <w:autoSpaceDN w:val="0"/>
        <w:adjustRightInd w:val="0"/>
        <w:jc w:val="both"/>
        <w:rPr>
          <w:rFonts w:ascii="Helvetica" w:hAnsi="Helvetica" w:cs="Helvetica"/>
          <w:b/>
          <w:sz w:val="22"/>
          <w:szCs w:val="22"/>
        </w:rPr>
      </w:pPr>
    </w:p>
    <w:p w14:paraId="144B8FA6" w14:textId="05D0B3F9" w:rsidR="000B35C2" w:rsidRDefault="00BF006C" w:rsidP="00545728">
      <w:pPr>
        <w:autoSpaceDE w:val="0"/>
        <w:autoSpaceDN w:val="0"/>
        <w:adjustRightInd w:val="0"/>
        <w:jc w:val="both"/>
        <w:rPr>
          <w:rFonts w:ascii="Arial" w:hAnsi="Arial" w:cs="Arial"/>
          <w:b/>
          <w:sz w:val="22"/>
          <w:szCs w:val="22"/>
        </w:rPr>
      </w:pPr>
      <w:r w:rsidRPr="000B35C2">
        <w:rPr>
          <w:rFonts w:ascii="Arial" w:hAnsi="Arial" w:cs="Arial"/>
          <w:b/>
          <w:sz w:val="22"/>
          <w:szCs w:val="22"/>
        </w:rPr>
        <w:t>Case Sto</w:t>
      </w:r>
      <w:r w:rsidR="000B35C2" w:rsidRPr="000B35C2">
        <w:rPr>
          <w:rFonts w:ascii="Arial" w:hAnsi="Arial" w:cs="Arial"/>
          <w:b/>
          <w:sz w:val="22"/>
          <w:szCs w:val="22"/>
        </w:rPr>
        <w:t>ry 1</w:t>
      </w:r>
    </w:p>
    <w:p w14:paraId="5875DF20" w14:textId="77777777" w:rsidR="000B35C2" w:rsidRPr="00393C97" w:rsidRDefault="000B35C2" w:rsidP="000B35C2">
      <w:pPr>
        <w:autoSpaceDE w:val="0"/>
        <w:autoSpaceDN w:val="0"/>
        <w:adjustRightInd w:val="0"/>
        <w:jc w:val="both"/>
        <w:rPr>
          <w:rFonts w:ascii="Arial" w:hAnsi="Arial" w:cs="Arial"/>
          <w:bCs/>
          <w:i/>
          <w:iCs/>
          <w:sz w:val="22"/>
          <w:szCs w:val="22"/>
        </w:rPr>
      </w:pPr>
      <w:r w:rsidRPr="00393C97">
        <w:rPr>
          <w:rFonts w:ascii="Arial" w:hAnsi="Arial" w:cs="Arial"/>
          <w:bCs/>
          <w:i/>
          <w:iCs/>
          <w:sz w:val="22"/>
          <w:szCs w:val="22"/>
        </w:rPr>
        <w:t>State House IDP Camp, Hargeysa</w:t>
      </w:r>
    </w:p>
    <w:p w14:paraId="3CFDBE7E" w14:textId="77777777" w:rsidR="000B35C2" w:rsidRPr="000B35C2" w:rsidRDefault="000B35C2" w:rsidP="000B35C2">
      <w:pPr>
        <w:autoSpaceDE w:val="0"/>
        <w:autoSpaceDN w:val="0"/>
        <w:adjustRightInd w:val="0"/>
        <w:jc w:val="both"/>
        <w:rPr>
          <w:rFonts w:ascii="Arial" w:hAnsi="Arial" w:cs="Arial"/>
          <w:bCs/>
          <w:sz w:val="22"/>
          <w:szCs w:val="22"/>
        </w:rPr>
      </w:pPr>
    </w:p>
    <w:p w14:paraId="6D81C8E1" w14:textId="0A9499D8" w:rsidR="000B35C2" w:rsidRPr="000B35C2" w:rsidRDefault="00353B55" w:rsidP="000B35C2">
      <w:pPr>
        <w:autoSpaceDE w:val="0"/>
        <w:autoSpaceDN w:val="0"/>
        <w:adjustRightInd w:val="0"/>
        <w:jc w:val="both"/>
        <w:rPr>
          <w:rFonts w:ascii="Arial" w:hAnsi="Arial" w:cs="Arial"/>
          <w:bCs/>
          <w:sz w:val="22"/>
          <w:szCs w:val="22"/>
        </w:rPr>
      </w:pPr>
      <w:r>
        <w:rPr>
          <w:rFonts w:ascii="Arial" w:hAnsi="Arial" w:cs="Arial"/>
          <w:bCs/>
          <w:sz w:val="22"/>
          <w:szCs w:val="22"/>
        </w:rPr>
        <w:t>“</w:t>
      </w:r>
      <w:r w:rsidR="000B35C2" w:rsidRPr="000B35C2">
        <w:rPr>
          <w:rFonts w:ascii="Arial" w:hAnsi="Arial" w:cs="Arial"/>
          <w:bCs/>
          <w:sz w:val="22"/>
          <w:szCs w:val="22"/>
        </w:rPr>
        <w:t xml:space="preserve">I am a mother of five children. Three are adolescent girls (18, 15, 13) and two are younger ones. My husband fell sick before the outbreak of covid-19 and this changed my role to that of a bread winner. </w:t>
      </w:r>
    </w:p>
    <w:p w14:paraId="2704492A" w14:textId="77777777" w:rsidR="000B35C2" w:rsidRPr="000B35C2" w:rsidRDefault="000B35C2" w:rsidP="000B35C2">
      <w:pPr>
        <w:autoSpaceDE w:val="0"/>
        <w:autoSpaceDN w:val="0"/>
        <w:adjustRightInd w:val="0"/>
        <w:jc w:val="both"/>
        <w:rPr>
          <w:rFonts w:ascii="Arial" w:hAnsi="Arial" w:cs="Arial"/>
          <w:bCs/>
          <w:sz w:val="22"/>
          <w:szCs w:val="22"/>
        </w:rPr>
      </w:pPr>
    </w:p>
    <w:p w14:paraId="6A77999C" w14:textId="77777777" w:rsidR="000B35C2" w:rsidRPr="000B35C2" w:rsidRDefault="000B35C2" w:rsidP="000B35C2">
      <w:pPr>
        <w:autoSpaceDE w:val="0"/>
        <w:autoSpaceDN w:val="0"/>
        <w:adjustRightInd w:val="0"/>
        <w:jc w:val="both"/>
        <w:rPr>
          <w:rFonts w:ascii="Arial" w:hAnsi="Arial" w:cs="Arial"/>
          <w:bCs/>
          <w:sz w:val="22"/>
          <w:szCs w:val="22"/>
        </w:rPr>
      </w:pPr>
      <w:r w:rsidRPr="000B35C2">
        <w:rPr>
          <w:rFonts w:ascii="Arial" w:hAnsi="Arial" w:cs="Arial"/>
          <w:bCs/>
          <w:sz w:val="22"/>
          <w:szCs w:val="22"/>
        </w:rPr>
        <w:t>When covid-19 struck, I lost my only source of income. My business declined close to a collapse. Our economic life went down. We could only afford one meal per day when we were lucky. School fees for the children became impossible to pay. We were faced with many challenges. It was very difficult feeding my family. This went on until I was selected to benefit from a one-of business grant from Nafis Network. The self-help group and my CLA selected me as a potential beneficiary because of my situation.</w:t>
      </w:r>
    </w:p>
    <w:p w14:paraId="094CEF36" w14:textId="77777777" w:rsidR="000B35C2" w:rsidRPr="000B35C2" w:rsidRDefault="000B35C2" w:rsidP="000B35C2">
      <w:pPr>
        <w:autoSpaceDE w:val="0"/>
        <w:autoSpaceDN w:val="0"/>
        <w:adjustRightInd w:val="0"/>
        <w:jc w:val="both"/>
        <w:rPr>
          <w:rFonts w:ascii="Arial" w:hAnsi="Arial" w:cs="Arial"/>
          <w:bCs/>
          <w:sz w:val="22"/>
          <w:szCs w:val="22"/>
        </w:rPr>
      </w:pPr>
    </w:p>
    <w:p w14:paraId="67818F8E" w14:textId="77777777" w:rsidR="000B35C2" w:rsidRPr="000B35C2" w:rsidRDefault="000B35C2" w:rsidP="000B35C2">
      <w:pPr>
        <w:autoSpaceDE w:val="0"/>
        <w:autoSpaceDN w:val="0"/>
        <w:adjustRightInd w:val="0"/>
        <w:jc w:val="both"/>
        <w:rPr>
          <w:rFonts w:ascii="Arial" w:hAnsi="Arial" w:cs="Arial"/>
          <w:bCs/>
          <w:sz w:val="22"/>
          <w:szCs w:val="22"/>
        </w:rPr>
      </w:pPr>
      <w:r w:rsidRPr="000B35C2">
        <w:rPr>
          <w:rFonts w:ascii="Arial" w:hAnsi="Arial" w:cs="Arial"/>
          <w:bCs/>
          <w:sz w:val="22"/>
          <w:szCs w:val="22"/>
        </w:rPr>
        <w:t>When I received the cash grant, I boosted my business. From the increased income, I got the ability to buy food for my family and sanitary pads for my adolescent daughters. After the schools reopened, I was able to pay school fees for the children. I was also able to meet other basic household necessities.</w:t>
      </w:r>
    </w:p>
    <w:p w14:paraId="706D297A" w14:textId="77777777" w:rsidR="000B35C2" w:rsidRPr="000B35C2" w:rsidRDefault="000B35C2" w:rsidP="000B35C2">
      <w:pPr>
        <w:autoSpaceDE w:val="0"/>
        <w:autoSpaceDN w:val="0"/>
        <w:adjustRightInd w:val="0"/>
        <w:jc w:val="both"/>
        <w:rPr>
          <w:rFonts w:ascii="Arial" w:hAnsi="Arial" w:cs="Arial"/>
          <w:bCs/>
          <w:sz w:val="22"/>
          <w:szCs w:val="22"/>
        </w:rPr>
      </w:pPr>
    </w:p>
    <w:p w14:paraId="26DD26EE" w14:textId="77777777" w:rsidR="000B35C2" w:rsidRPr="000B35C2" w:rsidRDefault="000B35C2" w:rsidP="000B35C2">
      <w:pPr>
        <w:autoSpaceDE w:val="0"/>
        <w:autoSpaceDN w:val="0"/>
        <w:adjustRightInd w:val="0"/>
        <w:jc w:val="both"/>
        <w:rPr>
          <w:rFonts w:ascii="Arial" w:hAnsi="Arial" w:cs="Arial"/>
          <w:bCs/>
          <w:sz w:val="22"/>
          <w:szCs w:val="22"/>
        </w:rPr>
      </w:pPr>
      <w:r w:rsidRPr="000B35C2">
        <w:rPr>
          <w:rFonts w:ascii="Arial" w:hAnsi="Arial" w:cs="Arial"/>
          <w:bCs/>
          <w:sz w:val="22"/>
          <w:szCs w:val="22"/>
        </w:rPr>
        <w:t>My business is still running.</w:t>
      </w:r>
    </w:p>
    <w:p w14:paraId="0D2B4AD0" w14:textId="77777777" w:rsidR="000B35C2" w:rsidRPr="000B35C2" w:rsidRDefault="000B35C2" w:rsidP="000B35C2">
      <w:pPr>
        <w:autoSpaceDE w:val="0"/>
        <w:autoSpaceDN w:val="0"/>
        <w:adjustRightInd w:val="0"/>
        <w:jc w:val="both"/>
        <w:rPr>
          <w:rFonts w:ascii="Arial" w:hAnsi="Arial" w:cs="Arial"/>
          <w:bCs/>
          <w:sz w:val="22"/>
          <w:szCs w:val="22"/>
        </w:rPr>
      </w:pPr>
    </w:p>
    <w:p w14:paraId="2076ED0B" w14:textId="0A8CE151" w:rsidR="000B35C2" w:rsidRDefault="000B35C2" w:rsidP="000B35C2">
      <w:pPr>
        <w:autoSpaceDE w:val="0"/>
        <w:autoSpaceDN w:val="0"/>
        <w:adjustRightInd w:val="0"/>
        <w:jc w:val="both"/>
        <w:rPr>
          <w:rFonts w:ascii="Arial" w:hAnsi="Arial" w:cs="Arial"/>
          <w:bCs/>
          <w:sz w:val="22"/>
          <w:szCs w:val="22"/>
        </w:rPr>
      </w:pPr>
      <w:r w:rsidRPr="000B35C2">
        <w:rPr>
          <w:rFonts w:ascii="Arial" w:hAnsi="Arial" w:cs="Arial"/>
          <w:bCs/>
          <w:sz w:val="22"/>
          <w:szCs w:val="22"/>
        </w:rPr>
        <w:t>I forever remain grateful for this help.</w:t>
      </w:r>
      <w:r w:rsidR="00353B55">
        <w:rPr>
          <w:rFonts w:ascii="Arial" w:hAnsi="Arial" w:cs="Arial"/>
          <w:bCs/>
          <w:sz w:val="22"/>
          <w:szCs w:val="22"/>
        </w:rPr>
        <w:t>”</w:t>
      </w:r>
    </w:p>
    <w:p w14:paraId="59AC897C" w14:textId="4B234891" w:rsidR="00353B55" w:rsidRDefault="00353B55" w:rsidP="000B35C2">
      <w:pPr>
        <w:autoSpaceDE w:val="0"/>
        <w:autoSpaceDN w:val="0"/>
        <w:adjustRightInd w:val="0"/>
        <w:jc w:val="both"/>
        <w:rPr>
          <w:rFonts w:ascii="Arial" w:hAnsi="Arial" w:cs="Arial"/>
          <w:bCs/>
          <w:sz w:val="22"/>
          <w:szCs w:val="22"/>
        </w:rPr>
      </w:pPr>
    </w:p>
    <w:p w14:paraId="23A3B972" w14:textId="66070E23" w:rsidR="00353B55" w:rsidRDefault="00393C97" w:rsidP="000B35C2">
      <w:pPr>
        <w:autoSpaceDE w:val="0"/>
        <w:autoSpaceDN w:val="0"/>
        <w:adjustRightInd w:val="0"/>
        <w:jc w:val="both"/>
        <w:rPr>
          <w:rFonts w:ascii="Arial" w:hAnsi="Arial" w:cs="Arial"/>
          <w:b/>
          <w:sz w:val="22"/>
          <w:szCs w:val="22"/>
        </w:rPr>
      </w:pPr>
      <w:r w:rsidRPr="00393C97">
        <w:rPr>
          <w:rFonts w:ascii="Arial" w:hAnsi="Arial" w:cs="Arial"/>
          <w:b/>
          <w:sz w:val="22"/>
          <w:szCs w:val="22"/>
        </w:rPr>
        <w:t>Case Story 2</w:t>
      </w:r>
    </w:p>
    <w:p w14:paraId="46D978CE" w14:textId="77777777" w:rsidR="00AA65FB" w:rsidRPr="00AA65FB" w:rsidRDefault="00AA65FB" w:rsidP="00AA65FB">
      <w:pPr>
        <w:autoSpaceDE w:val="0"/>
        <w:autoSpaceDN w:val="0"/>
        <w:adjustRightInd w:val="0"/>
        <w:jc w:val="both"/>
        <w:rPr>
          <w:rFonts w:ascii="Arial" w:hAnsi="Arial" w:cs="Arial"/>
          <w:bCs/>
          <w:i/>
          <w:iCs/>
          <w:sz w:val="22"/>
          <w:szCs w:val="22"/>
        </w:rPr>
      </w:pPr>
      <w:r w:rsidRPr="00AA65FB">
        <w:rPr>
          <w:rFonts w:ascii="Arial" w:hAnsi="Arial" w:cs="Arial"/>
          <w:bCs/>
          <w:i/>
          <w:iCs/>
          <w:sz w:val="22"/>
          <w:szCs w:val="22"/>
        </w:rPr>
        <w:t xml:space="preserve">State House IDP Camp, Hargeysa </w:t>
      </w:r>
    </w:p>
    <w:p w14:paraId="1FFC4A88" w14:textId="77777777" w:rsidR="00AA65FB" w:rsidRPr="00AA65FB" w:rsidRDefault="00AA65FB" w:rsidP="00AA65FB">
      <w:pPr>
        <w:autoSpaceDE w:val="0"/>
        <w:autoSpaceDN w:val="0"/>
        <w:adjustRightInd w:val="0"/>
        <w:jc w:val="both"/>
        <w:rPr>
          <w:rFonts w:ascii="Arial" w:hAnsi="Arial" w:cs="Arial"/>
          <w:bCs/>
          <w:sz w:val="22"/>
          <w:szCs w:val="22"/>
        </w:rPr>
      </w:pPr>
    </w:p>
    <w:p w14:paraId="2CC41920" w14:textId="78960EE5" w:rsidR="00AA65FB" w:rsidRPr="00AA65FB" w:rsidRDefault="00AA65FB" w:rsidP="00AA65FB">
      <w:pPr>
        <w:autoSpaceDE w:val="0"/>
        <w:autoSpaceDN w:val="0"/>
        <w:adjustRightInd w:val="0"/>
        <w:jc w:val="both"/>
        <w:rPr>
          <w:rFonts w:ascii="Arial" w:hAnsi="Arial" w:cs="Arial"/>
          <w:bCs/>
          <w:sz w:val="22"/>
          <w:szCs w:val="22"/>
        </w:rPr>
      </w:pPr>
      <w:r>
        <w:rPr>
          <w:rFonts w:ascii="Arial" w:hAnsi="Arial" w:cs="Arial"/>
          <w:bCs/>
          <w:sz w:val="22"/>
          <w:szCs w:val="22"/>
        </w:rPr>
        <w:t>“</w:t>
      </w:r>
      <w:r w:rsidRPr="00AA65FB">
        <w:rPr>
          <w:rFonts w:ascii="Arial" w:hAnsi="Arial" w:cs="Arial"/>
          <w:bCs/>
          <w:sz w:val="22"/>
          <w:szCs w:val="22"/>
        </w:rPr>
        <w:t xml:space="preserve">When covid-19 outbreak was declared in Somaliland, the government ordered all the social places including eateries. Those that had work outside of home were restricted as movements were disallowed. Children were asked to stay at home. This caused increased demand for food and other essential items like sanitary products and water among others. This significantly affected my household. My shop became very weak as expenditures continued to increase. As other families were equally affected, their ability to buy items from the shop went down. This affected the income levels from my shop. </w:t>
      </w:r>
    </w:p>
    <w:p w14:paraId="7A04B2AB" w14:textId="77777777" w:rsidR="00AA65FB" w:rsidRPr="00AA65FB" w:rsidRDefault="00AA65FB" w:rsidP="00AA65FB">
      <w:pPr>
        <w:autoSpaceDE w:val="0"/>
        <w:autoSpaceDN w:val="0"/>
        <w:adjustRightInd w:val="0"/>
        <w:jc w:val="both"/>
        <w:rPr>
          <w:rFonts w:ascii="Arial" w:hAnsi="Arial" w:cs="Arial"/>
          <w:bCs/>
          <w:sz w:val="22"/>
          <w:szCs w:val="22"/>
        </w:rPr>
      </w:pPr>
    </w:p>
    <w:p w14:paraId="2147465B" w14:textId="77777777" w:rsidR="00AA65FB" w:rsidRPr="00AA65FB" w:rsidRDefault="00AA65FB" w:rsidP="00AA65FB">
      <w:pPr>
        <w:autoSpaceDE w:val="0"/>
        <w:autoSpaceDN w:val="0"/>
        <w:adjustRightInd w:val="0"/>
        <w:jc w:val="both"/>
        <w:rPr>
          <w:rFonts w:ascii="Arial" w:hAnsi="Arial" w:cs="Arial"/>
          <w:bCs/>
          <w:sz w:val="22"/>
          <w:szCs w:val="22"/>
        </w:rPr>
      </w:pPr>
      <w:r w:rsidRPr="00AA65FB">
        <w:rPr>
          <w:rFonts w:ascii="Arial" w:hAnsi="Arial" w:cs="Arial"/>
          <w:bCs/>
          <w:sz w:val="22"/>
          <w:szCs w:val="22"/>
        </w:rPr>
        <w:t>With 10 household members to feed, this became very difficult to do. It became very difficult to afford 3 meals per day.</w:t>
      </w:r>
    </w:p>
    <w:p w14:paraId="4662CAD4" w14:textId="77777777" w:rsidR="00AA65FB" w:rsidRPr="00AA65FB" w:rsidRDefault="00AA65FB" w:rsidP="00AA65FB">
      <w:pPr>
        <w:autoSpaceDE w:val="0"/>
        <w:autoSpaceDN w:val="0"/>
        <w:adjustRightInd w:val="0"/>
        <w:jc w:val="both"/>
        <w:rPr>
          <w:rFonts w:ascii="Arial" w:hAnsi="Arial" w:cs="Arial"/>
          <w:bCs/>
          <w:sz w:val="22"/>
          <w:szCs w:val="22"/>
        </w:rPr>
      </w:pPr>
    </w:p>
    <w:p w14:paraId="570C0294" w14:textId="77777777" w:rsidR="00AA65FB" w:rsidRPr="00AA65FB" w:rsidRDefault="00AA65FB" w:rsidP="00AA65FB">
      <w:pPr>
        <w:autoSpaceDE w:val="0"/>
        <w:autoSpaceDN w:val="0"/>
        <w:adjustRightInd w:val="0"/>
        <w:jc w:val="both"/>
        <w:rPr>
          <w:rFonts w:ascii="Arial" w:hAnsi="Arial" w:cs="Arial"/>
          <w:bCs/>
          <w:sz w:val="22"/>
          <w:szCs w:val="22"/>
        </w:rPr>
      </w:pPr>
      <w:r w:rsidRPr="00AA65FB">
        <w:rPr>
          <w:rFonts w:ascii="Arial" w:hAnsi="Arial" w:cs="Arial"/>
          <w:bCs/>
          <w:sz w:val="22"/>
          <w:szCs w:val="22"/>
        </w:rPr>
        <w:t>I received $500 cash grant from Nafis to revive my business. I put the money in my shop. I also expanded the business by introducing sale of goat meat. This gives me some extra income. Before the cash grant, I used to make $20 per month but today I make $100 monthly.</w:t>
      </w:r>
    </w:p>
    <w:p w14:paraId="02CBC043" w14:textId="77777777" w:rsidR="00AA65FB" w:rsidRPr="00AA65FB" w:rsidRDefault="00AA65FB" w:rsidP="00AA65FB">
      <w:pPr>
        <w:autoSpaceDE w:val="0"/>
        <w:autoSpaceDN w:val="0"/>
        <w:adjustRightInd w:val="0"/>
        <w:jc w:val="both"/>
        <w:rPr>
          <w:rFonts w:ascii="Arial" w:hAnsi="Arial" w:cs="Arial"/>
          <w:bCs/>
          <w:sz w:val="22"/>
          <w:szCs w:val="22"/>
        </w:rPr>
      </w:pPr>
    </w:p>
    <w:p w14:paraId="37B64868" w14:textId="39CDCCB6" w:rsidR="00AA65FB" w:rsidRDefault="00AA65FB" w:rsidP="00AA65FB">
      <w:pPr>
        <w:autoSpaceDE w:val="0"/>
        <w:autoSpaceDN w:val="0"/>
        <w:adjustRightInd w:val="0"/>
        <w:jc w:val="both"/>
        <w:rPr>
          <w:rFonts w:ascii="Arial" w:hAnsi="Arial" w:cs="Arial"/>
          <w:bCs/>
          <w:sz w:val="22"/>
          <w:szCs w:val="22"/>
        </w:rPr>
      </w:pPr>
      <w:r w:rsidRPr="00AA65FB">
        <w:rPr>
          <w:rFonts w:ascii="Arial" w:hAnsi="Arial" w:cs="Arial"/>
          <w:bCs/>
          <w:sz w:val="22"/>
          <w:szCs w:val="22"/>
        </w:rPr>
        <w:t>Since I revived the business, I’m able to meet the needs of my household. I recommend that the cash grant is increased to support expansion of the business.</w:t>
      </w:r>
      <w:r>
        <w:rPr>
          <w:rFonts w:ascii="Arial" w:hAnsi="Arial" w:cs="Arial"/>
          <w:bCs/>
          <w:sz w:val="22"/>
          <w:szCs w:val="22"/>
        </w:rPr>
        <w:t>”</w:t>
      </w:r>
    </w:p>
    <w:p w14:paraId="2733446D" w14:textId="74D4C90F" w:rsidR="00AA65FB" w:rsidRDefault="00AA65FB" w:rsidP="00AA65FB">
      <w:pPr>
        <w:autoSpaceDE w:val="0"/>
        <w:autoSpaceDN w:val="0"/>
        <w:adjustRightInd w:val="0"/>
        <w:jc w:val="both"/>
        <w:rPr>
          <w:rFonts w:ascii="Arial" w:hAnsi="Arial" w:cs="Arial"/>
          <w:bCs/>
          <w:sz w:val="22"/>
          <w:szCs w:val="22"/>
        </w:rPr>
      </w:pPr>
    </w:p>
    <w:p w14:paraId="22323EE2" w14:textId="0483C6F8" w:rsidR="00AA65FB" w:rsidRDefault="00AA65FB" w:rsidP="00AA65FB">
      <w:pPr>
        <w:autoSpaceDE w:val="0"/>
        <w:autoSpaceDN w:val="0"/>
        <w:adjustRightInd w:val="0"/>
        <w:jc w:val="both"/>
        <w:rPr>
          <w:rFonts w:ascii="Arial" w:hAnsi="Arial" w:cs="Arial"/>
          <w:b/>
          <w:sz w:val="22"/>
          <w:szCs w:val="22"/>
        </w:rPr>
      </w:pPr>
      <w:r w:rsidRPr="00AA65FB">
        <w:rPr>
          <w:rFonts w:ascii="Arial" w:hAnsi="Arial" w:cs="Arial"/>
          <w:b/>
          <w:sz w:val="22"/>
          <w:szCs w:val="22"/>
        </w:rPr>
        <w:t>Case Story 3</w:t>
      </w:r>
    </w:p>
    <w:p w14:paraId="50A81418" w14:textId="77777777" w:rsidR="00045C86" w:rsidRPr="00045C86" w:rsidRDefault="00045C86" w:rsidP="00045C86">
      <w:pPr>
        <w:autoSpaceDE w:val="0"/>
        <w:autoSpaceDN w:val="0"/>
        <w:adjustRightInd w:val="0"/>
        <w:jc w:val="both"/>
        <w:rPr>
          <w:rFonts w:ascii="Arial" w:hAnsi="Arial" w:cs="Arial"/>
          <w:bCs/>
          <w:i/>
          <w:iCs/>
          <w:sz w:val="22"/>
          <w:szCs w:val="22"/>
        </w:rPr>
      </w:pPr>
      <w:r w:rsidRPr="00045C86">
        <w:rPr>
          <w:rFonts w:ascii="Arial" w:hAnsi="Arial" w:cs="Arial"/>
          <w:bCs/>
          <w:i/>
          <w:iCs/>
          <w:sz w:val="22"/>
          <w:szCs w:val="22"/>
        </w:rPr>
        <w:t xml:space="preserve">State House IDP Camp, Hargeysa </w:t>
      </w:r>
    </w:p>
    <w:p w14:paraId="5B17AFE3" w14:textId="77777777" w:rsidR="00045C86" w:rsidRPr="00045C86" w:rsidRDefault="00045C86" w:rsidP="00045C86">
      <w:pPr>
        <w:autoSpaceDE w:val="0"/>
        <w:autoSpaceDN w:val="0"/>
        <w:adjustRightInd w:val="0"/>
        <w:jc w:val="both"/>
        <w:rPr>
          <w:rFonts w:ascii="Arial" w:hAnsi="Arial" w:cs="Arial"/>
          <w:b/>
          <w:sz w:val="22"/>
          <w:szCs w:val="22"/>
        </w:rPr>
      </w:pPr>
    </w:p>
    <w:p w14:paraId="36C38922" w14:textId="38B4F6F1" w:rsidR="00045C86" w:rsidRPr="00045C86" w:rsidRDefault="00045C86" w:rsidP="00045C86">
      <w:pPr>
        <w:autoSpaceDE w:val="0"/>
        <w:autoSpaceDN w:val="0"/>
        <w:adjustRightInd w:val="0"/>
        <w:jc w:val="both"/>
        <w:rPr>
          <w:rFonts w:ascii="Arial" w:hAnsi="Arial" w:cs="Arial"/>
          <w:bCs/>
          <w:sz w:val="22"/>
          <w:szCs w:val="22"/>
        </w:rPr>
      </w:pPr>
      <w:r w:rsidRPr="00045C86">
        <w:rPr>
          <w:rFonts w:ascii="Arial" w:hAnsi="Arial" w:cs="Arial"/>
          <w:bCs/>
          <w:sz w:val="22"/>
          <w:szCs w:val="22"/>
        </w:rPr>
        <w:t xml:space="preserve">“When covid-19 pandemic struck our IDP camp, there was economic decline witnessed by many households. My household was not spared either. Increased cost of living that was exacerbated by government restrictions pushed my small shop to a near close. Initially, I earned $300 a month but this reduced to about $40 a month. Subsequently, it became very </w:t>
      </w:r>
      <w:r w:rsidRPr="00045C86">
        <w:rPr>
          <w:rFonts w:ascii="Arial" w:hAnsi="Arial" w:cs="Arial"/>
          <w:bCs/>
          <w:sz w:val="22"/>
          <w:szCs w:val="22"/>
        </w:rPr>
        <w:lastRenderedPageBreak/>
        <w:t>difficult to feed my family, pay school fees and meet other basic needs. We could hardly afford 2 meals per day.</w:t>
      </w:r>
    </w:p>
    <w:p w14:paraId="0670A5E3" w14:textId="77777777" w:rsidR="00045C86" w:rsidRPr="00045C86" w:rsidRDefault="00045C86" w:rsidP="00045C86">
      <w:pPr>
        <w:autoSpaceDE w:val="0"/>
        <w:autoSpaceDN w:val="0"/>
        <w:adjustRightInd w:val="0"/>
        <w:jc w:val="both"/>
        <w:rPr>
          <w:rFonts w:ascii="Arial" w:hAnsi="Arial" w:cs="Arial"/>
          <w:bCs/>
          <w:sz w:val="22"/>
          <w:szCs w:val="22"/>
        </w:rPr>
      </w:pPr>
    </w:p>
    <w:p w14:paraId="2A98A259" w14:textId="77777777" w:rsidR="00045C86" w:rsidRPr="00045C86" w:rsidRDefault="00045C86" w:rsidP="00045C86">
      <w:pPr>
        <w:autoSpaceDE w:val="0"/>
        <w:autoSpaceDN w:val="0"/>
        <w:adjustRightInd w:val="0"/>
        <w:jc w:val="both"/>
        <w:rPr>
          <w:rFonts w:ascii="Arial" w:hAnsi="Arial" w:cs="Arial"/>
          <w:bCs/>
          <w:sz w:val="22"/>
          <w:szCs w:val="22"/>
        </w:rPr>
      </w:pPr>
      <w:r w:rsidRPr="00045C86">
        <w:rPr>
          <w:rFonts w:ascii="Arial" w:hAnsi="Arial" w:cs="Arial"/>
          <w:bCs/>
          <w:sz w:val="22"/>
          <w:szCs w:val="22"/>
        </w:rPr>
        <w:t>Through a selection criterion led by my self-help group, I was selected as recipient of a cash grant. I received $500 to revive my business. No commission was charged. I put all of it to revive the business. From that point on, the shop was very well stocked. It became very busy especially because there was albeit of liquidity amongst the households that had received unconditional cash transfers. I also diversified the commodities by introducing vegetables and fruits in addition to the ordinary shop commodities.</w:t>
      </w:r>
    </w:p>
    <w:p w14:paraId="3C99029B" w14:textId="77777777" w:rsidR="00045C86" w:rsidRPr="00045C86" w:rsidRDefault="00045C86" w:rsidP="00045C86">
      <w:pPr>
        <w:autoSpaceDE w:val="0"/>
        <w:autoSpaceDN w:val="0"/>
        <w:adjustRightInd w:val="0"/>
        <w:jc w:val="both"/>
        <w:rPr>
          <w:rFonts w:ascii="Arial" w:hAnsi="Arial" w:cs="Arial"/>
          <w:bCs/>
          <w:sz w:val="22"/>
          <w:szCs w:val="22"/>
        </w:rPr>
      </w:pPr>
    </w:p>
    <w:p w14:paraId="5505B8B8" w14:textId="77777777" w:rsidR="00045C86" w:rsidRPr="00045C86" w:rsidRDefault="00045C86" w:rsidP="00045C86">
      <w:pPr>
        <w:autoSpaceDE w:val="0"/>
        <w:autoSpaceDN w:val="0"/>
        <w:adjustRightInd w:val="0"/>
        <w:jc w:val="both"/>
        <w:rPr>
          <w:rFonts w:ascii="Arial" w:hAnsi="Arial" w:cs="Arial"/>
          <w:bCs/>
          <w:sz w:val="22"/>
          <w:szCs w:val="22"/>
        </w:rPr>
      </w:pPr>
      <w:r w:rsidRPr="00045C86">
        <w:rPr>
          <w:rFonts w:ascii="Arial" w:hAnsi="Arial" w:cs="Arial"/>
          <w:bCs/>
          <w:sz w:val="22"/>
          <w:szCs w:val="22"/>
        </w:rPr>
        <w:t xml:space="preserve">The results of this support included the enhanced ability of my household to afford 3 meals a day, paid school fees for children when schools re-opened, paid for supplementary lessons for the children, was able to pack a snack for the children as they went to school and spousal tensions reduced compared to before. </w:t>
      </w:r>
    </w:p>
    <w:p w14:paraId="578C3E76" w14:textId="77777777" w:rsidR="00045C86" w:rsidRPr="00045C86" w:rsidRDefault="00045C86" w:rsidP="00045C86">
      <w:pPr>
        <w:autoSpaceDE w:val="0"/>
        <w:autoSpaceDN w:val="0"/>
        <w:adjustRightInd w:val="0"/>
        <w:jc w:val="both"/>
        <w:rPr>
          <w:rFonts w:ascii="Arial" w:hAnsi="Arial" w:cs="Arial"/>
          <w:bCs/>
          <w:sz w:val="22"/>
          <w:szCs w:val="22"/>
        </w:rPr>
      </w:pPr>
    </w:p>
    <w:p w14:paraId="4001767A" w14:textId="77777777" w:rsidR="000C53A2" w:rsidRDefault="00045C86" w:rsidP="00045C86">
      <w:pPr>
        <w:autoSpaceDE w:val="0"/>
        <w:autoSpaceDN w:val="0"/>
        <w:adjustRightInd w:val="0"/>
        <w:jc w:val="both"/>
        <w:rPr>
          <w:rFonts w:ascii="Arial" w:hAnsi="Arial" w:cs="Arial"/>
          <w:bCs/>
          <w:sz w:val="22"/>
          <w:szCs w:val="22"/>
        </w:rPr>
        <w:sectPr w:rsidR="000C53A2" w:rsidSect="00D64973">
          <w:headerReference w:type="even" r:id="rId24"/>
          <w:headerReference w:type="default" r:id="rId25"/>
          <w:footerReference w:type="even" r:id="rId26"/>
          <w:footerReference w:type="default" r:id="rId27"/>
          <w:pgSz w:w="11906" w:h="16838"/>
          <w:pgMar w:top="1440" w:right="1440" w:bottom="1440" w:left="1440" w:header="709" w:footer="709" w:gutter="0"/>
          <w:pgNumType w:start="0"/>
          <w:cols w:space="708"/>
          <w:titlePg/>
          <w:docGrid w:linePitch="360"/>
        </w:sectPr>
      </w:pPr>
      <w:r w:rsidRPr="00045C86">
        <w:rPr>
          <w:rFonts w:ascii="Arial" w:hAnsi="Arial" w:cs="Arial"/>
          <w:bCs/>
          <w:sz w:val="22"/>
          <w:szCs w:val="22"/>
        </w:rPr>
        <w:t>I recommend a one more transfer to boost the business especially this period when the inflation rate is high and pushing high the cost of commodities.”</w:t>
      </w:r>
    </w:p>
    <w:p w14:paraId="6D75905D" w14:textId="3B006815" w:rsidR="00E534B6" w:rsidRPr="00DD7F0C" w:rsidRDefault="00E534B6" w:rsidP="00E534B6">
      <w:pPr>
        <w:pStyle w:val="Title"/>
        <w:rPr>
          <w:rFonts w:ascii="Core Paint" w:eastAsiaTheme="minorHAnsi" w:hAnsi="Core Paint" w:cstheme="minorHAnsi"/>
          <w:color w:val="0072CE"/>
          <w:spacing w:val="0"/>
          <w:kern w:val="0"/>
        </w:rPr>
      </w:pPr>
      <w:r w:rsidRPr="00DD7F0C">
        <w:rPr>
          <w:rFonts w:ascii="Core Paint" w:eastAsiaTheme="minorHAnsi" w:hAnsi="Core Paint" w:cstheme="minorHAnsi"/>
          <w:color w:val="0072CE"/>
          <w:spacing w:val="0"/>
          <w:kern w:val="0"/>
        </w:rPr>
        <w:lastRenderedPageBreak/>
        <w:t>Management Response</w:t>
      </w:r>
    </w:p>
    <w:p w14:paraId="2AB9F01F" w14:textId="77777777" w:rsidR="00E534B6" w:rsidRPr="008F28B2" w:rsidRDefault="00E534B6" w:rsidP="00E534B6">
      <w:pPr>
        <w:tabs>
          <w:tab w:val="left" w:pos="1980"/>
        </w:tabs>
        <w:rPr>
          <w:rFonts w:eastAsia="Calibri" w:cstheme="minorHAnsi"/>
          <w:color w:val="000000"/>
          <w:sz w:val="20"/>
          <w:szCs w:val="20"/>
        </w:rPr>
      </w:pPr>
    </w:p>
    <w:tbl>
      <w:tblPr>
        <w:tblStyle w:val="TableGrid"/>
        <w:tblW w:w="13462" w:type="dxa"/>
        <w:tblInd w:w="567" w:type="dxa"/>
        <w:tblLayout w:type="fixed"/>
        <w:tblLook w:val="04A0" w:firstRow="1" w:lastRow="0" w:firstColumn="1" w:lastColumn="0" w:noHBand="0" w:noVBand="1"/>
      </w:tblPr>
      <w:tblGrid>
        <w:gridCol w:w="515"/>
        <w:gridCol w:w="2457"/>
        <w:gridCol w:w="2693"/>
        <w:gridCol w:w="3544"/>
        <w:gridCol w:w="1418"/>
        <w:gridCol w:w="1559"/>
        <w:gridCol w:w="1276"/>
      </w:tblGrid>
      <w:tr w:rsidR="0024796E" w:rsidRPr="00506951" w14:paraId="520252E2" w14:textId="77777777" w:rsidTr="00F337EF">
        <w:tc>
          <w:tcPr>
            <w:tcW w:w="515" w:type="dxa"/>
            <w:shd w:val="clear" w:color="auto" w:fill="D9D9D6"/>
          </w:tcPr>
          <w:p w14:paraId="6E17FB1B" w14:textId="77777777" w:rsidR="0024796E" w:rsidRPr="00506951" w:rsidRDefault="0024796E" w:rsidP="00F337EF">
            <w:pPr>
              <w:rPr>
                <w:rFonts w:ascii="Arial" w:eastAsia="Calibri" w:hAnsi="Arial" w:cs="Arial"/>
                <w:color w:val="000000"/>
                <w:sz w:val="20"/>
                <w:szCs w:val="20"/>
                <w:lang w:val="en-GB"/>
              </w:rPr>
            </w:pPr>
          </w:p>
        </w:tc>
        <w:tc>
          <w:tcPr>
            <w:tcW w:w="2457" w:type="dxa"/>
            <w:shd w:val="clear" w:color="auto" w:fill="D9D9D6"/>
          </w:tcPr>
          <w:p w14:paraId="290920CA" w14:textId="77777777" w:rsidR="0024796E" w:rsidRPr="00506951" w:rsidRDefault="0024796E" w:rsidP="00F337EF">
            <w:pPr>
              <w:rPr>
                <w:rFonts w:ascii="Arial" w:eastAsia="Calibri" w:hAnsi="Arial" w:cs="Arial"/>
                <w:b/>
                <w:bCs/>
                <w:color w:val="000000"/>
                <w:sz w:val="20"/>
                <w:szCs w:val="20"/>
                <w:lang w:val="en-GB"/>
              </w:rPr>
            </w:pPr>
            <w:r w:rsidRPr="00506951">
              <w:rPr>
                <w:rFonts w:ascii="Arial" w:eastAsia="Calibri" w:hAnsi="Arial" w:cs="Arial"/>
                <w:b/>
                <w:bCs/>
                <w:color w:val="000000"/>
                <w:sz w:val="20"/>
                <w:szCs w:val="20"/>
                <w:lang w:val="en-GB"/>
              </w:rPr>
              <w:t>Key findings</w:t>
            </w:r>
          </w:p>
        </w:tc>
        <w:tc>
          <w:tcPr>
            <w:tcW w:w="2693" w:type="dxa"/>
            <w:shd w:val="clear" w:color="auto" w:fill="D9D9D6"/>
          </w:tcPr>
          <w:p w14:paraId="5E3BA119" w14:textId="77777777" w:rsidR="0024796E" w:rsidRPr="00506951" w:rsidRDefault="0024796E" w:rsidP="00F337EF">
            <w:pPr>
              <w:rPr>
                <w:rFonts w:ascii="Arial" w:eastAsia="Calibri" w:hAnsi="Arial" w:cs="Arial"/>
                <w:b/>
                <w:bCs/>
                <w:color w:val="000000"/>
                <w:sz w:val="20"/>
                <w:szCs w:val="20"/>
                <w:lang w:val="en-GB"/>
              </w:rPr>
            </w:pPr>
            <w:r w:rsidRPr="00506951">
              <w:rPr>
                <w:rFonts w:ascii="Arial" w:eastAsia="Calibri" w:hAnsi="Arial" w:cs="Arial"/>
                <w:b/>
                <w:bCs/>
                <w:color w:val="000000"/>
                <w:sz w:val="20"/>
                <w:szCs w:val="20"/>
                <w:lang w:val="en-GB"/>
              </w:rPr>
              <w:t xml:space="preserve">Recommendations for Plan International </w:t>
            </w:r>
          </w:p>
        </w:tc>
        <w:tc>
          <w:tcPr>
            <w:tcW w:w="3544" w:type="dxa"/>
            <w:shd w:val="clear" w:color="auto" w:fill="D9D9D6"/>
          </w:tcPr>
          <w:p w14:paraId="30A0335E" w14:textId="77777777" w:rsidR="0024796E" w:rsidRPr="00506951" w:rsidRDefault="0024796E" w:rsidP="00F337EF">
            <w:pPr>
              <w:rPr>
                <w:rFonts w:ascii="Arial" w:eastAsia="Calibri" w:hAnsi="Arial" w:cs="Arial"/>
                <w:b/>
                <w:bCs/>
                <w:color w:val="000000"/>
                <w:sz w:val="20"/>
                <w:szCs w:val="20"/>
                <w:lang w:val="en-GB"/>
              </w:rPr>
            </w:pPr>
            <w:r w:rsidRPr="00506951">
              <w:rPr>
                <w:rFonts w:ascii="Arial" w:eastAsia="Calibri" w:hAnsi="Arial" w:cs="Arial"/>
                <w:b/>
                <w:bCs/>
                <w:color w:val="000000"/>
                <w:sz w:val="20"/>
                <w:szCs w:val="20"/>
                <w:lang w:val="en-GB"/>
              </w:rPr>
              <w:t>Response &amp; Action</w:t>
            </w:r>
          </w:p>
        </w:tc>
        <w:tc>
          <w:tcPr>
            <w:tcW w:w="1418" w:type="dxa"/>
            <w:shd w:val="clear" w:color="auto" w:fill="D9D9D6"/>
          </w:tcPr>
          <w:p w14:paraId="0CDF7D96" w14:textId="77777777" w:rsidR="0024796E" w:rsidRPr="00506951" w:rsidRDefault="0024796E" w:rsidP="00F337EF">
            <w:pPr>
              <w:rPr>
                <w:rFonts w:ascii="Arial" w:eastAsia="Calibri" w:hAnsi="Arial" w:cs="Arial"/>
                <w:b/>
                <w:bCs/>
                <w:color w:val="000000"/>
                <w:sz w:val="20"/>
                <w:szCs w:val="20"/>
                <w:lang w:val="en-GB"/>
              </w:rPr>
            </w:pPr>
            <w:r w:rsidRPr="00506951">
              <w:rPr>
                <w:rFonts w:ascii="Arial" w:eastAsia="Calibri" w:hAnsi="Arial" w:cs="Arial"/>
                <w:b/>
                <w:bCs/>
                <w:color w:val="000000"/>
                <w:sz w:val="20"/>
                <w:szCs w:val="20"/>
                <w:lang w:val="en-GB"/>
              </w:rPr>
              <w:t>Short/</w:t>
            </w:r>
          </w:p>
          <w:p w14:paraId="74E18E33" w14:textId="77777777" w:rsidR="0024796E" w:rsidRPr="00506951" w:rsidRDefault="0024796E" w:rsidP="00F337EF">
            <w:pPr>
              <w:rPr>
                <w:rFonts w:ascii="Arial" w:eastAsia="Calibri" w:hAnsi="Arial" w:cs="Arial"/>
                <w:b/>
                <w:bCs/>
                <w:color w:val="000000"/>
                <w:sz w:val="20"/>
                <w:szCs w:val="20"/>
                <w:lang w:val="en-GB"/>
              </w:rPr>
            </w:pPr>
            <w:r w:rsidRPr="00506951">
              <w:rPr>
                <w:rFonts w:ascii="Arial" w:eastAsia="Calibri" w:hAnsi="Arial" w:cs="Arial"/>
                <w:b/>
                <w:bCs/>
                <w:color w:val="000000"/>
                <w:sz w:val="20"/>
                <w:szCs w:val="20"/>
                <w:lang w:val="en-GB"/>
              </w:rPr>
              <w:t>Medium/</w:t>
            </w:r>
          </w:p>
          <w:p w14:paraId="0C1928E6" w14:textId="77777777" w:rsidR="0024796E" w:rsidRPr="00506951" w:rsidRDefault="0024796E" w:rsidP="00F337EF">
            <w:pPr>
              <w:rPr>
                <w:rFonts w:ascii="Arial" w:eastAsia="Calibri" w:hAnsi="Arial" w:cs="Arial"/>
                <w:b/>
                <w:bCs/>
                <w:color w:val="000000"/>
                <w:sz w:val="20"/>
                <w:szCs w:val="20"/>
                <w:lang w:val="en-GB"/>
              </w:rPr>
            </w:pPr>
            <w:r w:rsidRPr="00506951">
              <w:rPr>
                <w:rFonts w:ascii="Arial" w:eastAsia="Calibri" w:hAnsi="Arial" w:cs="Arial"/>
                <w:b/>
                <w:bCs/>
                <w:color w:val="000000"/>
                <w:sz w:val="20"/>
                <w:szCs w:val="20"/>
                <w:lang w:val="en-GB"/>
              </w:rPr>
              <w:t>Long Term (ST/MT/LT)</w:t>
            </w:r>
          </w:p>
        </w:tc>
        <w:tc>
          <w:tcPr>
            <w:tcW w:w="1559" w:type="dxa"/>
            <w:shd w:val="clear" w:color="auto" w:fill="D9D9D6"/>
          </w:tcPr>
          <w:p w14:paraId="3C42C876" w14:textId="77777777" w:rsidR="0024796E" w:rsidRPr="00506951" w:rsidRDefault="0024796E" w:rsidP="00F337EF">
            <w:pPr>
              <w:rPr>
                <w:rFonts w:ascii="Arial" w:eastAsia="Calibri" w:hAnsi="Arial" w:cs="Arial"/>
                <w:b/>
                <w:bCs/>
                <w:color w:val="000000"/>
                <w:sz w:val="20"/>
                <w:szCs w:val="20"/>
                <w:lang w:val="en-GB"/>
              </w:rPr>
            </w:pPr>
            <w:r w:rsidRPr="00506951">
              <w:rPr>
                <w:rFonts w:ascii="Arial" w:eastAsia="Calibri" w:hAnsi="Arial" w:cs="Arial"/>
                <w:b/>
                <w:bCs/>
                <w:color w:val="000000"/>
                <w:sz w:val="20"/>
                <w:szCs w:val="20"/>
                <w:lang w:val="en-GB"/>
              </w:rPr>
              <w:t xml:space="preserve">Responsible </w:t>
            </w:r>
          </w:p>
        </w:tc>
        <w:tc>
          <w:tcPr>
            <w:tcW w:w="1276" w:type="dxa"/>
            <w:shd w:val="clear" w:color="auto" w:fill="D9D9D6"/>
          </w:tcPr>
          <w:p w14:paraId="69112697" w14:textId="77777777" w:rsidR="0024796E" w:rsidRPr="00506951" w:rsidRDefault="0024796E" w:rsidP="00F337EF">
            <w:pPr>
              <w:rPr>
                <w:rFonts w:ascii="Arial" w:eastAsia="Calibri" w:hAnsi="Arial" w:cs="Arial"/>
                <w:b/>
                <w:bCs/>
                <w:color w:val="000000"/>
                <w:sz w:val="20"/>
                <w:szCs w:val="20"/>
                <w:lang w:val="en-GB"/>
              </w:rPr>
            </w:pPr>
            <w:r w:rsidRPr="00506951">
              <w:rPr>
                <w:rFonts w:ascii="Arial" w:eastAsia="Calibri" w:hAnsi="Arial" w:cs="Arial"/>
                <w:b/>
                <w:bCs/>
                <w:color w:val="000000"/>
                <w:sz w:val="20"/>
                <w:szCs w:val="20"/>
                <w:lang w:val="en-GB"/>
              </w:rPr>
              <w:t>By when</w:t>
            </w:r>
          </w:p>
        </w:tc>
      </w:tr>
      <w:tr w:rsidR="0024796E" w:rsidRPr="00506951" w14:paraId="35814BC3" w14:textId="77777777" w:rsidTr="00F337EF">
        <w:tc>
          <w:tcPr>
            <w:tcW w:w="13462" w:type="dxa"/>
            <w:gridSpan w:val="7"/>
            <w:shd w:val="clear" w:color="auto" w:fill="0072CE"/>
          </w:tcPr>
          <w:p w14:paraId="3E3294BF" w14:textId="77777777" w:rsidR="0024796E" w:rsidRPr="00506951" w:rsidRDefault="0024796E" w:rsidP="00F337EF">
            <w:pPr>
              <w:rPr>
                <w:rFonts w:ascii="Arial" w:eastAsia="Calibri" w:hAnsi="Arial" w:cs="Arial"/>
                <w:b/>
                <w:bCs/>
                <w:color w:val="FFFFFF" w:themeColor="background1"/>
                <w:sz w:val="20"/>
                <w:szCs w:val="20"/>
                <w:lang w:val="en-GB"/>
              </w:rPr>
            </w:pPr>
            <w:r w:rsidRPr="00506951">
              <w:rPr>
                <w:rFonts w:ascii="Arial" w:eastAsia="Calibri" w:hAnsi="Arial" w:cs="Arial"/>
                <w:b/>
                <w:bCs/>
                <w:color w:val="FFFFFF" w:themeColor="background1"/>
                <w:sz w:val="20"/>
                <w:szCs w:val="20"/>
                <w:lang w:val="en-GB"/>
              </w:rPr>
              <w:t>Strategic Recommendations</w:t>
            </w:r>
          </w:p>
        </w:tc>
      </w:tr>
      <w:tr w:rsidR="0024796E" w:rsidRPr="00506951" w14:paraId="6A612816" w14:textId="77777777" w:rsidTr="00F337EF">
        <w:trPr>
          <w:trHeight w:val="1152"/>
        </w:trPr>
        <w:tc>
          <w:tcPr>
            <w:tcW w:w="515" w:type="dxa"/>
            <w:vMerge w:val="restart"/>
            <w:shd w:val="clear" w:color="auto" w:fill="auto"/>
          </w:tcPr>
          <w:p w14:paraId="3C4452A7"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t>1</w:t>
            </w:r>
          </w:p>
        </w:tc>
        <w:tc>
          <w:tcPr>
            <w:tcW w:w="2457" w:type="dxa"/>
            <w:vMerge w:val="restart"/>
            <w:shd w:val="clear" w:color="auto" w:fill="auto"/>
          </w:tcPr>
          <w:p w14:paraId="2423B034"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t>The covid-19 response coordination structures provided a strategic platform for learning what other actors were doing, as well as communicating progress and successes.</w:t>
            </w:r>
          </w:p>
        </w:tc>
        <w:tc>
          <w:tcPr>
            <w:tcW w:w="2693" w:type="dxa"/>
            <w:vMerge w:val="restart"/>
            <w:shd w:val="clear" w:color="auto" w:fill="auto"/>
          </w:tcPr>
          <w:p w14:paraId="082B8513"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t>It’s recommended that continuation of active participation in the existing community and national level coordination structures in future responses as well.</w:t>
            </w:r>
          </w:p>
        </w:tc>
        <w:tc>
          <w:tcPr>
            <w:tcW w:w="3544" w:type="dxa"/>
            <w:shd w:val="clear" w:color="auto" w:fill="auto"/>
          </w:tcPr>
          <w:p w14:paraId="089CD6A3" w14:textId="53704DD8" w:rsidR="0024796E" w:rsidRPr="00506951" w:rsidRDefault="0024796E" w:rsidP="00F337EF">
            <w:pPr>
              <w:jc w:val="both"/>
              <w:rPr>
                <w:rFonts w:ascii="Arial" w:eastAsia="Calibri" w:hAnsi="Arial" w:cs="Arial"/>
                <w:b/>
                <w:bCs/>
                <w:color w:val="000000"/>
                <w:sz w:val="20"/>
                <w:szCs w:val="20"/>
                <w:lang w:val="en-GB"/>
              </w:rPr>
            </w:pPr>
            <w:r w:rsidRPr="00506951">
              <w:rPr>
                <w:rFonts w:ascii="Arial" w:eastAsia="Calibri" w:hAnsi="Arial" w:cs="Arial"/>
                <w:b/>
                <w:bCs/>
                <w:color w:val="000000"/>
                <w:sz w:val="20"/>
                <w:szCs w:val="20"/>
                <w:lang w:val="en-GB"/>
              </w:rPr>
              <w:t>Response: Accepted</w:t>
            </w:r>
          </w:p>
          <w:p w14:paraId="03E2EF8E"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t>Plan International Somalia/Somaliland regularly attends and reports to several cluster coordination, including:</w:t>
            </w:r>
          </w:p>
          <w:p w14:paraId="340CC0E0" w14:textId="77777777" w:rsidR="0024796E" w:rsidRPr="00506951" w:rsidRDefault="0024796E" w:rsidP="00F337EF">
            <w:pPr>
              <w:jc w:val="both"/>
              <w:rPr>
                <w:rFonts w:ascii="Arial" w:eastAsia="Calibri" w:hAnsi="Arial" w:cs="Arial"/>
                <w:color w:val="000000"/>
                <w:sz w:val="20"/>
                <w:szCs w:val="20"/>
                <w:lang w:val="en-GB"/>
              </w:rPr>
            </w:pPr>
          </w:p>
          <w:p w14:paraId="6850243E"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t>1.</w:t>
            </w:r>
            <w:r w:rsidRPr="00506951">
              <w:rPr>
                <w:rFonts w:ascii="Arial" w:eastAsia="Calibri" w:hAnsi="Arial" w:cs="Arial"/>
                <w:color w:val="000000"/>
                <w:sz w:val="20"/>
                <w:szCs w:val="20"/>
                <w:lang w:val="en-GB"/>
              </w:rPr>
              <w:tab/>
              <w:t>Humanitarian Country Team</w:t>
            </w:r>
          </w:p>
          <w:p w14:paraId="658B5AAD"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t>2.</w:t>
            </w:r>
            <w:r w:rsidRPr="00506951">
              <w:rPr>
                <w:rFonts w:ascii="Arial" w:eastAsia="Calibri" w:hAnsi="Arial" w:cs="Arial"/>
                <w:color w:val="000000"/>
                <w:sz w:val="20"/>
                <w:szCs w:val="20"/>
                <w:lang w:val="en-GB"/>
              </w:rPr>
              <w:tab/>
              <w:t>Education Cluster (Plan International chairs TWG of the ESC)</w:t>
            </w:r>
          </w:p>
          <w:p w14:paraId="2E229E3A"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t>3.</w:t>
            </w:r>
            <w:r w:rsidRPr="00506951">
              <w:rPr>
                <w:rFonts w:ascii="Arial" w:eastAsia="Calibri" w:hAnsi="Arial" w:cs="Arial"/>
                <w:color w:val="000000"/>
                <w:sz w:val="20"/>
                <w:szCs w:val="20"/>
                <w:lang w:val="en-GB"/>
              </w:rPr>
              <w:tab/>
              <w:t>Food Security Cluster</w:t>
            </w:r>
          </w:p>
          <w:p w14:paraId="011CE8D2"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t>4.</w:t>
            </w:r>
            <w:r w:rsidRPr="00506951">
              <w:rPr>
                <w:rFonts w:ascii="Arial" w:eastAsia="Calibri" w:hAnsi="Arial" w:cs="Arial"/>
                <w:color w:val="000000"/>
                <w:sz w:val="20"/>
                <w:szCs w:val="20"/>
                <w:lang w:val="en-GB"/>
              </w:rPr>
              <w:tab/>
              <w:t>Cash Working Group</w:t>
            </w:r>
          </w:p>
          <w:p w14:paraId="4D1C7A48"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t>5.</w:t>
            </w:r>
            <w:r w:rsidRPr="00506951">
              <w:rPr>
                <w:rFonts w:ascii="Arial" w:eastAsia="Calibri" w:hAnsi="Arial" w:cs="Arial"/>
                <w:color w:val="000000"/>
                <w:sz w:val="20"/>
                <w:szCs w:val="20"/>
                <w:lang w:val="en-GB"/>
              </w:rPr>
              <w:tab/>
              <w:t>Child Protection (CP)Working Group.</w:t>
            </w:r>
          </w:p>
        </w:tc>
        <w:tc>
          <w:tcPr>
            <w:tcW w:w="1418" w:type="dxa"/>
            <w:vMerge w:val="restart"/>
            <w:shd w:val="clear" w:color="auto" w:fill="auto"/>
          </w:tcPr>
          <w:p w14:paraId="588C0CA0"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t>ST</w:t>
            </w:r>
          </w:p>
        </w:tc>
        <w:tc>
          <w:tcPr>
            <w:tcW w:w="1559" w:type="dxa"/>
            <w:vMerge w:val="restart"/>
            <w:shd w:val="clear" w:color="auto" w:fill="auto"/>
          </w:tcPr>
          <w:p w14:paraId="0FCD2DB8"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t>Programme Manager. Project Coordinators and relevant technical specialist (inc. CP and Education)</w:t>
            </w:r>
          </w:p>
        </w:tc>
        <w:tc>
          <w:tcPr>
            <w:tcW w:w="1276" w:type="dxa"/>
            <w:vMerge w:val="restart"/>
            <w:shd w:val="clear" w:color="auto" w:fill="auto"/>
          </w:tcPr>
          <w:p w14:paraId="4D5FAC48"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t>October 2022</w:t>
            </w:r>
          </w:p>
        </w:tc>
      </w:tr>
      <w:tr w:rsidR="0024796E" w:rsidRPr="00506951" w14:paraId="74CC4A5E" w14:textId="77777777" w:rsidTr="00F337EF">
        <w:trPr>
          <w:trHeight w:val="4613"/>
        </w:trPr>
        <w:tc>
          <w:tcPr>
            <w:tcW w:w="515" w:type="dxa"/>
            <w:vMerge/>
            <w:shd w:val="clear" w:color="auto" w:fill="auto"/>
          </w:tcPr>
          <w:p w14:paraId="2C4BBD58" w14:textId="77777777" w:rsidR="0024796E" w:rsidRPr="00506951" w:rsidRDefault="0024796E" w:rsidP="00F337EF">
            <w:pPr>
              <w:jc w:val="both"/>
              <w:rPr>
                <w:rFonts w:ascii="Arial" w:eastAsia="Calibri" w:hAnsi="Arial" w:cs="Arial"/>
                <w:color w:val="000000"/>
                <w:sz w:val="20"/>
                <w:szCs w:val="20"/>
                <w:lang w:val="en-GB"/>
              </w:rPr>
            </w:pPr>
          </w:p>
        </w:tc>
        <w:tc>
          <w:tcPr>
            <w:tcW w:w="2457" w:type="dxa"/>
            <w:vMerge/>
            <w:shd w:val="clear" w:color="auto" w:fill="auto"/>
          </w:tcPr>
          <w:p w14:paraId="70AB9B47" w14:textId="77777777" w:rsidR="0024796E" w:rsidRPr="00506951" w:rsidRDefault="0024796E" w:rsidP="00F337EF">
            <w:pPr>
              <w:jc w:val="both"/>
              <w:rPr>
                <w:rFonts w:ascii="Arial" w:eastAsia="Calibri" w:hAnsi="Arial" w:cs="Arial"/>
                <w:color w:val="000000"/>
                <w:sz w:val="20"/>
                <w:szCs w:val="20"/>
                <w:lang w:val="en-GB"/>
              </w:rPr>
            </w:pPr>
          </w:p>
        </w:tc>
        <w:tc>
          <w:tcPr>
            <w:tcW w:w="2693" w:type="dxa"/>
            <w:vMerge/>
            <w:shd w:val="clear" w:color="auto" w:fill="auto"/>
          </w:tcPr>
          <w:p w14:paraId="0270E97C" w14:textId="77777777" w:rsidR="0024796E" w:rsidRPr="00506951" w:rsidRDefault="0024796E" w:rsidP="00F337EF">
            <w:pPr>
              <w:jc w:val="both"/>
              <w:rPr>
                <w:rFonts w:ascii="Arial" w:eastAsia="Calibri" w:hAnsi="Arial" w:cs="Arial"/>
                <w:color w:val="000000"/>
                <w:sz w:val="20"/>
                <w:szCs w:val="20"/>
                <w:lang w:val="en-GB"/>
              </w:rPr>
            </w:pPr>
          </w:p>
        </w:tc>
        <w:tc>
          <w:tcPr>
            <w:tcW w:w="3544" w:type="dxa"/>
            <w:shd w:val="clear" w:color="auto" w:fill="auto"/>
          </w:tcPr>
          <w:p w14:paraId="40B9E2BC"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t xml:space="preserve">Action: </w:t>
            </w:r>
          </w:p>
          <w:p w14:paraId="363C11FA"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t>1.</w:t>
            </w:r>
            <w:r w:rsidRPr="00506951">
              <w:rPr>
                <w:rFonts w:ascii="Arial" w:eastAsia="Calibri" w:hAnsi="Arial" w:cs="Arial"/>
                <w:color w:val="000000"/>
                <w:sz w:val="20"/>
                <w:szCs w:val="20"/>
                <w:lang w:val="en-GB"/>
              </w:rPr>
              <w:tab/>
              <w:t>Plan International continue its active participation of all the relevant clusters.</w:t>
            </w:r>
          </w:p>
          <w:p w14:paraId="398A7FD5"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t>2.</w:t>
            </w:r>
            <w:r w:rsidRPr="00506951">
              <w:rPr>
                <w:rFonts w:ascii="Arial" w:eastAsia="Calibri" w:hAnsi="Arial" w:cs="Arial"/>
                <w:color w:val="000000"/>
                <w:sz w:val="20"/>
                <w:szCs w:val="20"/>
                <w:lang w:val="en-GB"/>
              </w:rPr>
              <w:tab/>
              <w:t>Plan international will continue to send regular (monthly) updates of the future responses to cluster members.</w:t>
            </w:r>
          </w:p>
        </w:tc>
        <w:tc>
          <w:tcPr>
            <w:tcW w:w="1418" w:type="dxa"/>
            <w:vMerge/>
            <w:shd w:val="clear" w:color="auto" w:fill="auto"/>
          </w:tcPr>
          <w:p w14:paraId="1156EA52" w14:textId="77777777" w:rsidR="0024796E" w:rsidRPr="00506951" w:rsidRDefault="0024796E" w:rsidP="00F337EF">
            <w:pPr>
              <w:jc w:val="both"/>
              <w:rPr>
                <w:rFonts w:ascii="Arial" w:eastAsia="Calibri" w:hAnsi="Arial" w:cs="Arial"/>
                <w:color w:val="000000"/>
                <w:sz w:val="20"/>
                <w:szCs w:val="20"/>
                <w:lang w:val="en-GB"/>
              </w:rPr>
            </w:pPr>
          </w:p>
        </w:tc>
        <w:tc>
          <w:tcPr>
            <w:tcW w:w="1559" w:type="dxa"/>
            <w:vMerge/>
            <w:shd w:val="clear" w:color="auto" w:fill="auto"/>
          </w:tcPr>
          <w:p w14:paraId="4E67FA65" w14:textId="77777777" w:rsidR="0024796E" w:rsidRPr="00506951" w:rsidRDefault="0024796E" w:rsidP="00F337EF">
            <w:pPr>
              <w:jc w:val="both"/>
              <w:rPr>
                <w:rFonts w:ascii="Arial" w:eastAsia="Calibri" w:hAnsi="Arial" w:cs="Arial"/>
                <w:color w:val="000000"/>
                <w:sz w:val="20"/>
                <w:szCs w:val="20"/>
                <w:lang w:val="en-GB"/>
              </w:rPr>
            </w:pPr>
          </w:p>
        </w:tc>
        <w:tc>
          <w:tcPr>
            <w:tcW w:w="1276" w:type="dxa"/>
            <w:vMerge/>
            <w:shd w:val="clear" w:color="auto" w:fill="auto"/>
          </w:tcPr>
          <w:p w14:paraId="05FDCDC9" w14:textId="77777777" w:rsidR="0024796E" w:rsidRPr="00506951" w:rsidRDefault="0024796E" w:rsidP="00F337EF">
            <w:pPr>
              <w:jc w:val="both"/>
              <w:rPr>
                <w:rFonts w:ascii="Arial" w:eastAsia="Calibri" w:hAnsi="Arial" w:cs="Arial"/>
                <w:color w:val="000000"/>
                <w:sz w:val="20"/>
                <w:szCs w:val="20"/>
                <w:lang w:val="en-GB"/>
              </w:rPr>
            </w:pPr>
          </w:p>
        </w:tc>
      </w:tr>
      <w:tr w:rsidR="0024796E" w:rsidRPr="00506951" w14:paraId="3699624E" w14:textId="77777777" w:rsidTr="00F337EF">
        <w:trPr>
          <w:trHeight w:val="274"/>
        </w:trPr>
        <w:tc>
          <w:tcPr>
            <w:tcW w:w="13462" w:type="dxa"/>
            <w:gridSpan w:val="7"/>
            <w:shd w:val="clear" w:color="auto" w:fill="0072CE"/>
          </w:tcPr>
          <w:p w14:paraId="5C4DFABF" w14:textId="77777777" w:rsidR="0024796E" w:rsidRPr="00506951" w:rsidRDefault="0024796E" w:rsidP="00F337EF">
            <w:pPr>
              <w:jc w:val="both"/>
              <w:rPr>
                <w:rFonts w:ascii="Arial" w:eastAsia="Calibri" w:hAnsi="Arial" w:cs="Arial"/>
                <w:color w:val="000000"/>
                <w:sz w:val="20"/>
                <w:szCs w:val="20"/>
                <w:lang w:val="en-GB"/>
              </w:rPr>
            </w:pPr>
            <w:r>
              <w:rPr>
                <w:rFonts w:ascii="Arial" w:eastAsia="Calibri" w:hAnsi="Arial" w:cs="Arial"/>
                <w:b/>
                <w:bCs/>
                <w:color w:val="FFFFFF" w:themeColor="background1"/>
                <w:sz w:val="20"/>
                <w:szCs w:val="20"/>
                <w:lang w:val="en-GB"/>
              </w:rPr>
              <w:t>Programmatic</w:t>
            </w:r>
            <w:r w:rsidRPr="00506951">
              <w:rPr>
                <w:rFonts w:ascii="Arial" w:eastAsia="Calibri" w:hAnsi="Arial" w:cs="Arial"/>
                <w:b/>
                <w:bCs/>
                <w:color w:val="FFFFFF" w:themeColor="background1"/>
                <w:sz w:val="20"/>
                <w:szCs w:val="20"/>
                <w:lang w:val="en-GB"/>
              </w:rPr>
              <w:t xml:space="preserve"> Recommendations</w:t>
            </w:r>
          </w:p>
        </w:tc>
      </w:tr>
      <w:tr w:rsidR="0024796E" w:rsidRPr="00506951" w14:paraId="7FB5039B" w14:textId="77777777" w:rsidTr="00F337EF">
        <w:trPr>
          <w:trHeight w:val="3744"/>
        </w:trPr>
        <w:tc>
          <w:tcPr>
            <w:tcW w:w="515" w:type="dxa"/>
            <w:vMerge w:val="restart"/>
            <w:shd w:val="clear" w:color="auto" w:fill="auto"/>
          </w:tcPr>
          <w:p w14:paraId="355D19E9" w14:textId="77777777" w:rsidR="0024796E" w:rsidRPr="00506951" w:rsidRDefault="0024796E" w:rsidP="00F337EF">
            <w:pPr>
              <w:rPr>
                <w:rFonts w:ascii="Arial" w:eastAsia="Calibri" w:hAnsi="Arial" w:cs="Arial"/>
                <w:color w:val="000000"/>
                <w:sz w:val="20"/>
                <w:szCs w:val="20"/>
                <w:lang w:val="en-GB"/>
              </w:rPr>
            </w:pPr>
            <w:r w:rsidRPr="00506951">
              <w:rPr>
                <w:rFonts w:ascii="Arial" w:eastAsia="Calibri" w:hAnsi="Arial" w:cs="Arial"/>
                <w:color w:val="000000"/>
                <w:sz w:val="20"/>
                <w:szCs w:val="20"/>
                <w:lang w:val="en-GB"/>
              </w:rPr>
              <w:t>2</w:t>
            </w:r>
          </w:p>
        </w:tc>
        <w:tc>
          <w:tcPr>
            <w:tcW w:w="2457" w:type="dxa"/>
            <w:vMerge w:val="restart"/>
            <w:shd w:val="clear" w:color="auto" w:fill="auto"/>
          </w:tcPr>
          <w:p w14:paraId="4FB7D5BD"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t xml:space="preserve">The recipients who received business grant reported that their businesses were still operational at the time of the evaluation. This will sustain them beyond the project period by providing more sustainable source of livelihood. Further linked to the flexible cash transfers, local traders reported that with the cessation of the cash transfers, businesses </w:t>
            </w:r>
            <w:r w:rsidRPr="00506951">
              <w:rPr>
                <w:rFonts w:ascii="Arial" w:eastAsia="Calibri" w:hAnsi="Arial" w:cs="Arial"/>
                <w:color w:val="000000"/>
                <w:sz w:val="20"/>
                <w:szCs w:val="20"/>
                <w:lang w:val="en-GB"/>
              </w:rPr>
              <w:lastRenderedPageBreak/>
              <w:t>had started to decline as purchasing power had reduced and fewer items were purchased per customer.</w:t>
            </w:r>
          </w:p>
        </w:tc>
        <w:tc>
          <w:tcPr>
            <w:tcW w:w="2693" w:type="dxa"/>
            <w:vMerge w:val="restart"/>
            <w:shd w:val="clear" w:color="auto" w:fill="auto"/>
          </w:tcPr>
          <w:p w14:paraId="5A8F822F"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lastRenderedPageBreak/>
              <w:t xml:space="preserve">It’s recommended that the programmes continue to integrate business grants in the future emergency responses as they hold a promise to sustainable household livelihoods. Longer term measures would ensure market stability than when seasonal cash transfers are given. The pyramid should be inverted to have more beneficiaries receive conditional business grants than flexible cash transfers. </w:t>
            </w:r>
            <w:r w:rsidRPr="00506951">
              <w:rPr>
                <w:rFonts w:ascii="Arial" w:eastAsia="Calibri" w:hAnsi="Arial" w:cs="Arial"/>
                <w:color w:val="000000"/>
                <w:sz w:val="20"/>
                <w:szCs w:val="20"/>
                <w:lang w:val="en-GB"/>
              </w:rPr>
              <w:lastRenderedPageBreak/>
              <w:t xml:space="preserve">This will ensure more recipients transition to sustainable livelihoods post emergencies. </w:t>
            </w:r>
          </w:p>
          <w:p w14:paraId="4E822CB3"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t>It is recommended that Plan International adopts a cohort system to graduate those fully established and stable households to create space for new intake.</w:t>
            </w:r>
          </w:p>
        </w:tc>
        <w:tc>
          <w:tcPr>
            <w:tcW w:w="3544" w:type="dxa"/>
            <w:shd w:val="clear" w:color="auto" w:fill="auto"/>
          </w:tcPr>
          <w:p w14:paraId="72F9B0E2" w14:textId="77777777" w:rsidR="0024796E" w:rsidRPr="00506951" w:rsidRDefault="0024796E" w:rsidP="00F337EF">
            <w:pPr>
              <w:jc w:val="both"/>
              <w:rPr>
                <w:rFonts w:ascii="Arial" w:eastAsia="Calibri" w:hAnsi="Arial" w:cs="Arial"/>
                <w:b/>
                <w:bCs/>
                <w:color w:val="000000"/>
                <w:sz w:val="20"/>
                <w:szCs w:val="20"/>
                <w:lang w:val="en-GB"/>
              </w:rPr>
            </w:pPr>
            <w:r w:rsidRPr="00506951">
              <w:rPr>
                <w:rFonts w:ascii="Arial" w:eastAsia="Calibri" w:hAnsi="Arial" w:cs="Arial"/>
                <w:b/>
                <w:bCs/>
                <w:color w:val="000000"/>
                <w:sz w:val="20"/>
                <w:szCs w:val="20"/>
                <w:lang w:val="en-GB"/>
              </w:rPr>
              <w:lastRenderedPageBreak/>
              <w:t>Response: Accepted</w:t>
            </w:r>
          </w:p>
          <w:p w14:paraId="7003B07B"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t>Continue what Plan International Somalia did already and do it more.</w:t>
            </w:r>
          </w:p>
        </w:tc>
        <w:tc>
          <w:tcPr>
            <w:tcW w:w="1418" w:type="dxa"/>
            <w:vMerge w:val="restart"/>
            <w:shd w:val="clear" w:color="auto" w:fill="auto"/>
          </w:tcPr>
          <w:p w14:paraId="58964B8E"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t>LT</w:t>
            </w:r>
          </w:p>
        </w:tc>
        <w:tc>
          <w:tcPr>
            <w:tcW w:w="1559" w:type="dxa"/>
            <w:vMerge w:val="restart"/>
            <w:shd w:val="clear" w:color="auto" w:fill="auto"/>
          </w:tcPr>
          <w:p w14:paraId="18DD5D95" w14:textId="77777777" w:rsidR="0024796E" w:rsidRPr="00506951" w:rsidRDefault="0024796E" w:rsidP="00F337EF">
            <w:pPr>
              <w:jc w:val="both"/>
              <w:rPr>
                <w:rFonts w:ascii="Arial" w:eastAsia="Calibri" w:hAnsi="Arial" w:cs="Arial"/>
                <w:color w:val="000000"/>
                <w:sz w:val="20"/>
                <w:szCs w:val="20"/>
                <w:lang w:val="en-GB"/>
              </w:rPr>
            </w:pPr>
          </w:p>
        </w:tc>
        <w:tc>
          <w:tcPr>
            <w:tcW w:w="1276" w:type="dxa"/>
            <w:vMerge w:val="restart"/>
            <w:shd w:val="clear" w:color="auto" w:fill="auto"/>
          </w:tcPr>
          <w:p w14:paraId="7F5BCC2E"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t>Continuous</w:t>
            </w:r>
          </w:p>
        </w:tc>
      </w:tr>
      <w:tr w:rsidR="0024796E" w:rsidRPr="00506951" w14:paraId="54BA90A8" w14:textId="77777777" w:rsidTr="00F337EF">
        <w:trPr>
          <w:trHeight w:val="3744"/>
        </w:trPr>
        <w:tc>
          <w:tcPr>
            <w:tcW w:w="515" w:type="dxa"/>
            <w:vMerge/>
            <w:shd w:val="clear" w:color="auto" w:fill="auto"/>
          </w:tcPr>
          <w:p w14:paraId="5E585E19" w14:textId="77777777" w:rsidR="0024796E" w:rsidRPr="00506951" w:rsidRDefault="0024796E" w:rsidP="00F337EF">
            <w:pPr>
              <w:rPr>
                <w:rFonts w:ascii="Arial" w:eastAsia="Calibri" w:hAnsi="Arial" w:cs="Arial"/>
                <w:color w:val="000000"/>
                <w:sz w:val="20"/>
                <w:szCs w:val="20"/>
                <w:lang w:val="en-GB"/>
              </w:rPr>
            </w:pPr>
          </w:p>
        </w:tc>
        <w:tc>
          <w:tcPr>
            <w:tcW w:w="2457" w:type="dxa"/>
            <w:vMerge/>
            <w:shd w:val="clear" w:color="auto" w:fill="auto"/>
          </w:tcPr>
          <w:p w14:paraId="7F1ECA9B" w14:textId="77777777" w:rsidR="0024796E" w:rsidRPr="00506951" w:rsidRDefault="0024796E" w:rsidP="00F337EF">
            <w:pPr>
              <w:jc w:val="both"/>
              <w:rPr>
                <w:rFonts w:ascii="Arial" w:eastAsia="Calibri" w:hAnsi="Arial" w:cs="Arial"/>
                <w:color w:val="000000"/>
                <w:sz w:val="20"/>
                <w:szCs w:val="20"/>
                <w:lang w:val="en-GB"/>
              </w:rPr>
            </w:pPr>
          </w:p>
        </w:tc>
        <w:tc>
          <w:tcPr>
            <w:tcW w:w="2693" w:type="dxa"/>
            <w:vMerge/>
            <w:shd w:val="clear" w:color="auto" w:fill="auto"/>
          </w:tcPr>
          <w:p w14:paraId="5B4FA13B" w14:textId="77777777" w:rsidR="0024796E" w:rsidRPr="00506951" w:rsidRDefault="0024796E" w:rsidP="00F337EF">
            <w:pPr>
              <w:jc w:val="both"/>
              <w:rPr>
                <w:rFonts w:ascii="Arial" w:eastAsia="Calibri" w:hAnsi="Arial" w:cs="Arial"/>
                <w:color w:val="000000"/>
                <w:sz w:val="20"/>
                <w:szCs w:val="20"/>
                <w:lang w:val="en-GB"/>
              </w:rPr>
            </w:pPr>
          </w:p>
        </w:tc>
        <w:tc>
          <w:tcPr>
            <w:tcW w:w="3544" w:type="dxa"/>
            <w:shd w:val="clear" w:color="auto" w:fill="auto"/>
          </w:tcPr>
          <w:p w14:paraId="18E93744"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t xml:space="preserve">Action: </w:t>
            </w:r>
          </w:p>
          <w:p w14:paraId="45F9F595"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t>Plan International will closely work with the local partner to provide business mentorship with these small businesses twice a year.</w:t>
            </w:r>
          </w:p>
        </w:tc>
        <w:tc>
          <w:tcPr>
            <w:tcW w:w="1418" w:type="dxa"/>
            <w:vMerge/>
            <w:shd w:val="clear" w:color="auto" w:fill="auto"/>
          </w:tcPr>
          <w:p w14:paraId="214F32B7" w14:textId="77777777" w:rsidR="0024796E" w:rsidRPr="00506951" w:rsidRDefault="0024796E" w:rsidP="00F337EF">
            <w:pPr>
              <w:jc w:val="both"/>
              <w:rPr>
                <w:rFonts w:ascii="Arial" w:eastAsia="Calibri" w:hAnsi="Arial" w:cs="Arial"/>
                <w:color w:val="000000"/>
                <w:sz w:val="20"/>
                <w:szCs w:val="20"/>
                <w:lang w:val="en-GB"/>
              </w:rPr>
            </w:pPr>
          </w:p>
        </w:tc>
        <w:tc>
          <w:tcPr>
            <w:tcW w:w="1559" w:type="dxa"/>
            <w:vMerge/>
            <w:shd w:val="clear" w:color="auto" w:fill="auto"/>
          </w:tcPr>
          <w:p w14:paraId="76596B4C" w14:textId="77777777" w:rsidR="0024796E" w:rsidRPr="00506951" w:rsidRDefault="0024796E" w:rsidP="00F337EF">
            <w:pPr>
              <w:jc w:val="both"/>
              <w:rPr>
                <w:rFonts w:ascii="Arial" w:eastAsia="Calibri" w:hAnsi="Arial" w:cs="Arial"/>
                <w:color w:val="000000"/>
                <w:sz w:val="20"/>
                <w:szCs w:val="20"/>
                <w:lang w:val="en-GB"/>
              </w:rPr>
            </w:pPr>
          </w:p>
        </w:tc>
        <w:tc>
          <w:tcPr>
            <w:tcW w:w="1276" w:type="dxa"/>
            <w:vMerge/>
            <w:shd w:val="clear" w:color="auto" w:fill="auto"/>
          </w:tcPr>
          <w:p w14:paraId="5F763420" w14:textId="77777777" w:rsidR="0024796E" w:rsidRPr="00506951" w:rsidRDefault="0024796E" w:rsidP="00F337EF">
            <w:pPr>
              <w:jc w:val="both"/>
              <w:rPr>
                <w:rFonts w:ascii="Arial" w:eastAsia="Calibri" w:hAnsi="Arial" w:cs="Arial"/>
                <w:color w:val="000000"/>
                <w:sz w:val="20"/>
                <w:szCs w:val="20"/>
                <w:lang w:val="en-GB"/>
              </w:rPr>
            </w:pPr>
          </w:p>
        </w:tc>
      </w:tr>
      <w:tr w:rsidR="0024796E" w:rsidRPr="00506951" w14:paraId="419BC96C" w14:textId="77777777" w:rsidTr="00F337EF">
        <w:trPr>
          <w:trHeight w:val="3600"/>
        </w:trPr>
        <w:tc>
          <w:tcPr>
            <w:tcW w:w="515" w:type="dxa"/>
            <w:vMerge w:val="restart"/>
            <w:shd w:val="clear" w:color="auto" w:fill="auto"/>
          </w:tcPr>
          <w:p w14:paraId="144C5F7D"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t>3</w:t>
            </w:r>
          </w:p>
        </w:tc>
        <w:tc>
          <w:tcPr>
            <w:tcW w:w="2457" w:type="dxa"/>
            <w:vMerge w:val="restart"/>
            <w:shd w:val="clear" w:color="auto" w:fill="auto"/>
          </w:tcPr>
          <w:p w14:paraId="50F80BCF"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t xml:space="preserve">The protracted nature of emergencies in Somaliland including drought, cyclones, flood, desert locusts, clan conflicts and now covid-19 requires that budgeting takes into account the fluidity and fluctuation of the foreign currency (USD), which is the alternative currency used in local purchases and other transactions in Somaliland. High inflation </w:t>
            </w:r>
            <w:r w:rsidRPr="00506951">
              <w:rPr>
                <w:rFonts w:ascii="Arial" w:eastAsia="Calibri" w:hAnsi="Arial" w:cs="Arial"/>
                <w:color w:val="000000"/>
                <w:sz w:val="20"/>
                <w:szCs w:val="20"/>
                <w:lang w:val="en-GB"/>
              </w:rPr>
              <w:lastRenderedPageBreak/>
              <w:t>was reported to have significantly influenced the cost of food and non-food commodities and negatively affected the stability of the small businesses supported through the conditional cash grants.</w:t>
            </w:r>
          </w:p>
        </w:tc>
        <w:tc>
          <w:tcPr>
            <w:tcW w:w="2693" w:type="dxa"/>
            <w:vMerge w:val="restart"/>
            <w:shd w:val="clear" w:color="auto" w:fill="auto"/>
          </w:tcPr>
          <w:p w14:paraId="56E9F664"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lastRenderedPageBreak/>
              <w:t>It is recommended that the future cash transfer responses consider inflation in the food basket determination. The food basket size should also be based on the household size.</w:t>
            </w:r>
          </w:p>
        </w:tc>
        <w:tc>
          <w:tcPr>
            <w:tcW w:w="3544" w:type="dxa"/>
            <w:shd w:val="clear" w:color="auto" w:fill="auto"/>
          </w:tcPr>
          <w:p w14:paraId="689E2D46" w14:textId="77777777" w:rsidR="0024796E" w:rsidRPr="00506951" w:rsidRDefault="0024796E" w:rsidP="00F337EF">
            <w:pPr>
              <w:jc w:val="both"/>
              <w:rPr>
                <w:rFonts w:ascii="Arial" w:eastAsia="Calibri" w:hAnsi="Arial" w:cs="Arial"/>
                <w:b/>
                <w:bCs/>
                <w:color w:val="000000"/>
                <w:sz w:val="20"/>
                <w:szCs w:val="20"/>
                <w:lang w:val="en-GB"/>
              </w:rPr>
            </w:pPr>
            <w:r w:rsidRPr="00506951">
              <w:rPr>
                <w:rFonts w:ascii="Arial" w:eastAsia="Calibri" w:hAnsi="Arial" w:cs="Arial"/>
                <w:b/>
                <w:bCs/>
                <w:color w:val="000000"/>
                <w:sz w:val="20"/>
                <w:szCs w:val="20"/>
                <w:lang w:val="en-GB"/>
              </w:rPr>
              <w:t>Response: Partially Accepted</w:t>
            </w:r>
          </w:p>
          <w:p w14:paraId="173BB332"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t>The Cash Working Group determines the Minimum Expenditure Basket (MEB), from which all cash transfers are based on. Before creating the MEB, Cash Working Groups (and individual organizations) conduct market assessments to examine inflation and commodities availability. Plan International adjusts the cash grants in accordance with the updated MEB.</w:t>
            </w:r>
          </w:p>
        </w:tc>
        <w:tc>
          <w:tcPr>
            <w:tcW w:w="1418" w:type="dxa"/>
            <w:vMerge w:val="restart"/>
            <w:shd w:val="clear" w:color="auto" w:fill="auto"/>
          </w:tcPr>
          <w:p w14:paraId="685633B1"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t>MT- LT</w:t>
            </w:r>
          </w:p>
        </w:tc>
        <w:tc>
          <w:tcPr>
            <w:tcW w:w="1559" w:type="dxa"/>
            <w:vMerge w:val="restart"/>
            <w:shd w:val="clear" w:color="auto" w:fill="auto"/>
          </w:tcPr>
          <w:p w14:paraId="4E0A05C9"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t>Programme Manager</w:t>
            </w:r>
          </w:p>
        </w:tc>
        <w:tc>
          <w:tcPr>
            <w:tcW w:w="1276" w:type="dxa"/>
            <w:vMerge w:val="restart"/>
            <w:shd w:val="clear" w:color="auto" w:fill="auto"/>
          </w:tcPr>
          <w:p w14:paraId="718CCCDA" w14:textId="77777777" w:rsidR="0024796E" w:rsidRPr="00506951" w:rsidRDefault="0024796E" w:rsidP="00F337EF">
            <w:pPr>
              <w:rPr>
                <w:rFonts w:ascii="Arial" w:eastAsia="Calibri" w:hAnsi="Arial" w:cs="Arial"/>
                <w:b/>
                <w:bCs/>
                <w:color w:val="000000"/>
                <w:sz w:val="20"/>
                <w:szCs w:val="20"/>
                <w:lang w:val="en-GB"/>
              </w:rPr>
            </w:pPr>
            <w:r w:rsidRPr="00506951">
              <w:rPr>
                <w:rFonts w:ascii="Arial" w:eastAsia="Calibri" w:hAnsi="Arial" w:cs="Arial"/>
                <w:color w:val="000000"/>
                <w:sz w:val="20"/>
                <w:szCs w:val="20"/>
                <w:lang w:val="en-GB"/>
              </w:rPr>
              <w:t>January 2023 with regular follow ups in the long run.</w:t>
            </w:r>
          </w:p>
        </w:tc>
      </w:tr>
      <w:tr w:rsidR="0024796E" w:rsidRPr="00506951" w14:paraId="025D9DEB" w14:textId="77777777" w:rsidTr="00F337EF">
        <w:trPr>
          <w:trHeight w:val="3600"/>
        </w:trPr>
        <w:tc>
          <w:tcPr>
            <w:tcW w:w="515" w:type="dxa"/>
            <w:vMerge/>
            <w:shd w:val="clear" w:color="auto" w:fill="auto"/>
          </w:tcPr>
          <w:p w14:paraId="108B0263" w14:textId="77777777" w:rsidR="0024796E" w:rsidRPr="00506951" w:rsidRDefault="0024796E" w:rsidP="00F337EF">
            <w:pPr>
              <w:jc w:val="both"/>
              <w:rPr>
                <w:rFonts w:ascii="Arial" w:eastAsia="Calibri" w:hAnsi="Arial" w:cs="Arial"/>
                <w:color w:val="000000"/>
                <w:sz w:val="20"/>
                <w:szCs w:val="20"/>
                <w:lang w:val="en-GB"/>
              </w:rPr>
            </w:pPr>
          </w:p>
        </w:tc>
        <w:tc>
          <w:tcPr>
            <w:tcW w:w="2457" w:type="dxa"/>
            <w:vMerge/>
            <w:shd w:val="clear" w:color="auto" w:fill="auto"/>
          </w:tcPr>
          <w:p w14:paraId="3FE754C0" w14:textId="77777777" w:rsidR="0024796E" w:rsidRPr="00506951" w:rsidRDefault="0024796E" w:rsidP="00F337EF">
            <w:pPr>
              <w:jc w:val="both"/>
              <w:rPr>
                <w:rFonts w:ascii="Arial" w:eastAsia="Calibri" w:hAnsi="Arial" w:cs="Arial"/>
                <w:color w:val="000000"/>
                <w:sz w:val="20"/>
                <w:szCs w:val="20"/>
                <w:lang w:val="en-GB"/>
              </w:rPr>
            </w:pPr>
          </w:p>
        </w:tc>
        <w:tc>
          <w:tcPr>
            <w:tcW w:w="2693" w:type="dxa"/>
            <w:vMerge/>
            <w:shd w:val="clear" w:color="auto" w:fill="auto"/>
          </w:tcPr>
          <w:p w14:paraId="28AB19DA" w14:textId="77777777" w:rsidR="0024796E" w:rsidRPr="00506951" w:rsidRDefault="0024796E" w:rsidP="00F337EF">
            <w:pPr>
              <w:jc w:val="both"/>
              <w:rPr>
                <w:rFonts w:ascii="Arial" w:eastAsia="Calibri" w:hAnsi="Arial" w:cs="Arial"/>
                <w:color w:val="000000"/>
                <w:sz w:val="20"/>
                <w:szCs w:val="20"/>
                <w:lang w:val="en-GB"/>
              </w:rPr>
            </w:pPr>
          </w:p>
        </w:tc>
        <w:tc>
          <w:tcPr>
            <w:tcW w:w="3544" w:type="dxa"/>
            <w:shd w:val="clear" w:color="auto" w:fill="auto"/>
          </w:tcPr>
          <w:p w14:paraId="470B7A57"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t xml:space="preserve">Action: </w:t>
            </w:r>
          </w:p>
          <w:p w14:paraId="1E6133A6"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t>Plan International will work closely with the Cash Working Group during market assessments to follow the inflation rates and the availability of commodities in the markets.</w:t>
            </w:r>
          </w:p>
        </w:tc>
        <w:tc>
          <w:tcPr>
            <w:tcW w:w="1418" w:type="dxa"/>
            <w:vMerge/>
            <w:shd w:val="clear" w:color="auto" w:fill="auto"/>
          </w:tcPr>
          <w:p w14:paraId="12072B31" w14:textId="77777777" w:rsidR="0024796E" w:rsidRPr="00506951" w:rsidRDefault="0024796E" w:rsidP="00F337EF">
            <w:pPr>
              <w:jc w:val="both"/>
              <w:rPr>
                <w:rFonts w:ascii="Arial" w:eastAsia="Calibri" w:hAnsi="Arial" w:cs="Arial"/>
                <w:color w:val="000000"/>
                <w:sz w:val="20"/>
                <w:szCs w:val="20"/>
                <w:lang w:val="en-GB"/>
              </w:rPr>
            </w:pPr>
          </w:p>
        </w:tc>
        <w:tc>
          <w:tcPr>
            <w:tcW w:w="1559" w:type="dxa"/>
            <w:vMerge/>
            <w:shd w:val="clear" w:color="auto" w:fill="auto"/>
          </w:tcPr>
          <w:p w14:paraId="3810C002" w14:textId="77777777" w:rsidR="0024796E" w:rsidRPr="00506951" w:rsidRDefault="0024796E" w:rsidP="00F337EF">
            <w:pPr>
              <w:jc w:val="both"/>
              <w:rPr>
                <w:rFonts w:ascii="Arial" w:eastAsia="Calibri" w:hAnsi="Arial" w:cs="Arial"/>
                <w:color w:val="000000"/>
                <w:sz w:val="20"/>
                <w:szCs w:val="20"/>
                <w:lang w:val="en-GB"/>
              </w:rPr>
            </w:pPr>
          </w:p>
        </w:tc>
        <w:tc>
          <w:tcPr>
            <w:tcW w:w="1276" w:type="dxa"/>
            <w:vMerge/>
            <w:shd w:val="clear" w:color="auto" w:fill="auto"/>
          </w:tcPr>
          <w:p w14:paraId="75A2D1F5" w14:textId="77777777" w:rsidR="0024796E" w:rsidRPr="00506951" w:rsidRDefault="0024796E" w:rsidP="00F337EF">
            <w:pPr>
              <w:rPr>
                <w:rFonts w:ascii="Arial" w:eastAsia="Calibri" w:hAnsi="Arial" w:cs="Arial"/>
                <w:b/>
                <w:bCs/>
                <w:color w:val="000000"/>
                <w:sz w:val="20"/>
                <w:szCs w:val="20"/>
                <w:lang w:val="en-GB"/>
              </w:rPr>
            </w:pPr>
          </w:p>
        </w:tc>
      </w:tr>
      <w:tr w:rsidR="0024796E" w:rsidRPr="00506951" w14:paraId="51949685" w14:textId="77777777" w:rsidTr="00F337EF">
        <w:trPr>
          <w:trHeight w:val="3676"/>
        </w:trPr>
        <w:tc>
          <w:tcPr>
            <w:tcW w:w="515" w:type="dxa"/>
            <w:vMerge w:val="restart"/>
            <w:shd w:val="clear" w:color="auto" w:fill="auto"/>
          </w:tcPr>
          <w:p w14:paraId="5C7FE1DD"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t>4</w:t>
            </w:r>
          </w:p>
        </w:tc>
        <w:tc>
          <w:tcPr>
            <w:tcW w:w="2457" w:type="dxa"/>
            <w:vMerge w:val="restart"/>
            <w:shd w:val="clear" w:color="auto" w:fill="auto"/>
          </w:tcPr>
          <w:p w14:paraId="3108BC8C"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t>Most pressing current needs were similar to those that the intervention had been addressing.</w:t>
            </w:r>
          </w:p>
        </w:tc>
        <w:tc>
          <w:tcPr>
            <w:tcW w:w="2693" w:type="dxa"/>
            <w:vMerge w:val="restart"/>
            <w:shd w:val="clear" w:color="auto" w:fill="auto"/>
          </w:tcPr>
          <w:p w14:paraId="3736087F"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t xml:space="preserve">It’s recommended that despite the similarity in the current most pressing needs to those that the intervention addressed, it might be good to explore other alternative forms of cash programming to respond to the needs. For instance, more sustainable approaches like giving conditional business grants accompanied by skills training and close technical supervision and monitoring </w:t>
            </w:r>
            <w:r w:rsidRPr="00506951">
              <w:rPr>
                <w:rFonts w:ascii="Arial" w:eastAsia="Calibri" w:hAnsi="Arial" w:cs="Arial"/>
                <w:color w:val="000000"/>
                <w:sz w:val="20"/>
                <w:szCs w:val="20"/>
                <w:lang w:val="en-GB"/>
              </w:rPr>
              <w:lastRenderedPageBreak/>
              <w:t>might deliver more sustainable livelihoods options than flexible unconditional cash transfers. Seed vouchers for those that can practice agriculture may also be a more sustainable option. These approaches may also be accompanied with mobilizing and encouraging women, men and youths to either form or join the existing community-based savings and credit schemes to enable them to build household savings. This would enable them to secure family livelihoods.</w:t>
            </w:r>
          </w:p>
        </w:tc>
        <w:tc>
          <w:tcPr>
            <w:tcW w:w="3544" w:type="dxa"/>
            <w:shd w:val="clear" w:color="auto" w:fill="auto"/>
          </w:tcPr>
          <w:p w14:paraId="2EF0CE79" w14:textId="77777777" w:rsidR="0024796E" w:rsidRPr="00506951" w:rsidRDefault="0024796E" w:rsidP="00F337EF">
            <w:pPr>
              <w:jc w:val="both"/>
              <w:rPr>
                <w:rFonts w:ascii="Arial" w:eastAsia="Calibri" w:hAnsi="Arial" w:cs="Arial"/>
                <w:b/>
                <w:bCs/>
                <w:color w:val="000000"/>
                <w:sz w:val="20"/>
                <w:szCs w:val="20"/>
                <w:lang w:val="en-GB"/>
              </w:rPr>
            </w:pPr>
            <w:r w:rsidRPr="00506951">
              <w:rPr>
                <w:rFonts w:ascii="Arial" w:eastAsia="Calibri" w:hAnsi="Arial" w:cs="Arial"/>
                <w:b/>
                <w:bCs/>
                <w:color w:val="000000"/>
                <w:sz w:val="20"/>
                <w:szCs w:val="20"/>
                <w:lang w:val="en-GB"/>
              </w:rPr>
              <w:lastRenderedPageBreak/>
              <w:t>Response: Partially Accepted</w:t>
            </w:r>
          </w:p>
          <w:p w14:paraId="672DC5BB" w14:textId="77777777" w:rsidR="0024796E" w:rsidRPr="00506951" w:rsidRDefault="0024796E" w:rsidP="00F337EF">
            <w:pPr>
              <w:jc w:val="both"/>
              <w:rPr>
                <w:rFonts w:ascii="Arial" w:eastAsia="Calibri" w:hAnsi="Arial" w:cs="Arial"/>
                <w:color w:val="000000"/>
                <w:sz w:val="20"/>
                <w:szCs w:val="20"/>
                <w:lang w:val="en-GB"/>
              </w:rPr>
            </w:pPr>
            <w:r w:rsidRPr="00506951">
              <w:rPr>
                <w:rFonts w:ascii="Arial" w:eastAsia="Calibri" w:hAnsi="Arial" w:cs="Arial"/>
                <w:color w:val="000000"/>
                <w:sz w:val="20"/>
                <w:szCs w:val="20"/>
                <w:lang w:val="en-GB"/>
              </w:rPr>
              <w:t>During the Covid-19 crisis the most pressing needs were basic needs: Food, Water, etc. The project was responding to those needs and provided a life-saving interventions. The nature of emergency programs does not fit to the developmental kind of interventions (ie. agriculture). However, a good strategy can be synergizing the emergency projects with resilience building and development ones (nexus programming).</w:t>
            </w:r>
          </w:p>
        </w:tc>
        <w:tc>
          <w:tcPr>
            <w:tcW w:w="1418" w:type="dxa"/>
            <w:vMerge w:val="restart"/>
            <w:shd w:val="clear" w:color="auto" w:fill="auto"/>
          </w:tcPr>
          <w:p w14:paraId="6207859A" w14:textId="77777777" w:rsidR="0024796E" w:rsidRPr="00F50A7F" w:rsidRDefault="0024796E" w:rsidP="00F337EF">
            <w:pPr>
              <w:jc w:val="both"/>
              <w:rPr>
                <w:rFonts w:ascii="Arial" w:eastAsia="Calibri" w:hAnsi="Arial" w:cs="Arial"/>
                <w:color w:val="000000"/>
                <w:sz w:val="20"/>
                <w:szCs w:val="20"/>
                <w:lang w:val="en-GB"/>
              </w:rPr>
            </w:pPr>
            <w:r w:rsidRPr="00F50A7F">
              <w:rPr>
                <w:rFonts w:ascii="Arial" w:eastAsia="Calibri" w:hAnsi="Arial" w:cs="Arial"/>
                <w:color w:val="000000"/>
                <w:sz w:val="20"/>
                <w:szCs w:val="20"/>
                <w:lang w:val="en-GB"/>
              </w:rPr>
              <w:t>LT</w:t>
            </w:r>
            <w:r w:rsidRPr="00F50A7F">
              <w:rPr>
                <w:rFonts w:ascii="Arial" w:eastAsia="Calibri" w:hAnsi="Arial" w:cs="Arial"/>
                <w:color w:val="000000"/>
                <w:sz w:val="20"/>
                <w:szCs w:val="20"/>
                <w:lang w:val="en-GB"/>
              </w:rPr>
              <w:tab/>
            </w:r>
          </w:p>
          <w:p w14:paraId="559D49A6" w14:textId="77777777" w:rsidR="0024796E" w:rsidRPr="00506951" w:rsidRDefault="0024796E" w:rsidP="00F337EF">
            <w:pPr>
              <w:jc w:val="both"/>
              <w:rPr>
                <w:rFonts w:ascii="Arial" w:eastAsia="Calibri" w:hAnsi="Arial" w:cs="Arial"/>
                <w:color w:val="000000"/>
                <w:sz w:val="20"/>
                <w:szCs w:val="20"/>
                <w:lang w:val="en-GB"/>
              </w:rPr>
            </w:pPr>
            <w:r w:rsidRPr="00F50A7F">
              <w:rPr>
                <w:rFonts w:ascii="Arial" w:eastAsia="Calibri" w:hAnsi="Arial" w:cs="Arial"/>
                <w:color w:val="000000"/>
                <w:sz w:val="20"/>
                <w:szCs w:val="20"/>
                <w:lang w:val="en-GB"/>
              </w:rPr>
              <w:tab/>
            </w:r>
          </w:p>
        </w:tc>
        <w:tc>
          <w:tcPr>
            <w:tcW w:w="1559" w:type="dxa"/>
            <w:vMerge w:val="restart"/>
            <w:shd w:val="clear" w:color="auto" w:fill="auto"/>
          </w:tcPr>
          <w:p w14:paraId="0E1F43F1" w14:textId="77777777" w:rsidR="0024796E" w:rsidRPr="00F50A7F" w:rsidRDefault="0024796E" w:rsidP="00F337EF">
            <w:pPr>
              <w:jc w:val="both"/>
              <w:rPr>
                <w:rFonts w:ascii="Arial" w:eastAsia="Calibri" w:hAnsi="Arial" w:cs="Arial"/>
                <w:color w:val="000000"/>
                <w:sz w:val="20"/>
                <w:szCs w:val="20"/>
                <w:lang w:val="en-GB"/>
              </w:rPr>
            </w:pPr>
            <w:r w:rsidRPr="00F50A7F">
              <w:rPr>
                <w:rFonts w:ascii="Arial" w:eastAsia="Calibri" w:hAnsi="Arial" w:cs="Arial"/>
                <w:color w:val="000000"/>
                <w:sz w:val="20"/>
                <w:szCs w:val="20"/>
                <w:lang w:val="en-GB"/>
              </w:rPr>
              <w:t xml:space="preserve">Country Director </w:t>
            </w:r>
            <w:r w:rsidRPr="00F50A7F">
              <w:rPr>
                <w:rFonts w:ascii="Arial" w:eastAsia="Calibri" w:hAnsi="Arial" w:cs="Arial"/>
                <w:color w:val="000000"/>
                <w:sz w:val="20"/>
                <w:szCs w:val="20"/>
                <w:lang w:val="en-GB"/>
              </w:rPr>
              <w:tab/>
            </w:r>
          </w:p>
          <w:p w14:paraId="607E37D6" w14:textId="77777777" w:rsidR="0024796E" w:rsidRPr="00506951" w:rsidRDefault="0024796E" w:rsidP="00F337EF">
            <w:pPr>
              <w:jc w:val="both"/>
              <w:rPr>
                <w:rFonts w:ascii="Arial" w:eastAsia="Calibri" w:hAnsi="Arial" w:cs="Arial"/>
                <w:color w:val="000000"/>
                <w:sz w:val="20"/>
                <w:szCs w:val="20"/>
                <w:lang w:val="en-GB"/>
              </w:rPr>
            </w:pPr>
            <w:r w:rsidRPr="00F50A7F">
              <w:rPr>
                <w:rFonts w:ascii="Arial" w:eastAsia="Calibri" w:hAnsi="Arial" w:cs="Arial"/>
                <w:color w:val="000000"/>
                <w:sz w:val="20"/>
                <w:szCs w:val="20"/>
                <w:lang w:val="en-GB"/>
              </w:rPr>
              <w:tab/>
            </w:r>
          </w:p>
        </w:tc>
        <w:tc>
          <w:tcPr>
            <w:tcW w:w="1276" w:type="dxa"/>
            <w:vMerge w:val="restart"/>
            <w:shd w:val="clear" w:color="auto" w:fill="auto"/>
          </w:tcPr>
          <w:p w14:paraId="6530EAED" w14:textId="77777777" w:rsidR="0024796E" w:rsidRPr="00F50A7F" w:rsidRDefault="0024796E" w:rsidP="00F337EF">
            <w:pPr>
              <w:jc w:val="both"/>
              <w:rPr>
                <w:rFonts w:ascii="Arial" w:eastAsia="Calibri" w:hAnsi="Arial" w:cs="Arial"/>
                <w:color w:val="000000"/>
                <w:sz w:val="20"/>
                <w:szCs w:val="20"/>
                <w:lang w:val="en-GB"/>
              </w:rPr>
            </w:pPr>
            <w:r w:rsidRPr="00F50A7F">
              <w:rPr>
                <w:rFonts w:ascii="Arial" w:eastAsia="Calibri" w:hAnsi="Arial" w:cs="Arial"/>
                <w:color w:val="000000"/>
                <w:sz w:val="20"/>
                <w:szCs w:val="20"/>
                <w:lang w:val="en-GB"/>
              </w:rPr>
              <w:t>February 2023</w:t>
            </w:r>
          </w:p>
          <w:p w14:paraId="20B16C4D" w14:textId="77777777" w:rsidR="0024796E" w:rsidRPr="00506951" w:rsidRDefault="0024796E" w:rsidP="00F337EF">
            <w:pPr>
              <w:rPr>
                <w:rFonts w:ascii="Arial" w:eastAsia="Calibri" w:hAnsi="Arial" w:cs="Arial"/>
                <w:b/>
                <w:bCs/>
                <w:color w:val="000000"/>
                <w:sz w:val="20"/>
                <w:szCs w:val="20"/>
                <w:lang w:val="en-GB"/>
              </w:rPr>
            </w:pPr>
          </w:p>
        </w:tc>
      </w:tr>
      <w:tr w:rsidR="0024796E" w:rsidRPr="00506951" w14:paraId="7CEC2A62" w14:textId="77777777" w:rsidTr="00F337EF">
        <w:trPr>
          <w:trHeight w:val="5102"/>
        </w:trPr>
        <w:tc>
          <w:tcPr>
            <w:tcW w:w="515" w:type="dxa"/>
            <w:vMerge/>
            <w:shd w:val="clear" w:color="auto" w:fill="auto"/>
          </w:tcPr>
          <w:p w14:paraId="4C5F5045" w14:textId="77777777" w:rsidR="0024796E" w:rsidRPr="00506951" w:rsidRDefault="0024796E" w:rsidP="00F337EF">
            <w:pPr>
              <w:jc w:val="both"/>
              <w:rPr>
                <w:rFonts w:ascii="Arial" w:eastAsia="Calibri" w:hAnsi="Arial" w:cs="Arial"/>
                <w:color w:val="000000"/>
                <w:sz w:val="20"/>
                <w:szCs w:val="20"/>
                <w:lang w:val="en-GB"/>
              </w:rPr>
            </w:pPr>
          </w:p>
        </w:tc>
        <w:tc>
          <w:tcPr>
            <w:tcW w:w="2457" w:type="dxa"/>
            <w:vMerge/>
            <w:shd w:val="clear" w:color="auto" w:fill="auto"/>
          </w:tcPr>
          <w:p w14:paraId="7F974CBE" w14:textId="77777777" w:rsidR="0024796E" w:rsidRPr="00506951" w:rsidRDefault="0024796E" w:rsidP="00F337EF">
            <w:pPr>
              <w:jc w:val="both"/>
              <w:rPr>
                <w:rFonts w:ascii="Arial" w:eastAsia="Calibri" w:hAnsi="Arial" w:cs="Arial"/>
                <w:color w:val="000000"/>
                <w:sz w:val="20"/>
                <w:szCs w:val="20"/>
                <w:lang w:val="en-GB"/>
              </w:rPr>
            </w:pPr>
          </w:p>
        </w:tc>
        <w:tc>
          <w:tcPr>
            <w:tcW w:w="2693" w:type="dxa"/>
            <w:vMerge/>
            <w:shd w:val="clear" w:color="auto" w:fill="auto"/>
          </w:tcPr>
          <w:p w14:paraId="6A680184" w14:textId="77777777" w:rsidR="0024796E" w:rsidRPr="00506951" w:rsidRDefault="0024796E" w:rsidP="00F337EF">
            <w:pPr>
              <w:jc w:val="both"/>
              <w:rPr>
                <w:rFonts w:ascii="Arial" w:eastAsia="Calibri" w:hAnsi="Arial" w:cs="Arial"/>
                <w:color w:val="000000"/>
                <w:sz w:val="20"/>
                <w:szCs w:val="20"/>
                <w:lang w:val="en-GB"/>
              </w:rPr>
            </w:pPr>
          </w:p>
        </w:tc>
        <w:tc>
          <w:tcPr>
            <w:tcW w:w="3544" w:type="dxa"/>
            <w:shd w:val="clear" w:color="auto" w:fill="auto"/>
          </w:tcPr>
          <w:p w14:paraId="330F25C2" w14:textId="77777777" w:rsidR="0024796E" w:rsidRPr="00915EF0" w:rsidRDefault="0024796E" w:rsidP="00F337EF">
            <w:pPr>
              <w:jc w:val="both"/>
              <w:rPr>
                <w:rFonts w:ascii="Arial" w:eastAsia="Calibri" w:hAnsi="Arial" w:cs="Arial"/>
                <w:color w:val="000000"/>
                <w:sz w:val="20"/>
                <w:szCs w:val="20"/>
                <w:lang w:val="en-GB"/>
              </w:rPr>
            </w:pPr>
            <w:r w:rsidRPr="00915EF0">
              <w:rPr>
                <w:rFonts w:ascii="Arial" w:eastAsia="Calibri" w:hAnsi="Arial" w:cs="Arial"/>
                <w:color w:val="000000"/>
                <w:sz w:val="20"/>
                <w:szCs w:val="20"/>
                <w:lang w:val="en-GB"/>
              </w:rPr>
              <w:t xml:space="preserve">Action: </w:t>
            </w:r>
          </w:p>
          <w:p w14:paraId="6728402B" w14:textId="77777777" w:rsidR="0024796E" w:rsidRPr="00915EF0" w:rsidRDefault="0024796E" w:rsidP="00F337EF">
            <w:pPr>
              <w:jc w:val="both"/>
              <w:rPr>
                <w:rFonts w:ascii="Arial" w:eastAsia="Calibri" w:hAnsi="Arial" w:cs="Arial"/>
                <w:color w:val="000000"/>
                <w:sz w:val="20"/>
                <w:szCs w:val="20"/>
                <w:lang w:val="en-GB"/>
              </w:rPr>
            </w:pPr>
            <w:r w:rsidRPr="00915EF0">
              <w:rPr>
                <w:rFonts w:ascii="Arial" w:eastAsia="Calibri" w:hAnsi="Arial" w:cs="Arial"/>
                <w:color w:val="000000"/>
                <w:sz w:val="20"/>
                <w:szCs w:val="20"/>
                <w:lang w:val="en-GB"/>
              </w:rPr>
              <w:t>•</w:t>
            </w:r>
            <w:r w:rsidRPr="00915EF0">
              <w:rPr>
                <w:rFonts w:ascii="Arial" w:eastAsia="Calibri" w:hAnsi="Arial" w:cs="Arial"/>
                <w:color w:val="000000"/>
                <w:sz w:val="20"/>
                <w:szCs w:val="20"/>
                <w:lang w:val="en-GB"/>
              </w:rPr>
              <w:tab/>
              <w:t>Plan International will implement integrated programs during crises.</w:t>
            </w:r>
          </w:p>
          <w:p w14:paraId="0E329069" w14:textId="77777777" w:rsidR="0024796E" w:rsidRPr="00506951" w:rsidRDefault="0024796E" w:rsidP="00F337EF">
            <w:pPr>
              <w:jc w:val="both"/>
              <w:rPr>
                <w:rFonts w:ascii="Arial" w:eastAsia="Calibri" w:hAnsi="Arial" w:cs="Arial"/>
                <w:color w:val="000000"/>
                <w:sz w:val="20"/>
                <w:szCs w:val="20"/>
                <w:lang w:val="en-GB"/>
              </w:rPr>
            </w:pPr>
            <w:r w:rsidRPr="00915EF0">
              <w:rPr>
                <w:rFonts w:ascii="Arial" w:eastAsia="Calibri" w:hAnsi="Arial" w:cs="Arial"/>
                <w:color w:val="000000"/>
                <w:sz w:val="20"/>
                <w:szCs w:val="20"/>
                <w:lang w:val="en-GB"/>
              </w:rPr>
              <w:t>•</w:t>
            </w:r>
            <w:r w:rsidRPr="00915EF0">
              <w:rPr>
                <w:rFonts w:ascii="Arial" w:eastAsia="Calibri" w:hAnsi="Arial" w:cs="Arial"/>
                <w:color w:val="000000"/>
                <w:sz w:val="20"/>
                <w:szCs w:val="20"/>
                <w:lang w:val="en-GB"/>
              </w:rPr>
              <w:tab/>
              <w:t>Plan International will create synergies between its emergency and development projects to improve the resilience of the affected communities.</w:t>
            </w:r>
          </w:p>
        </w:tc>
        <w:tc>
          <w:tcPr>
            <w:tcW w:w="1418" w:type="dxa"/>
            <w:vMerge/>
            <w:shd w:val="clear" w:color="auto" w:fill="auto"/>
          </w:tcPr>
          <w:p w14:paraId="44DAB701" w14:textId="77777777" w:rsidR="0024796E" w:rsidRPr="00506951" w:rsidRDefault="0024796E" w:rsidP="00F337EF">
            <w:pPr>
              <w:jc w:val="both"/>
              <w:rPr>
                <w:rFonts w:ascii="Arial" w:eastAsia="Calibri" w:hAnsi="Arial" w:cs="Arial"/>
                <w:color w:val="000000"/>
                <w:sz w:val="20"/>
                <w:szCs w:val="20"/>
                <w:lang w:val="en-GB"/>
              </w:rPr>
            </w:pPr>
          </w:p>
        </w:tc>
        <w:tc>
          <w:tcPr>
            <w:tcW w:w="1559" w:type="dxa"/>
            <w:vMerge/>
            <w:shd w:val="clear" w:color="auto" w:fill="auto"/>
          </w:tcPr>
          <w:p w14:paraId="15AB774F" w14:textId="77777777" w:rsidR="0024796E" w:rsidRPr="00506951" w:rsidRDefault="0024796E" w:rsidP="00F337EF">
            <w:pPr>
              <w:jc w:val="both"/>
              <w:rPr>
                <w:rFonts w:ascii="Arial" w:eastAsia="Calibri" w:hAnsi="Arial" w:cs="Arial"/>
                <w:color w:val="000000"/>
                <w:sz w:val="20"/>
                <w:szCs w:val="20"/>
                <w:lang w:val="en-GB"/>
              </w:rPr>
            </w:pPr>
          </w:p>
        </w:tc>
        <w:tc>
          <w:tcPr>
            <w:tcW w:w="1276" w:type="dxa"/>
            <w:vMerge/>
            <w:shd w:val="clear" w:color="auto" w:fill="auto"/>
          </w:tcPr>
          <w:p w14:paraId="6E0CD249" w14:textId="77777777" w:rsidR="0024796E" w:rsidRPr="00506951" w:rsidRDefault="0024796E" w:rsidP="00F337EF">
            <w:pPr>
              <w:rPr>
                <w:rFonts w:ascii="Arial" w:eastAsia="Calibri" w:hAnsi="Arial" w:cs="Arial"/>
                <w:b/>
                <w:bCs/>
                <w:color w:val="000000"/>
                <w:sz w:val="20"/>
                <w:szCs w:val="20"/>
                <w:lang w:val="en-GB"/>
              </w:rPr>
            </w:pPr>
          </w:p>
        </w:tc>
      </w:tr>
      <w:tr w:rsidR="0024796E" w:rsidRPr="00506951" w14:paraId="4537D1AC" w14:textId="77777777" w:rsidTr="00F337EF">
        <w:trPr>
          <w:trHeight w:val="1008"/>
        </w:trPr>
        <w:tc>
          <w:tcPr>
            <w:tcW w:w="515" w:type="dxa"/>
            <w:vMerge w:val="restart"/>
            <w:shd w:val="clear" w:color="auto" w:fill="auto"/>
          </w:tcPr>
          <w:p w14:paraId="0B22F927" w14:textId="77777777" w:rsidR="0024796E" w:rsidRPr="00506951" w:rsidRDefault="0024796E" w:rsidP="00F337EF">
            <w:pPr>
              <w:rPr>
                <w:rFonts w:ascii="Arial" w:eastAsia="Calibri" w:hAnsi="Arial" w:cs="Arial"/>
                <w:color w:val="000000"/>
                <w:sz w:val="20"/>
                <w:szCs w:val="20"/>
                <w:lang w:val="en-GB"/>
              </w:rPr>
            </w:pPr>
            <w:r w:rsidRPr="00506951">
              <w:rPr>
                <w:rFonts w:ascii="Arial" w:eastAsia="Calibri" w:hAnsi="Arial" w:cs="Arial"/>
                <w:color w:val="000000"/>
                <w:sz w:val="20"/>
                <w:szCs w:val="20"/>
                <w:lang w:val="en-GB"/>
              </w:rPr>
              <w:t>5</w:t>
            </w:r>
          </w:p>
        </w:tc>
        <w:tc>
          <w:tcPr>
            <w:tcW w:w="2457" w:type="dxa"/>
            <w:vMerge w:val="restart"/>
            <w:shd w:val="clear" w:color="auto" w:fill="auto"/>
          </w:tcPr>
          <w:p w14:paraId="57BCF0E8" w14:textId="77777777" w:rsidR="0024796E" w:rsidRPr="00BE0543" w:rsidRDefault="0024796E" w:rsidP="00F337EF">
            <w:pPr>
              <w:jc w:val="both"/>
              <w:rPr>
                <w:rFonts w:ascii="Arial" w:eastAsia="Calibri" w:hAnsi="Arial" w:cs="Arial"/>
                <w:color w:val="000000"/>
                <w:sz w:val="20"/>
                <w:szCs w:val="20"/>
                <w:lang w:val="en-GB"/>
              </w:rPr>
            </w:pPr>
            <w:r w:rsidRPr="00BE0543">
              <w:rPr>
                <w:rFonts w:ascii="Arial" w:eastAsia="Calibri" w:hAnsi="Arial" w:cs="Arial"/>
                <w:color w:val="000000"/>
                <w:sz w:val="20"/>
                <w:szCs w:val="20"/>
                <w:lang w:val="en-GB"/>
              </w:rPr>
              <w:t>MESAF reported that it is contemplating reviving the women economic forum through which sustainable livelihood support initiative is being negotiated.</w:t>
            </w:r>
          </w:p>
        </w:tc>
        <w:tc>
          <w:tcPr>
            <w:tcW w:w="2693" w:type="dxa"/>
            <w:vMerge w:val="restart"/>
            <w:shd w:val="clear" w:color="auto" w:fill="auto"/>
          </w:tcPr>
          <w:p w14:paraId="0672E6C7" w14:textId="77777777" w:rsidR="0024796E" w:rsidRPr="00BE0543" w:rsidRDefault="0024796E" w:rsidP="00F337EF">
            <w:pPr>
              <w:jc w:val="both"/>
              <w:rPr>
                <w:rFonts w:ascii="Arial" w:eastAsia="Calibri" w:hAnsi="Arial" w:cs="Arial"/>
                <w:color w:val="000000"/>
                <w:sz w:val="20"/>
                <w:szCs w:val="20"/>
                <w:lang w:val="en-GB"/>
              </w:rPr>
            </w:pPr>
            <w:r w:rsidRPr="00223B02">
              <w:rPr>
                <w:rFonts w:ascii="Arial" w:eastAsia="Calibri" w:hAnsi="Arial" w:cs="Arial"/>
                <w:color w:val="000000"/>
                <w:sz w:val="20"/>
                <w:szCs w:val="20"/>
                <w:lang w:val="en-GB"/>
              </w:rPr>
              <w:t>It’s recommended that Plan International follows up with MESAF to establish how the future interventions could align with this upcoming initiative.</w:t>
            </w:r>
          </w:p>
        </w:tc>
        <w:tc>
          <w:tcPr>
            <w:tcW w:w="3544" w:type="dxa"/>
            <w:shd w:val="clear" w:color="auto" w:fill="auto"/>
          </w:tcPr>
          <w:p w14:paraId="010C0264" w14:textId="77777777" w:rsidR="0024796E" w:rsidRPr="00193201" w:rsidRDefault="0024796E" w:rsidP="00F337EF">
            <w:pPr>
              <w:jc w:val="both"/>
              <w:rPr>
                <w:rFonts w:ascii="Arial" w:eastAsia="Calibri" w:hAnsi="Arial" w:cs="Arial"/>
                <w:b/>
                <w:bCs/>
                <w:color w:val="000000"/>
                <w:sz w:val="20"/>
                <w:szCs w:val="20"/>
                <w:lang w:val="en-GB"/>
              </w:rPr>
            </w:pPr>
            <w:r w:rsidRPr="00193201">
              <w:rPr>
                <w:rFonts w:ascii="Arial" w:eastAsia="Calibri" w:hAnsi="Arial" w:cs="Arial"/>
                <w:b/>
                <w:bCs/>
                <w:color w:val="000000"/>
                <w:sz w:val="20"/>
                <w:szCs w:val="20"/>
                <w:lang w:val="en-GB"/>
              </w:rPr>
              <w:t>Response: Accepted</w:t>
            </w:r>
          </w:p>
          <w:p w14:paraId="44C45C3E" w14:textId="77777777" w:rsidR="0024796E" w:rsidRPr="00193201" w:rsidRDefault="0024796E" w:rsidP="00F337EF">
            <w:pPr>
              <w:jc w:val="both"/>
              <w:rPr>
                <w:rFonts w:ascii="Arial" w:eastAsia="Calibri" w:hAnsi="Arial" w:cs="Arial"/>
                <w:color w:val="000000"/>
                <w:sz w:val="20"/>
                <w:szCs w:val="20"/>
                <w:lang w:val="en-GB"/>
              </w:rPr>
            </w:pPr>
          </w:p>
          <w:p w14:paraId="3C138CEB" w14:textId="77777777" w:rsidR="0024796E" w:rsidRPr="00BE0543" w:rsidRDefault="0024796E" w:rsidP="00F337EF">
            <w:pPr>
              <w:jc w:val="both"/>
              <w:rPr>
                <w:rFonts w:ascii="Arial" w:eastAsia="Calibri" w:hAnsi="Arial" w:cs="Arial"/>
                <w:color w:val="000000"/>
                <w:sz w:val="20"/>
                <w:szCs w:val="20"/>
                <w:lang w:val="en-GB"/>
              </w:rPr>
            </w:pPr>
            <w:r w:rsidRPr="00193201">
              <w:rPr>
                <w:rFonts w:ascii="Arial" w:eastAsia="Calibri" w:hAnsi="Arial" w:cs="Arial"/>
                <w:color w:val="000000"/>
                <w:sz w:val="20"/>
                <w:szCs w:val="20"/>
                <w:lang w:val="en-GB"/>
              </w:rPr>
              <w:t>Plan International acknowledges this recommendation and will follow up with MESAF.</w:t>
            </w:r>
          </w:p>
        </w:tc>
        <w:tc>
          <w:tcPr>
            <w:tcW w:w="1418" w:type="dxa"/>
            <w:vMerge w:val="restart"/>
            <w:shd w:val="clear" w:color="auto" w:fill="auto"/>
          </w:tcPr>
          <w:p w14:paraId="5511E2DE" w14:textId="77777777" w:rsidR="0024796E" w:rsidRPr="00BE0543" w:rsidRDefault="0024796E" w:rsidP="00F337EF">
            <w:pPr>
              <w:jc w:val="both"/>
              <w:rPr>
                <w:rFonts w:ascii="Arial" w:eastAsia="Calibri" w:hAnsi="Arial" w:cs="Arial"/>
                <w:color w:val="000000"/>
                <w:sz w:val="20"/>
                <w:szCs w:val="20"/>
                <w:lang w:val="en-GB"/>
              </w:rPr>
            </w:pPr>
            <w:r>
              <w:rPr>
                <w:rFonts w:ascii="Arial" w:eastAsia="Calibri" w:hAnsi="Arial" w:cs="Arial"/>
                <w:color w:val="000000"/>
                <w:sz w:val="20"/>
                <w:szCs w:val="20"/>
                <w:lang w:val="en-GB"/>
              </w:rPr>
              <w:t>LT</w:t>
            </w:r>
          </w:p>
        </w:tc>
        <w:tc>
          <w:tcPr>
            <w:tcW w:w="1559" w:type="dxa"/>
            <w:vMerge w:val="restart"/>
            <w:shd w:val="clear" w:color="auto" w:fill="auto"/>
          </w:tcPr>
          <w:p w14:paraId="2A395423" w14:textId="77777777" w:rsidR="0024796E" w:rsidRPr="00BE0543" w:rsidRDefault="0024796E" w:rsidP="00F337EF">
            <w:pPr>
              <w:jc w:val="both"/>
              <w:rPr>
                <w:rFonts w:ascii="Arial" w:eastAsia="Calibri" w:hAnsi="Arial" w:cs="Arial"/>
                <w:color w:val="000000"/>
                <w:sz w:val="20"/>
                <w:szCs w:val="20"/>
                <w:lang w:val="en-GB"/>
              </w:rPr>
            </w:pPr>
            <w:r w:rsidRPr="00112C9B">
              <w:rPr>
                <w:rFonts w:ascii="Arial" w:eastAsia="Calibri" w:hAnsi="Arial" w:cs="Arial"/>
                <w:color w:val="000000"/>
                <w:sz w:val="20"/>
                <w:szCs w:val="20"/>
                <w:lang w:val="en-GB"/>
              </w:rPr>
              <w:t>Programme Manager</w:t>
            </w:r>
          </w:p>
        </w:tc>
        <w:tc>
          <w:tcPr>
            <w:tcW w:w="1276" w:type="dxa"/>
            <w:vMerge w:val="restart"/>
            <w:shd w:val="clear" w:color="auto" w:fill="auto"/>
          </w:tcPr>
          <w:p w14:paraId="745D955C" w14:textId="77777777" w:rsidR="0024796E" w:rsidRPr="00BE0543" w:rsidRDefault="0024796E" w:rsidP="00F337EF">
            <w:pPr>
              <w:jc w:val="both"/>
              <w:rPr>
                <w:rFonts w:ascii="Arial" w:eastAsia="Calibri" w:hAnsi="Arial" w:cs="Arial"/>
                <w:color w:val="000000"/>
                <w:sz w:val="20"/>
                <w:szCs w:val="20"/>
                <w:lang w:val="en-GB"/>
              </w:rPr>
            </w:pPr>
            <w:r w:rsidRPr="003B53E2">
              <w:rPr>
                <w:rFonts w:ascii="Arial" w:eastAsia="Calibri" w:hAnsi="Arial" w:cs="Arial"/>
                <w:color w:val="000000"/>
                <w:sz w:val="20"/>
                <w:szCs w:val="20"/>
                <w:lang w:val="en-GB"/>
              </w:rPr>
              <w:t>November 2022</w:t>
            </w:r>
          </w:p>
        </w:tc>
      </w:tr>
      <w:tr w:rsidR="0024796E" w:rsidRPr="00506951" w14:paraId="42F889DE" w14:textId="77777777" w:rsidTr="00F337EF">
        <w:trPr>
          <w:trHeight w:val="1008"/>
        </w:trPr>
        <w:tc>
          <w:tcPr>
            <w:tcW w:w="515" w:type="dxa"/>
            <w:vMerge/>
            <w:shd w:val="clear" w:color="auto" w:fill="auto"/>
          </w:tcPr>
          <w:p w14:paraId="09739904" w14:textId="77777777" w:rsidR="0024796E" w:rsidRPr="00506951" w:rsidRDefault="0024796E" w:rsidP="00F337EF">
            <w:pPr>
              <w:rPr>
                <w:rFonts w:ascii="Arial" w:eastAsia="Calibri" w:hAnsi="Arial" w:cs="Arial"/>
                <w:color w:val="000000"/>
                <w:sz w:val="20"/>
                <w:szCs w:val="20"/>
                <w:lang w:val="en-GB"/>
              </w:rPr>
            </w:pPr>
          </w:p>
        </w:tc>
        <w:tc>
          <w:tcPr>
            <w:tcW w:w="2457" w:type="dxa"/>
            <w:vMerge/>
            <w:shd w:val="clear" w:color="auto" w:fill="auto"/>
          </w:tcPr>
          <w:p w14:paraId="32C1E6A7" w14:textId="77777777" w:rsidR="0024796E" w:rsidRPr="00BE0543" w:rsidRDefault="0024796E" w:rsidP="00F337EF">
            <w:pPr>
              <w:jc w:val="both"/>
              <w:rPr>
                <w:rFonts w:ascii="Arial" w:eastAsia="Calibri" w:hAnsi="Arial" w:cs="Arial"/>
                <w:color w:val="000000"/>
                <w:sz w:val="20"/>
                <w:szCs w:val="20"/>
                <w:lang w:val="en-GB"/>
              </w:rPr>
            </w:pPr>
          </w:p>
        </w:tc>
        <w:tc>
          <w:tcPr>
            <w:tcW w:w="2693" w:type="dxa"/>
            <w:vMerge/>
            <w:shd w:val="clear" w:color="auto" w:fill="auto"/>
          </w:tcPr>
          <w:p w14:paraId="53BA50FC" w14:textId="77777777" w:rsidR="0024796E" w:rsidRPr="00223B02" w:rsidRDefault="0024796E" w:rsidP="00F337EF">
            <w:pPr>
              <w:jc w:val="both"/>
              <w:rPr>
                <w:rFonts w:ascii="Arial" w:eastAsia="Calibri" w:hAnsi="Arial" w:cs="Arial"/>
                <w:color w:val="000000"/>
                <w:sz w:val="20"/>
                <w:szCs w:val="20"/>
                <w:lang w:val="en-GB"/>
              </w:rPr>
            </w:pPr>
          </w:p>
        </w:tc>
        <w:tc>
          <w:tcPr>
            <w:tcW w:w="3544" w:type="dxa"/>
            <w:shd w:val="clear" w:color="auto" w:fill="auto"/>
          </w:tcPr>
          <w:p w14:paraId="2DC1B5DB" w14:textId="77777777" w:rsidR="0024796E" w:rsidRPr="004112A0" w:rsidRDefault="0024796E" w:rsidP="00F337EF">
            <w:pPr>
              <w:jc w:val="both"/>
              <w:rPr>
                <w:rFonts w:ascii="Arial" w:eastAsia="Calibri" w:hAnsi="Arial" w:cs="Arial"/>
                <w:color w:val="000000"/>
                <w:sz w:val="20"/>
                <w:szCs w:val="20"/>
                <w:lang w:val="en-GB"/>
              </w:rPr>
            </w:pPr>
            <w:r w:rsidRPr="004112A0">
              <w:rPr>
                <w:rFonts w:ascii="Arial" w:eastAsia="Calibri" w:hAnsi="Arial" w:cs="Arial"/>
                <w:color w:val="000000"/>
                <w:sz w:val="20"/>
                <w:szCs w:val="20"/>
                <w:lang w:val="en-GB"/>
              </w:rPr>
              <w:t xml:space="preserve">Action: </w:t>
            </w:r>
          </w:p>
          <w:p w14:paraId="7B6A5205" w14:textId="77777777" w:rsidR="0024796E" w:rsidRPr="00BE0543" w:rsidRDefault="0024796E" w:rsidP="00F337EF">
            <w:pPr>
              <w:jc w:val="both"/>
              <w:rPr>
                <w:rFonts w:ascii="Arial" w:eastAsia="Calibri" w:hAnsi="Arial" w:cs="Arial"/>
                <w:color w:val="000000"/>
                <w:sz w:val="20"/>
                <w:szCs w:val="20"/>
                <w:lang w:val="en-GB"/>
              </w:rPr>
            </w:pPr>
            <w:r w:rsidRPr="004112A0">
              <w:rPr>
                <w:rFonts w:ascii="Arial" w:eastAsia="Calibri" w:hAnsi="Arial" w:cs="Arial"/>
                <w:color w:val="000000"/>
                <w:sz w:val="20"/>
                <w:szCs w:val="20"/>
                <w:lang w:val="en-GB"/>
              </w:rPr>
              <w:t>•</w:t>
            </w:r>
            <w:r w:rsidRPr="004112A0">
              <w:rPr>
                <w:rFonts w:ascii="Arial" w:eastAsia="Calibri" w:hAnsi="Arial" w:cs="Arial"/>
                <w:color w:val="000000"/>
                <w:sz w:val="20"/>
                <w:szCs w:val="20"/>
                <w:lang w:val="en-GB"/>
              </w:rPr>
              <w:tab/>
              <w:t>Plan International will follow-up with MESAF on this forum.</w:t>
            </w:r>
          </w:p>
        </w:tc>
        <w:tc>
          <w:tcPr>
            <w:tcW w:w="1418" w:type="dxa"/>
            <w:vMerge/>
            <w:shd w:val="clear" w:color="auto" w:fill="auto"/>
          </w:tcPr>
          <w:p w14:paraId="38D98440" w14:textId="77777777" w:rsidR="0024796E" w:rsidRPr="00BE0543" w:rsidRDefault="0024796E" w:rsidP="00F337EF">
            <w:pPr>
              <w:jc w:val="both"/>
              <w:rPr>
                <w:rFonts w:ascii="Arial" w:eastAsia="Calibri" w:hAnsi="Arial" w:cs="Arial"/>
                <w:color w:val="000000"/>
                <w:sz w:val="20"/>
                <w:szCs w:val="20"/>
                <w:lang w:val="en-GB"/>
              </w:rPr>
            </w:pPr>
          </w:p>
        </w:tc>
        <w:tc>
          <w:tcPr>
            <w:tcW w:w="1559" w:type="dxa"/>
            <w:vMerge/>
            <w:shd w:val="clear" w:color="auto" w:fill="auto"/>
          </w:tcPr>
          <w:p w14:paraId="0BB35D9A" w14:textId="77777777" w:rsidR="0024796E" w:rsidRPr="00BE0543" w:rsidRDefault="0024796E" w:rsidP="00F337EF">
            <w:pPr>
              <w:jc w:val="both"/>
              <w:rPr>
                <w:rFonts w:ascii="Arial" w:eastAsia="Calibri" w:hAnsi="Arial" w:cs="Arial"/>
                <w:color w:val="000000"/>
                <w:sz w:val="20"/>
                <w:szCs w:val="20"/>
                <w:lang w:val="en-GB"/>
              </w:rPr>
            </w:pPr>
          </w:p>
        </w:tc>
        <w:tc>
          <w:tcPr>
            <w:tcW w:w="1276" w:type="dxa"/>
            <w:vMerge/>
            <w:shd w:val="clear" w:color="auto" w:fill="auto"/>
          </w:tcPr>
          <w:p w14:paraId="7B1A81F5" w14:textId="77777777" w:rsidR="0024796E" w:rsidRPr="00BE0543" w:rsidRDefault="0024796E" w:rsidP="00F337EF">
            <w:pPr>
              <w:jc w:val="both"/>
              <w:rPr>
                <w:rFonts w:ascii="Arial" w:eastAsia="Calibri" w:hAnsi="Arial" w:cs="Arial"/>
                <w:color w:val="000000"/>
                <w:sz w:val="20"/>
                <w:szCs w:val="20"/>
                <w:lang w:val="en-GB"/>
              </w:rPr>
            </w:pPr>
          </w:p>
        </w:tc>
      </w:tr>
      <w:tr w:rsidR="0024796E" w:rsidRPr="00506951" w14:paraId="5E1F25EC" w14:textId="77777777" w:rsidTr="00F337EF">
        <w:trPr>
          <w:trHeight w:val="2117"/>
        </w:trPr>
        <w:tc>
          <w:tcPr>
            <w:tcW w:w="515" w:type="dxa"/>
            <w:vMerge w:val="restart"/>
            <w:shd w:val="clear" w:color="auto" w:fill="auto"/>
          </w:tcPr>
          <w:p w14:paraId="53CDD8D9" w14:textId="77777777" w:rsidR="0024796E" w:rsidRPr="00506951" w:rsidRDefault="0024796E" w:rsidP="00F337EF">
            <w:pPr>
              <w:rPr>
                <w:rFonts w:ascii="Arial" w:eastAsia="Calibri" w:hAnsi="Arial" w:cs="Arial"/>
                <w:color w:val="000000"/>
                <w:sz w:val="20"/>
                <w:szCs w:val="20"/>
                <w:lang w:val="en-GB"/>
              </w:rPr>
            </w:pPr>
            <w:r w:rsidRPr="00506951">
              <w:rPr>
                <w:rFonts w:ascii="Arial" w:eastAsia="Calibri" w:hAnsi="Arial" w:cs="Arial"/>
                <w:color w:val="000000"/>
                <w:sz w:val="20"/>
                <w:szCs w:val="20"/>
                <w:lang w:val="en-GB"/>
              </w:rPr>
              <w:lastRenderedPageBreak/>
              <w:t>6</w:t>
            </w:r>
          </w:p>
        </w:tc>
        <w:tc>
          <w:tcPr>
            <w:tcW w:w="2457" w:type="dxa"/>
            <w:vMerge w:val="restart"/>
            <w:shd w:val="clear" w:color="auto" w:fill="auto"/>
          </w:tcPr>
          <w:p w14:paraId="1B04D673" w14:textId="77777777" w:rsidR="0024796E" w:rsidRPr="004D2C9C" w:rsidRDefault="0024796E" w:rsidP="00F337EF">
            <w:pPr>
              <w:jc w:val="both"/>
              <w:rPr>
                <w:rFonts w:ascii="Arial" w:eastAsia="Calibri" w:hAnsi="Arial" w:cs="Arial"/>
                <w:color w:val="000000"/>
                <w:sz w:val="20"/>
                <w:szCs w:val="20"/>
                <w:lang w:val="en-GB"/>
              </w:rPr>
            </w:pPr>
            <w:r w:rsidRPr="004D2C9C">
              <w:rPr>
                <w:rFonts w:ascii="Arial" w:eastAsia="Calibri" w:hAnsi="Arial" w:cs="Arial"/>
                <w:color w:val="000000"/>
                <w:sz w:val="20"/>
                <w:szCs w:val="20"/>
                <w:lang w:val="en-GB"/>
              </w:rPr>
              <w:t>According to the community members participated in this evaluation, the following areas should be considered in the design of future replication or scale up of future interventions:</w:t>
            </w:r>
          </w:p>
          <w:p w14:paraId="23A3B68C" w14:textId="77777777" w:rsidR="0024796E" w:rsidRPr="004D2C9C" w:rsidRDefault="0024796E" w:rsidP="00F337EF">
            <w:pPr>
              <w:jc w:val="both"/>
              <w:rPr>
                <w:rFonts w:ascii="Arial" w:eastAsia="Calibri" w:hAnsi="Arial" w:cs="Arial"/>
                <w:color w:val="000000"/>
                <w:sz w:val="20"/>
                <w:szCs w:val="20"/>
                <w:lang w:val="en-GB"/>
              </w:rPr>
            </w:pPr>
            <w:r w:rsidRPr="004D2C9C">
              <w:rPr>
                <w:rFonts w:ascii="Arial" w:eastAsia="Calibri" w:hAnsi="Arial" w:cs="Arial"/>
                <w:color w:val="000000"/>
                <w:sz w:val="20"/>
                <w:szCs w:val="20"/>
                <w:lang w:val="en-GB"/>
              </w:rPr>
              <w:t>i</w:t>
            </w:r>
            <w:r w:rsidRPr="004D2C9C">
              <w:rPr>
                <w:rFonts w:ascii="Arial" w:eastAsia="Calibri" w:hAnsi="Arial" w:cs="Arial"/>
                <w:color w:val="000000"/>
                <w:sz w:val="20"/>
                <w:szCs w:val="20"/>
                <w:lang w:val="en-GB"/>
              </w:rPr>
              <w:tab/>
              <w:t>Increase the number of beneficiaries.</w:t>
            </w:r>
          </w:p>
          <w:p w14:paraId="5A9ED83F" w14:textId="77777777" w:rsidR="0024796E" w:rsidRPr="004D2C9C" w:rsidRDefault="0024796E" w:rsidP="00F337EF">
            <w:pPr>
              <w:jc w:val="both"/>
              <w:rPr>
                <w:rFonts w:ascii="Arial" w:eastAsia="Calibri" w:hAnsi="Arial" w:cs="Arial"/>
                <w:color w:val="000000"/>
                <w:sz w:val="20"/>
                <w:szCs w:val="20"/>
                <w:lang w:val="en-GB"/>
              </w:rPr>
            </w:pPr>
            <w:r w:rsidRPr="004D2C9C">
              <w:rPr>
                <w:rFonts w:ascii="Arial" w:eastAsia="Calibri" w:hAnsi="Arial" w:cs="Arial"/>
                <w:color w:val="000000"/>
                <w:sz w:val="20"/>
                <w:szCs w:val="20"/>
                <w:lang w:val="en-GB"/>
              </w:rPr>
              <w:t>ii</w:t>
            </w:r>
            <w:r w:rsidRPr="004D2C9C">
              <w:rPr>
                <w:rFonts w:ascii="Arial" w:eastAsia="Calibri" w:hAnsi="Arial" w:cs="Arial"/>
                <w:color w:val="000000"/>
                <w:sz w:val="20"/>
                <w:szCs w:val="20"/>
                <w:lang w:val="en-GB"/>
              </w:rPr>
              <w:tab/>
              <w:t>Increase the size of cash grants.</w:t>
            </w:r>
          </w:p>
          <w:p w14:paraId="1ADADC5B" w14:textId="77777777" w:rsidR="0024796E" w:rsidRPr="004D2C9C" w:rsidRDefault="0024796E" w:rsidP="00F337EF">
            <w:pPr>
              <w:jc w:val="both"/>
              <w:rPr>
                <w:rFonts w:ascii="Arial" w:eastAsia="Calibri" w:hAnsi="Arial" w:cs="Arial"/>
                <w:color w:val="000000"/>
                <w:sz w:val="20"/>
                <w:szCs w:val="20"/>
                <w:lang w:val="en-GB"/>
              </w:rPr>
            </w:pPr>
            <w:r w:rsidRPr="004D2C9C">
              <w:rPr>
                <w:rFonts w:ascii="Arial" w:eastAsia="Calibri" w:hAnsi="Arial" w:cs="Arial"/>
                <w:color w:val="000000"/>
                <w:sz w:val="20"/>
                <w:szCs w:val="20"/>
                <w:lang w:val="en-GB"/>
              </w:rPr>
              <w:t>iii</w:t>
            </w:r>
            <w:r w:rsidRPr="004D2C9C">
              <w:rPr>
                <w:rFonts w:ascii="Arial" w:eastAsia="Calibri" w:hAnsi="Arial" w:cs="Arial"/>
                <w:color w:val="000000"/>
                <w:sz w:val="20"/>
                <w:szCs w:val="20"/>
                <w:lang w:val="en-GB"/>
              </w:rPr>
              <w:tab/>
              <w:t>Provision of vocational training skills</w:t>
            </w:r>
          </w:p>
          <w:p w14:paraId="59443F03" w14:textId="77777777" w:rsidR="0024796E" w:rsidRPr="004D2C9C" w:rsidRDefault="0024796E" w:rsidP="00F337EF">
            <w:pPr>
              <w:jc w:val="both"/>
              <w:rPr>
                <w:rFonts w:ascii="Arial" w:eastAsia="Calibri" w:hAnsi="Arial" w:cs="Arial"/>
                <w:color w:val="000000"/>
                <w:sz w:val="20"/>
                <w:szCs w:val="20"/>
                <w:lang w:val="en-GB"/>
              </w:rPr>
            </w:pPr>
            <w:r w:rsidRPr="004D2C9C">
              <w:rPr>
                <w:rFonts w:ascii="Arial" w:eastAsia="Calibri" w:hAnsi="Arial" w:cs="Arial"/>
                <w:color w:val="000000"/>
                <w:sz w:val="20"/>
                <w:szCs w:val="20"/>
                <w:lang w:val="en-GB"/>
              </w:rPr>
              <w:t>iv</w:t>
            </w:r>
            <w:r w:rsidRPr="004D2C9C">
              <w:rPr>
                <w:rFonts w:ascii="Arial" w:eastAsia="Calibri" w:hAnsi="Arial" w:cs="Arial"/>
                <w:color w:val="000000"/>
                <w:sz w:val="20"/>
                <w:szCs w:val="20"/>
                <w:lang w:val="en-GB"/>
              </w:rPr>
              <w:tab/>
              <w:t>Water trucking intervention during emergencies.</w:t>
            </w:r>
          </w:p>
          <w:p w14:paraId="2A323985" w14:textId="77777777" w:rsidR="0024796E" w:rsidRPr="004D2C9C" w:rsidRDefault="0024796E" w:rsidP="00F337EF">
            <w:pPr>
              <w:jc w:val="both"/>
              <w:rPr>
                <w:rFonts w:ascii="Arial" w:eastAsia="Calibri" w:hAnsi="Arial" w:cs="Arial"/>
                <w:color w:val="000000"/>
                <w:sz w:val="20"/>
                <w:szCs w:val="20"/>
                <w:lang w:val="en-GB"/>
              </w:rPr>
            </w:pPr>
          </w:p>
        </w:tc>
        <w:tc>
          <w:tcPr>
            <w:tcW w:w="2693" w:type="dxa"/>
            <w:vMerge w:val="restart"/>
            <w:shd w:val="clear" w:color="auto" w:fill="auto"/>
          </w:tcPr>
          <w:p w14:paraId="63D57E94" w14:textId="77777777" w:rsidR="0024796E" w:rsidRPr="00D77521" w:rsidRDefault="0024796E" w:rsidP="00F337EF">
            <w:pPr>
              <w:jc w:val="both"/>
              <w:rPr>
                <w:rFonts w:ascii="Arial" w:eastAsia="Calibri" w:hAnsi="Arial" w:cs="Arial"/>
                <w:color w:val="000000"/>
                <w:sz w:val="20"/>
                <w:szCs w:val="20"/>
                <w:lang w:val="en-GB"/>
              </w:rPr>
            </w:pPr>
            <w:r w:rsidRPr="00D77521">
              <w:rPr>
                <w:rFonts w:ascii="Arial" w:eastAsia="Calibri" w:hAnsi="Arial" w:cs="Arial"/>
                <w:color w:val="000000"/>
                <w:sz w:val="20"/>
                <w:szCs w:val="20"/>
                <w:lang w:val="en-GB"/>
              </w:rPr>
              <w:t>i.</w:t>
            </w:r>
            <w:r w:rsidRPr="00D77521">
              <w:rPr>
                <w:rFonts w:ascii="Arial" w:eastAsia="Calibri" w:hAnsi="Arial" w:cs="Arial"/>
                <w:color w:val="000000"/>
                <w:sz w:val="20"/>
                <w:szCs w:val="20"/>
                <w:lang w:val="en-GB"/>
              </w:rPr>
              <w:tab/>
              <w:t>Support more sustainable livelihoods options for the IDP communities such as conditional business grants.</w:t>
            </w:r>
          </w:p>
          <w:p w14:paraId="1065D6C0" w14:textId="77777777" w:rsidR="0024796E" w:rsidRPr="00D77521" w:rsidRDefault="0024796E" w:rsidP="00F337EF">
            <w:pPr>
              <w:jc w:val="both"/>
              <w:rPr>
                <w:rFonts w:ascii="Arial" w:eastAsia="Calibri" w:hAnsi="Arial" w:cs="Arial"/>
                <w:color w:val="000000"/>
                <w:sz w:val="20"/>
                <w:szCs w:val="20"/>
                <w:lang w:val="en-GB"/>
              </w:rPr>
            </w:pPr>
            <w:r w:rsidRPr="00D77521">
              <w:rPr>
                <w:rFonts w:ascii="Arial" w:eastAsia="Calibri" w:hAnsi="Arial" w:cs="Arial"/>
                <w:color w:val="000000"/>
                <w:sz w:val="20"/>
                <w:szCs w:val="20"/>
                <w:lang w:val="en-GB"/>
              </w:rPr>
              <w:t>ii.</w:t>
            </w:r>
            <w:r w:rsidRPr="00D77521">
              <w:rPr>
                <w:rFonts w:ascii="Arial" w:eastAsia="Calibri" w:hAnsi="Arial" w:cs="Arial"/>
                <w:color w:val="000000"/>
                <w:sz w:val="20"/>
                <w:szCs w:val="20"/>
                <w:lang w:val="en-GB"/>
              </w:rPr>
              <w:tab/>
              <w:t>There is need to increase the number of beneficiaries in the next phase</w:t>
            </w:r>
          </w:p>
          <w:p w14:paraId="2DEC3534" w14:textId="77777777" w:rsidR="0024796E" w:rsidRPr="00D77521" w:rsidRDefault="0024796E" w:rsidP="00F337EF">
            <w:pPr>
              <w:jc w:val="both"/>
              <w:rPr>
                <w:rFonts w:ascii="Arial" w:eastAsia="Calibri" w:hAnsi="Arial" w:cs="Arial"/>
                <w:color w:val="000000"/>
                <w:sz w:val="20"/>
                <w:szCs w:val="20"/>
                <w:lang w:val="en-GB"/>
              </w:rPr>
            </w:pPr>
            <w:r w:rsidRPr="00D77521">
              <w:rPr>
                <w:rFonts w:ascii="Arial" w:eastAsia="Calibri" w:hAnsi="Arial" w:cs="Arial"/>
                <w:color w:val="000000"/>
                <w:sz w:val="20"/>
                <w:szCs w:val="20"/>
                <w:lang w:val="en-GB"/>
              </w:rPr>
              <w:t>iii.</w:t>
            </w:r>
            <w:r w:rsidRPr="00D77521">
              <w:rPr>
                <w:rFonts w:ascii="Arial" w:eastAsia="Calibri" w:hAnsi="Arial" w:cs="Arial"/>
                <w:color w:val="000000"/>
                <w:sz w:val="20"/>
                <w:szCs w:val="20"/>
                <w:lang w:val="en-GB"/>
              </w:rPr>
              <w:tab/>
              <w:t>Increase the size of the cash grant by factoring in the inflation rate and household size (There may be need to negotiate this adjustment with the Cash Working Group)</w:t>
            </w:r>
          </w:p>
          <w:p w14:paraId="59C1E13C" w14:textId="77777777" w:rsidR="0024796E" w:rsidRPr="00D77521" w:rsidRDefault="0024796E" w:rsidP="00F337EF">
            <w:pPr>
              <w:jc w:val="both"/>
              <w:rPr>
                <w:rFonts w:ascii="Arial" w:eastAsia="Calibri" w:hAnsi="Arial" w:cs="Arial"/>
                <w:color w:val="000000"/>
                <w:sz w:val="20"/>
                <w:szCs w:val="20"/>
                <w:lang w:val="en-GB"/>
              </w:rPr>
            </w:pPr>
            <w:r w:rsidRPr="00D77521">
              <w:rPr>
                <w:rFonts w:ascii="Arial" w:eastAsia="Calibri" w:hAnsi="Arial" w:cs="Arial"/>
                <w:color w:val="000000"/>
                <w:sz w:val="20"/>
                <w:szCs w:val="20"/>
                <w:lang w:val="en-GB"/>
              </w:rPr>
              <w:t>iv.</w:t>
            </w:r>
            <w:r w:rsidRPr="00D77521">
              <w:rPr>
                <w:rFonts w:ascii="Arial" w:eastAsia="Calibri" w:hAnsi="Arial" w:cs="Arial"/>
                <w:color w:val="000000"/>
                <w:sz w:val="20"/>
                <w:szCs w:val="20"/>
                <w:lang w:val="en-GB"/>
              </w:rPr>
              <w:tab/>
              <w:t>Equip the young people and men with vocational skills for self-reliance</w:t>
            </w:r>
          </w:p>
          <w:p w14:paraId="7DEA905D" w14:textId="77777777" w:rsidR="0024796E" w:rsidRPr="004D2C9C" w:rsidRDefault="0024796E" w:rsidP="00F337EF">
            <w:pPr>
              <w:jc w:val="both"/>
              <w:rPr>
                <w:rFonts w:ascii="Arial" w:eastAsia="Calibri" w:hAnsi="Arial" w:cs="Arial"/>
                <w:color w:val="000000"/>
                <w:sz w:val="20"/>
                <w:szCs w:val="20"/>
                <w:lang w:val="en-GB"/>
              </w:rPr>
            </w:pPr>
            <w:r w:rsidRPr="00D77521">
              <w:rPr>
                <w:rFonts w:ascii="Arial" w:eastAsia="Calibri" w:hAnsi="Arial" w:cs="Arial"/>
                <w:color w:val="000000"/>
                <w:sz w:val="20"/>
                <w:szCs w:val="20"/>
                <w:lang w:val="en-GB"/>
              </w:rPr>
              <w:t>vi.</w:t>
            </w:r>
            <w:r w:rsidRPr="00D77521">
              <w:rPr>
                <w:rFonts w:ascii="Arial" w:eastAsia="Calibri" w:hAnsi="Arial" w:cs="Arial"/>
                <w:color w:val="000000"/>
                <w:sz w:val="20"/>
                <w:szCs w:val="20"/>
                <w:lang w:val="en-GB"/>
              </w:rPr>
              <w:tab/>
              <w:t>WASH interventions should be included in the response i.e., water tankering or as water for enterprise (IGAs).</w:t>
            </w:r>
          </w:p>
        </w:tc>
        <w:tc>
          <w:tcPr>
            <w:tcW w:w="3544" w:type="dxa"/>
            <w:shd w:val="clear" w:color="auto" w:fill="auto"/>
          </w:tcPr>
          <w:p w14:paraId="2AB12A43" w14:textId="77777777" w:rsidR="0024796E" w:rsidRPr="00CA28BC" w:rsidRDefault="0024796E" w:rsidP="00F337EF">
            <w:pPr>
              <w:jc w:val="both"/>
              <w:rPr>
                <w:rFonts w:ascii="Arial" w:eastAsia="Calibri" w:hAnsi="Arial" w:cs="Arial"/>
                <w:b/>
                <w:bCs/>
                <w:color w:val="000000"/>
                <w:sz w:val="20"/>
                <w:szCs w:val="20"/>
                <w:lang w:val="en-GB"/>
              </w:rPr>
            </w:pPr>
            <w:r w:rsidRPr="00CA28BC">
              <w:rPr>
                <w:rFonts w:ascii="Arial" w:eastAsia="Calibri" w:hAnsi="Arial" w:cs="Arial"/>
                <w:b/>
                <w:bCs/>
                <w:color w:val="000000"/>
                <w:sz w:val="20"/>
                <w:szCs w:val="20"/>
                <w:lang w:val="en-GB"/>
              </w:rPr>
              <w:t>Response: Partially Accepted</w:t>
            </w:r>
          </w:p>
          <w:p w14:paraId="69AF0429" w14:textId="77777777" w:rsidR="0024796E" w:rsidRPr="00CA28BC" w:rsidRDefault="0024796E" w:rsidP="00F337EF">
            <w:pPr>
              <w:jc w:val="both"/>
              <w:rPr>
                <w:rFonts w:ascii="Arial" w:eastAsia="Calibri" w:hAnsi="Arial" w:cs="Arial"/>
                <w:color w:val="000000"/>
                <w:sz w:val="20"/>
                <w:szCs w:val="20"/>
                <w:lang w:val="en-GB"/>
              </w:rPr>
            </w:pPr>
            <w:r w:rsidRPr="00CA28BC">
              <w:rPr>
                <w:rFonts w:ascii="Arial" w:eastAsia="Calibri" w:hAnsi="Arial" w:cs="Arial"/>
                <w:color w:val="000000"/>
                <w:sz w:val="20"/>
                <w:szCs w:val="20"/>
                <w:lang w:val="en-GB"/>
              </w:rPr>
              <w:t>i.</w:t>
            </w:r>
            <w:r w:rsidRPr="00CA28BC">
              <w:rPr>
                <w:rFonts w:ascii="Arial" w:eastAsia="Calibri" w:hAnsi="Arial" w:cs="Arial"/>
                <w:color w:val="000000"/>
                <w:sz w:val="20"/>
                <w:szCs w:val="20"/>
                <w:lang w:val="en-GB"/>
              </w:rPr>
              <w:tab/>
              <w:t xml:space="preserve">Conditional Business Grants: As reflected on the above reflections, unconditional cash transfer is most efficient way of delivering aid during crises – to save lives, as recommended by different assessments and donors. </w:t>
            </w:r>
          </w:p>
          <w:p w14:paraId="7A3F7F18" w14:textId="77777777" w:rsidR="0024796E" w:rsidRPr="00CA28BC" w:rsidRDefault="0024796E" w:rsidP="00F337EF">
            <w:pPr>
              <w:jc w:val="both"/>
              <w:rPr>
                <w:rFonts w:ascii="Arial" w:eastAsia="Calibri" w:hAnsi="Arial" w:cs="Arial"/>
                <w:color w:val="000000"/>
                <w:sz w:val="20"/>
                <w:szCs w:val="20"/>
                <w:lang w:val="en-GB"/>
              </w:rPr>
            </w:pPr>
            <w:r w:rsidRPr="00CA28BC">
              <w:rPr>
                <w:rFonts w:ascii="Arial" w:eastAsia="Calibri" w:hAnsi="Arial" w:cs="Arial"/>
                <w:color w:val="000000"/>
                <w:sz w:val="20"/>
                <w:szCs w:val="20"/>
                <w:lang w:val="en-GB"/>
              </w:rPr>
              <w:t>ii.</w:t>
            </w:r>
            <w:r w:rsidRPr="00CA28BC">
              <w:rPr>
                <w:rFonts w:ascii="Arial" w:eastAsia="Calibri" w:hAnsi="Arial" w:cs="Arial"/>
                <w:color w:val="000000"/>
                <w:sz w:val="20"/>
                <w:szCs w:val="20"/>
                <w:lang w:val="en-GB"/>
              </w:rPr>
              <w:tab/>
              <w:t>This will depend on available funds.</w:t>
            </w:r>
          </w:p>
          <w:p w14:paraId="70FBB2A1" w14:textId="77777777" w:rsidR="0024796E" w:rsidRPr="00CA28BC" w:rsidRDefault="0024796E" w:rsidP="00F337EF">
            <w:pPr>
              <w:jc w:val="both"/>
              <w:rPr>
                <w:rFonts w:ascii="Arial" w:eastAsia="Calibri" w:hAnsi="Arial" w:cs="Arial"/>
                <w:color w:val="000000"/>
                <w:sz w:val="20"/>
                <w:szCs w:val="20"/>
                <w:lang w:val="en-GB"/>
              </w:rPr>
            </w:pPr>
            <w:r w:rsidRPr="00CA28BC">
              <w:rPr>
                <w:rFonts w:ascii="Arial" w:eastAsia="Calibri" w:hAnsi="Arial" w:cs="Arial"/>
                <w:color w:val="000000"/>
                <w:sz w:val="20"/>
                <w:szCs w:val="20"/>
                <w:lang w:val="en-GB"/>
              </w:rPr>
              <w:t>iii.</w:t>
            </w:r>
            <w:r w:rsidRPr="00CA28BC">
              <w:rPr>
                <w:rFonts w:ascii="Arial" w:eastAsia="Calibri" w:hAnsi="Arial" w:cs="Arial"/>
                <w:color w:val="000000"/>
                <w:sz w:val="20"/>
                <w:szCs w:val="20"/>
                <w:lang w:val="en-GB"/>
              </w:rPr>
              <w:tab/>
              <w:t xml:space="preserve">MEB determines the size of cash grants, and providing over the agreed rates will cause more harm to the beneficiaries and other aid organizations. </w:t>
            </w:r>
          </w:p>
          <w:p w14:paraId="0300AE86" w14:textId="77777777" w:rsidR="0024796E" w:rsidRPr="00CA28BC" w:rsidRDefault="0024796E" w:rsidP="00F337EF">
            <w:pPr>
              <w:jc w:val="both"/>
              <w:rPr>
                <w:rFonts w:ascii="Arial" w:eastAsia="Calibri" w:hAnsi="Arial" w:cs="Arial"/>
                <w:color w:val="000000"/>
                <w:sz w:val="20"/>
                <w:szCs w:val="20"/>
                <w:lang w:val="en-GB"/>
              </w:rPr>
            </w:pPr>
            <w:r w:rsidRPr="00CA28BC">
              <w:rPr>
                <w:rFonts w:ascii="Arial" w:eastAsia="Calibri" w:hAnsi="Arial" w:cs="Arial"/>
                <w:color w:val="000000"/>
                <w:sz w:val="20"/>
                <w:szCs w:val="20"/>
                <w:lang w:val="en-GB"/>
              </w:rPr>
              <w:t>iv.</w:t>
            </w:r>
            <w:r w:rsidRPr="00CA28BC">
              <w:rPr>
                <w:rFonts w:ascii="Arial" w:eastAsia="Calibri" w:hAnsi="Arial" w:cs="Arial"/>
                <w:color w:val="000000"/>
                <w:sz w:val="20"/>
                <w:szCs w:val="20"/>
                <w:lang w:val="en-GB"/>
              </w:rPr>
              <w:tab/>
              <w:t>This recommendation will be considered in  resilience building and development projects.</w:t>
            </w:r>
          </w:p>
          <w:p w14:paraId="4C33EAAC" w14:textId="77777777" w:rsidR="0024796E" w:rsidRPr="004D2C9C" w:rsidRDefault="0024796E" w:rsidP="00F337EF">
            <w:pPr>
              <w:jc w:val="both"/>
              <w:rPr>
                <w:rFonts w:ascii="Arial" w:eastAsia="Calibri" w:hAnsi="Arial" w:cs="Arial"/>
                <w:color w:val="000000"/>
                <w:sz w:val="20"/>
                <w:szCs w:val="20"/>
                <w:lang w:val="en-GB"/>
              </w:rPr>
            </w:pPr>
            <w:r w:rsidRPr="00CA28BC">
              <w:rPr>
                <w:rFonts w:ascii="Arial" w:eastAsia="Calibri" w:hAnsi="Arial" w:cs="Arial"/>
                <w:color w:val="000000"/>
                <w:sz w:val="20"/>
                <w:szCs w:val="20"/>
                <w:lang w:val="en-GB"/>
              </w:rPr>
              <w:t>v.</w:t>
            </w:r>
            <w:r w:rsidRPr="00CA28BC">
              <w:rPr>
                <w:rFonts w:ascii="Arial" w:eastAsia="Calibri" w:hAnsi="Arial" w:cs="Arial"/>
                <w:color w:val="000000"/>
                <w:sz w:val="20"/>
                <w:szCs w:val="20"/>
                <w:lang w:val="en-GB"/>
              </w:rPr>
              <w:tab/>
              <w:t>This is also well noted.</w:t>
            </w:r>
          </w:p>
        </w:tc>
        <w:tc>
          <w:tcPr>
            <w:tcW w:w="1418" w:type="dxa"/>
            <w:vMerge w:val="restart"/>
            <w:shd w:val="clear" w:color="auto" w:fill="auto"/>
          </w:tcPr>
          <w:p w14:paraId="7EBEB7D4" w14:textId="77777777" w:rsidR="0024796E" w:rsidRPr="004D2C9C" w:rsidRDefault="0024796E" w:rsidP="00F337EF">
            <w:pPr>
              <w:jc w:val="both"/>
              <w:rPr>
                <w:rFonts w:ascii="Arial" w:eastAsia="Calibri" w:hAnsi="Arial" w:cs="Arial"/>
                <w:color w:val="000000"/>
                <w:sz w:val="20"/>
                <w:szCs w:val="20"/>
                <w:lang w:val="en-GB"/>
              </w:rPr>
            </w:pPr>
            <w:r>
              <w:rPr>
                <w:rFonts w:ascii="Arial" w:eastAsia="Calibri" w:hAnsi="Arial" w:cs="Arial"/>
                <w:color w:val="000000"/>
                <w:sz w:val="20"/>
                <w:szCs w:val="20"/>
                <w:lang w:val="en-GB"/>
              </w:rPr>
              <w:t>MT</w:t>
            </w:r>
          </w:p>
        </w:tc>
        <w:tc>
          <w:tcPr>
            <w:tcW w:w="1559" w:type="dxa"/>
            <w:vMerge w:val="restart"/>
            <w:shd w:val="clear" w:color="auto" w:fill="auto"/>
          </w:tcPr>
          <w:p w14:paraId="759F2DB5" w14:textId="77777777" w:rsidR="0024796E" w:rsidRPr="004D2C9C" w:rsidRDefault="0024796E" w:rsidP="00F337EF">
            <w:pPr>
              <w:jc w:val="both"/>
              <w:rPr>
                <w:rFonts w:ascii="Arial" w:eastAsia="Calibri" w:hAnsi="Arial" w:cs="Arial"/>
                <w:color w:val="000000"/>
                <w:sz w:val="20"/>
                <w:szCs w:val="20"/>
                <w:lang w:val="en-GB"/>
              </w:rPr>
            </w:pPr>
            <w:r w:rsidRPr="00665B1E">
              <w:rPr>
                <w:rFonts w:ascii="Arial" w:eastAsia="Calibri" w:hAnsi="Arial" w:cs="Arial"/>
                <w:color w:val="000000"/>
                <w:sz w:val="20"/>
                <w:szCs w:val="20"/>
                <w:lang w:val="en-GB"/>
              </w:rPr>
              <w:t>Programme Manager</w:t>
            </w:r>
          </w:p>
        </w:tc>
        <w:tc>
          <w:tcPr>
            <w:tcW w:w="1276" w:type="dxa"/>
            <w:vMerge w:val="restart"/>
            <w:shd w:val="clear" w:color="auto" w:fill="auto"/>
          </w:tcPr>
          <w:p w14:paraId="76A975F5" w14:textId="77777777" w:rsidR="0024796E" w:rsidRPr="004D2C9C" w:rsidRDefault="0024796E" w:rsidP="00F337EF">
            <w:pPr>
              <w:jc w:val="both"/>
              <w:rPr>
                <w:rFonts w:ascii="Arial" w:eastAsia="Calibri" w:hAnsi="Arial" w:cs="Arial"/>
                <w:color w:val="000000"/>
                <w:sz w:val="20"/>
                <w:szCs w:val="20"/>
                <w:lang w:val="en-GB"/>
              </w:rPr>
            </w:pPr>
            <w:r w:rsidRPr="00D165E3">
              <w:rPr>
                <w:rFonts w:ascii="Arial" w:eastAsia="Calibri" w:hAnsi="Arial" w:cs="Arial"/>
                <w:color w:val="000000"/>
                <w:sz w:val="20"/>
                <w:szCs w:val="20"/>
                <w:lang w:val="en-GB"/>
              </w:rPr>
              <w:t>October 2022</w:t>
            </w:r>
          </w:p>
        </w:tc>
      </w:tr>
      <w:tr w:rsidR="0024796E" w:rsidRPr="00506951" w14:paraId="394DF866" w14:textId="77777777" w:rsidTr="00F337EF">
        <w:trPr>
          <w:trHeight w:val="3600"/>
        </w:trPr>
        <w:tc>
          <w:tcPr>
            <w:tcW w:w="515" w:type="dxa"/>
            <w:vMerge/>
            <w:shd w:val="clear" w:color="auto" w:fill="auto"/>
          </w:tcPr>
          <w:p w14:paraId="6BFEBA8E" w14:textId="77777777" w:rsidR="0024796E" w:rsidRPr="00506951" w:rsidRDefault="0024796E" w:rsidP="00F337EF">
            <w:pPr>
              <w:rPr>
                <w:rFonts w:ascii="Arial" w:eastAsia="Calibri" w:hAnsi="Arial" w:cs="Arial"/>
                <w:color w:val="000000"/>
                <w:sz w:val="20"/>
                <w:szCs w:val="20"/>
                <w:lang w:val="en-GB"/>
              </w:rPr>
            </w:pPr>
          </w:p>
        </w:tc>
        <w:tc>
          <w:tcPr>
            <w:tcW w:w="2457" w:type="dxa"/>
            <w:vMerge/>
            <w:shd w:val="clear" w:color="auto" w:fill="auto"/>
          </w:tcPr>
          <w:p w14:paraId="2647C20A" w14:textId="77777777" w:rsidR="0024796E" w:rsidRPr="004D2C9C" w:rsidRDefault="0024796E" w:rsidP="00F337EF">
            <w:pPr>
              <w:jc w:val="both"/>
              <w:rPr>
                <w:rFonts w:ascii="Arial" w:eastAsia="Calibri" w:hAnsi="Arial" w:cs="Arial"/>
                <w:color w:val="000000"/>
                <w:sz w:val="20"/>
                <w:szCs w:val="20"/>
                <w:lang w:val="en-GB"/>
              </w:rPr>
            </w:pPr>
          </w:p>
        </w:tc>
        <w:tc>
          <w:tcPr>
            <w:tcW w:w="2693" w:type="dxa"/>
            <w:vMerge/>
            <w:shd w:val="clear" w:color="auto" w:fill="auto"/>
          </w:tcPr>
          <w:p w14:paraId="29EBB534" w14:textId="77777777" w:rsidR="0024796E" w:rsidRPr="00D77521" w:rsidRDefault="0024796E" w:rsidP="00F337EF">
            <w:pPr>
              <w:jc w:val="both"/>
              <w:rPr>
                <w:rFonts w:ascii="Arial" w:eastAsia="Calibri" w:hAnsi="Arial" w:cs="Arial"/>
                <w:color w:val="000000"/>
                <w:sz w:val="20"/>
                <w:szCs w:val="20"/>
                <w:lang w:val="en-GB"/>
              </w:rPr>
            </w:pPr>
          </w:p>
        </w:tc>
        <w:tc>
          <w:tcPr>
            <w:tcW w:w="3544" w:type="dxa"/>
            <w:shd w:val="clear" w:color="auto" w:fill="auto"/>
          </w:tcPr>
          <w:p w14:paraId="52934EE0" w14:textId="77777777" w:rsidR="0024796E" w:rsidRPr="00EF3AA9" w:rsidRDefault="0024796E" w:rsidP="00F337EF">
            <w:pPr>
              <w:jc w:val="both"/>
              <w:rPr>
                <w:rFonts w:ascii="Arial" w:eastAsia="Calibri" w:hAnsi="Arial" w:cs="Arial"/>
                <w:color w:val="000000"/>
                <w:sz w:val="20"/>
                <w:szCs w:val="20"/>
                <w:lang w:val="en-GB"/>
              </w:rPr>
            </w:pPr>
            <w:r w:rsidRPr="00EF3AA9">
              <w:rPr>
                <w:rFonts w:ascii="Arial" w:eastAsia="Calibri" w:hAnsi="Arial" w:cs="Arial"/>
                <w:color w:val="000000"/>
                <w:sz w:val="20"/>
                <w:szCs w:val="20"/>
                <w:lang w:val="en-GB"/>
              </w:rPr>
              <w:t xml:space="preserve">Action: </w:t>
            </w:r>
          </w:p>
          <w:p w14:paraId="7845D00C" w14:textId="77777777" w:rsidR="0024796E" w:rsidRPr="00EF3AA9" w:rsidRDefault="0024796E" w:rsidP="00F337EF">
            <w:pPr>
              <w:jc w:val="both"/>
              <w:rPr>
                <w:rFonts w:ascii="Arial" w:eastAsia="Calibri" w:hAnsi="Arial" w:cs="Arial"/>
                <w:color w:val="000000"/>
                <w:sz w:val="20"/>
                <w:szCs w:val="20"/>
                <w:lang w:val="en-GB"/>
              </w:rPr>
            </w:pPr>
            <w:r w:rsidRPr="00EF3AA9">
              <w:rPr>
                <w:rFonts w:ascii="Arial" w:eastAsia="Calibri" w:hAnsi="Arial" w:cs="Arial"/>
                <w:color w:val="000000"/>
                <w:sz w:val="20"/>
                <w:szCs w:val="20"/>
                <w:lang w:val="en-GB"/>
              </w:rPr>
              <w:t>•</w:t>
            </w:r>
            <w:r w:rsidRPr="00EF3AA9">
              <w:rPr>
                <w:rFonts w:ascii="Arial" w:eastAsia="Calibri" w:hAnsi="Arial" w:cs="Arial"/>
                <w:color w:val="000000"/>
                <w:sz w:val="20"/>
                <w:szCs w:val="20"/>
                <w:lang w:val="en-GB"/>
              </w:rPr>
              <w:tab/>
              <w:t>Plan International will include Water trucking activities in the future emergency response programmes.</w:t>
            </w:r>
          </w:p>
          <w:p w14:paraId="294B530C" w14:textId="77777777" w:rsidR="0024796E" w:rsidRPr="004D2C9C" w:rsidRDefault="0024796E" w:rsidP="00F337EF">
            <w:pPr>
              <w:jc w:val="both"/>
              <w:rPr>
                <w:rFonts w:ascii="Arial" w:eastAsia="Calibri" w:hAnsi="Arial" w:cs="Arial"/>
                <w:color w:val="000000"/>
                <w:sz w:val="20"/>
                <w:szCs w:val="20"/>
                <w:lang w:val="en-GB"/>
              </w:rPr>
            </w:pPr>
            <w:r w:rsidRPr="00EF3AA9">
              <w:rPr>
                <w:rFonts w:ascii="Arial" w:eastAsia="Calibri" w:hAnsi="Arial" w:cs="Arial"/>
                <w:color w:val="000000"/>
                <w:sz w:val="20"/>
                <w:szCs w:val="20"/>
                <w:lang w:val="en-GB"/>
              </w:rPr>
              <w:t>•</w:t>
            </w:r>
            <w:r w:rsidRPr="00EF3AA9">
              <w:rPr>
                <w:rFonts w:ascii="Arial" w:eastAsia="Calibri" w:hAnsi="Arial" w:cs="Arial"/>
                <w:color w:val="000000"/>
                <w:sz w:val="20"/>
                <w:szCs w:val="20"/>
                <w:lang w:val="en-GB"/>
              </w:rPr>
              <w:tab/>
              <w:t>Plan International will increase the number of beneficiaries in the future response based on available funding.</w:t>
            </w:r>
          </w:p>
        </w:tc>
        <w:tc>
          <w:tcPr>
            <w:tcW w:w="1418" w:type="dxa"/>
            <w:vMerge/>
            <w:shd w:val="clear" w:color="auto" w:fill="auto"/>
          </w:tcPr>
          <w:p w14:paraId="49BDC269" w14:textId="77777777" w:rsidR="0024796E" w:rsidRPr="004D2C9C" w:rsidRDefault="0024796E" w:rsidP="00F337EF">
            <w:pPr>
              <w:jc w:val="both"/>
              <w:rPr>
                <w:rFonts w:ascii="Arial" w:eastAsia="Calibri" w:hAnsi="Arial" w:cs="Arial"/>
                <w:color w:val="000000"/>
                <w:sz w:val="20"/>
                <w:szCs w:val="20"/>
                <w:lang w:val="en-GB"/>
              </w:rPr>
            </w:pPr>
          </w:p>
        </w:tc>
        <w:tc>
          <w:tcPr>
            <w:tcW w:w="1559" w:type="dxa"/>
            <w:vMerge/>
            <w:shd w:val="clear" w:color="auto" w:fill="auto"/>
          </w:tcPr>
          <w:p w14:paraId="0FD801D3" w14:textId="77777777" w:rsidR="0024796E" w:rsidRPr="004D2C9C" w:rsidRDefault="0024796E" w:rsidP="00F337EF">
            <w:pPr>
              <w:jc w:val="both"/>
              <w:rPr>
                <w:rFonts w:ascii="Arial" w:eastAsia="Calibri" w:hAnsi="Arial" w:cs="Arial"/>
                <w:color w:val="000000"/>
                <w:sz w:val="20"/>
                <w:szCs w:val="20"/>
                <w:lang w:val="en-GB"/>
              </w:rPr>
            </w:pPr>
          </w:p>
        </w:tc>
        <w:tc>
          <w:tcPr>
            <w:tcW w:w="1276" w:type="dxa"/>
            <w:vMerge/>
            <w:shd w:val="clear" w:color="auto" w:fill="auto"/>
          </w:tcPr>
          <w:p w14:paraId="6CCAC0A9" w14:textId="77777777" w:rsidR="0024796E" w:rsidRPr="004D2C9C" w:rsidRDefault="0024796E" w:rsidP="00F337EF">
            <w:pPr>
              <w:jc w:val="both"/>
              <w:rPr>
                <w:rFonts w:ascii="Arial" w:eastAsia="Calibri" w:hAnsi="Arial" w:cs="Arial"/>
                <w:color w:val="000000"/>
                <w:sz w:val="20"/>
                <w:szCs w:val="20"/>
                <w:lang w:val="en-GB"/>
              </w:rPr>
            </w:pPr>
          </w:p>
        </w:tc>
      </w:tr>
      <w:tr w:rsidR="0024796E" w:rsidRPr="00506951" w14:paraId="36E8BEB1" w14:textId="77777777" w:rsidTr="00F337EF">
        <w:tc>
          <w:tcPr>
            <w:tcW w:w="13462" w:type="dxa"/>
            <w:gridSpan w:val="7"/>
            <w:shd w:val="clear" w:color="auto" w:fill="0072CE"/>
          </w:tcPr>
          <w:p w14:paraId="7F3F3532" w14:textId="77777777" w:rsidR="0024796E" w:rsidRPr="00506951" w:rsidRDefault="0024796E" w:rsidP="00F337EF">
            <w:pPr>
              <w:rPr>
                <w:rFonts w:ascii="Arial" w:eastAsia="Calibri" w:hAnsi="Arial" w:cs="Arial"/>
                <w:b/>
                <w:bCs/>
                <w:color w:val="000000"/>
                <w:sz w:val="20"/>
                <w:szCs w:val="20"/>
                <w:lang w:val="en-GB"/>
              </w:rPr>
            </w:pPr>
            <w:r w:rsidRPr="00FB7E9D">
              <w:rPr>
                <w:rFonts w:ascii="Arial" w:eastAsia="Calibri" w:hAnsi="Arial" w:cs="Arial"/>
                <w:b/>
                <w:bCs/>
                <w:color w:val="FFFFFF" w:themeColor="background1"/>
                <w:sz w:val="20"/>
                <w:szCs w:val="20"/>
              </w:rPr>
              <w:t>Recommendations on Coordination</w:t>
            </w:r>
          </w:p>
        </w:tc>
      </w:tr>
      <w:tr w:rsidR="0024796E" w:rsidRPr="00506951" w14:paraId="0B4AEA5B" w14:textId="77777777" w:rsidTr="00F337EF">
        <w:trPr>
          <w:trHeight w:val="2880"/>
        </w:trPr>
        <w:tc>
          <w:tcPr>
            <w:tcW w:w="515" w:type="dxa"/>
            <w:vMerge w:val="restart"/>
            <w:shd w:val="clear" w:color="auto" w:fill="auto"/>
          </w:tcPr>
          <w:p w14:paraId="19E86C23" w14:textId="77777777" w:rsidR="0024796E" w:rsidRPr="0081459E" w:rsidRDefault="0024796E" w:rsidP="00F337EF">
            <w:pPr>
              <w:jc w:val="both"/>
              <w:rPr>
                <w:rFonts w:ascii="Arial" w:eastAsia="Calibri" w:hAnsi="Arial" w:cs="Arial"/>
                <w:color w:val="000000"/>
                <w:sz w:val="20"/>
                <w:szCs w:val="20"/>
                <w:lang w:val="en-GB"/>
              </w:rPr>
            </w:pPr>
            <w:r w:rsidRPr="0081459E">
              <w:rPr>
                <w:rFonts w:ascii="Arial" w:eastAsia="Calibri" w:hAnsi="Arial" w:cs="Arial"/>
                <w:color w:val="000000"/>
                <w:sz w:val="20"/>
                <w:szCs w:val="20"/>
                <w:lang w:val="en-GB"/>
              </w:rPr>
              <w:lastRenderedPageBreak/>
              <w:t>7</w:t>
            </w:r>
          </w:p>
        </w:tc>
        <w:tc>
          <w:tcPr>
            <w:tcW w:w="2457" w:type="dxa"/>
            <w:vMerge w:val="restart"/>
            <w:shd w:val="clear" w:color="auto" w:fill="auto"/>
          </w:tcPr>
          <w:p w14:paraId="04893A68" w14:textId="77777777" w:rsidR="0024796E" w:rsidRPr="0081459E" w:rsidRDefault="0024796E" w:rsidP="00F337EF">
            <w:pPr>
              <w:jc w:val="both"/>
              <w:rPr>
                <w:rFonts w:ascii="Arial" w:eastAsia="Calibri" w:hAnsi="Arial" w:cs="Arial"/>
                <w:color w:val="000000"/>
                <w:sz w:val="20"/>
                <w:szCs w:val="20"/>
                <w:lang w:val="en-GB"/>
              </w:rPr>
            </w:pPr>
            <w:r w:rsidRPr="0081459E">
              <w:rPr>
                <w:rFonts w:ascii="Arial" w:eastAsia="Calibri" w:hAnsi="Arial" w:cs="Arial"/>
                <w:color w:val="000000"/>
                <w:sz w:val="20"/>
                <w:szCs w:val="20"/>
                <w:lang w:val="en-GB"/>
              </w:rPr>
              <w:t xml:space="preserve">Key stakeholders like the relevant government line ministries (NDRA and MESAF) confirmed to have participated in the review of the selection criteria as well as in the verification of the final cash recipients. They provided their feedback directly to the project team in this regard. On the other hand, they were not involved in the initial development of the selection criteria.   </w:t>
            </w:r>
          </w:p>
        </w:tc>
        <w:tc>
          <w:tcPr>
            <w:tcW w:w="2693" w:type="dxa"/>
            <w:vMerge w:val="restart"/>
            <w:shd w:val="clear" w:color="auto" w:fill="auto"/>
          </w:tcPr>
          <w:p w14:paraId="1F926A65" w14:textId="77777777" w:rsidR="0024796E" w:rsidRPr="00733542" w:rsidRDefault="0024796E" w:rsidP="00F337EF">
            <w:pPr>
              <w:jc w:val="both"/>
              <w:rPr>
                <w:rFonts w:ascii="Arial" w:eastAsia="Calibri" w:hAnsi="Arial" w:cs="Arial"/>
                <w:color w:val="000000"/>
                <w:sz w:val="20"/>
                <w:szCs w:val="20"/>
                <w:lang w:val="en-GB"/>
              </w:rPr>
            </w:pPr>
            <w:r w:rsidRPr="00733542">
              <w:rPr>
                <w:rFonts w:ascii="Arial" w:eastAsia="Calibri" w:hAnsi="Arial" w:cs="Arial"/>
                <w:color w:val="000000"/>
                <w:sz w:val="20"/>
                <w:szCs w:val="20"/>
                <w:lang w:val="en-GB"/>
              </w:rPr>
              <w:t xml:space="preserve">It is recommended that Plan International and other actors should continue to involve the government stakeholders in beneficiary selection. </w:t>
            </w:r>
          </w:p>
          <w:p w14:paraId="4F086A86" w14:textId="77777777" w:rsidR="0024796E" w:rsidRPr="0081459E" w:rsidRDefault="0024796E" w:rsidP="00F337EF">
            <w:pPr>
              <w:jc w:val="both"/>
              <w:rPr>
                <w:rFonts w:ascii="Arial" w:eastAsia="Calibri" w:hAnsi="Arial" w:cs="Arial"/>
                <w:color w:val="000000"/>
                <w:sz w:val="20"/>
                <w:szCs w:val="20"/>
                <w:lang w:val="en-GB"/>
              </w:rPr>
            </w:pPr>
            <w:r w:rsidRPr="00733542">
              <w:rPr>
                <w:rFonts w:ascii="Arial" w:eastAsia="Calibri" w:hAnsi="Arial" w:cs="Arial"/>
                <w:color w:val="000000"/>
                <w:sz w:val="20"/>
                <w:szCs w:val="20"/>
                <w:lang w:val="en-GB"/>
              </w:rPr>
              <w:t xml:space="preserve">This should be embraced as a good practice. It should also be integrated as a requirement in any frameworks developed to guide selection and targeting of cash grants beneficiaries. One further step to take would be exploring different ways to strengthen the involvement of the government stakeholders at an earlier stage. </w:t>
            </w:r>
          </w:p>
        </w:tc>
        <w:tc>
          <w:tcPr>
            <w:tcW w:w="3544" w:type="dxa"/>
            <w:shd w:val="clear" w:color="auto" w:fill="auto"/>
          </w:tcPr>
          <w:p w14:paraId="10EB7B9C" w14:textId="77777777" w:rsidR="0024796E" w:rsidRPr="00A10454" w:rsidRDefault="0024796E" w:rsidP="00F337EF">
            <w:pPr>
              <w:jc w:val="both"/>
              <w:rPr>
                <w:rFonts w:ascii="Arial" w:eastAsia="Calibri" w:hAnsi="Arial" w:cs="Arial"/>
                <w:b/>
                <w:bCs/>
                <w:color w:val="000000"/>
                <w:sz w:val="20"/>
                <w:szCs w:val="20"/>
                <w:lang w:val="en-GB"/>
              </w:rPr>
            </w:pPr>
            <w:r w:rsidRPr="00A10454">
              <w:rPr>
                <w:rFonts w:ascii="Arial" w:eastAsia="Calibri" w:hAnsi="Arial" w:cs="Arial"/>
                <w:b/>
                <w:bCs/>
                <w:color w:val="000000"/>
                <w:sz w:val="20"/>
                <w:szCs w:val="20"/>
                <w:lang w:val="en-GB"/>
              </w:rPr>
              <w:t>Response: Partially Accepted</w:t>
            </w:r>
          </w:p>
          <w:p w14:paraId="34F1DCD9" w14:textId="77777777" w:rsidR="0024796E" w:rsidRPr="00DD5441" w:rsidRDefault="0024796E" w:rsidP="00F337EF">
            <w:pPr>
              <w:jc w:val="both"/>
              <w:rPr>
                <w:rFonts w:ascii="Arial" w:eastAsia="Calibri" w:hAnsi="Arial" w:cs="Arial"/>
                <w:color w:val="000000"/>
                <w:sz w:val="20"/>
                <w:szCs w:val="20"/>
                <w:lang w:val="en-GB"/>
              </w:rPr>
            </w:pPr>
          </w:p>
          <w:p w14:paraId="3DB24E1E" w14:textId="77777777" w:rsidR="0024796E" w:rsidRPr="00DD5441" w:rsidRDefault="0024796E" w:rsidP="00F337EF">
            <w:pPr>
              <w:jc w:val="both"/>
              <w:rPr>
                <w:rFonts w:ascii="Arial" w:eastAsia="Calibri" w:hAnsi="Arial" w:cs="Arial"/>
                <w:color w:val="000000"/>
                <w:sz w:val="20"/>
                <w:szCs w:val="20"/>
                <w:lang w:val="en-GB"/>
              </w:rPr>
            </w:pPr>
            <w:r w:rsidRPr="00DD5441">
              <w:rPr>
                <w:rFonts w:ascii="Arial" w:eastAsia="Calibri" w:hAnsi="Arial" w:cs="Arial"/>
                <w:color w:val="000000"/>
                <w:sz w:val="20"/>
                <w:szCs w:val="20"/>
                <w:lang w:val="en-GB"/>
              </w:rPr>
              <w:t xml:space="preserve">Plan International engages all relevant government authorities during the kick-off of every project, however, the government officials keep changing constantly, this creates information gap. </w:t>
            </w:r>
          </w:p>
          <w:p w14:paraId="7C6BB434" w14:textId="77777777" w:rsidR="0024796E" w:rsidRPr="00DD5441" w:rsidRDefault="0024796E" w:rsidP="00F337EF">
            <w:pPr>
              <w:jc w:val="both"/>
              <w:rPr>
                <w:rFonts w:ascii="Arial" w:eastAsia="Calibri" w:hAnsi="Arial" w:cs="Arial"/>
                <w:color w:val="000000"/>
                <w:sz w:val="20"/>
                <w:szCs w:val="20"/>
                <w:lang w:val="en-GB"/>
              </w:rPr>
            </w:pPr>
          </w:p>
          <w:p w14:paraId="4AED30E4" w14:textId="77777777" w:rsidR="0024796E" w:rsidRPr="0081459E" w:rsidRDefault="0024796E" w:rsidP="00F337EF">
            <w:pPr>
              <w:jc w:val="both"/>
              <w:rPr>
                <w:rFonts w:ascii="Arial" w:eastAsia="Calibri" w:hAnsi="Arial" w:cs="Arial"/>
                <w:color w:val="000000"/>
                <w:sz w:val="20"/>
                <w:szCs w:val="20"/>
                <w:lang w:val="en-GB"/>
              </w:rPr>
            </w:pPr>
            <w:r w:rsidRPr="00DD5441">
              <w:rPr>
                <w:rFonts w:ascii="Arial" w:eastAsia="Calibri" w:hAnsi="Arial" w:cs="Arial"/>
                <w:color w:val="000000"/>
                <w:sz w:val="20"/>
                <w:szCs w:val="20"/>
                <w:lang w:val="en-GB"/>
              </w:rPr>
              <w:t>It is the responsibility of the government to review and approve the selection criteria, so as they confirmed in the interviews, Plan International provided a chance to all relevant authorities to go through the selection criteria of the project beneficiaries. However, in order to ensure consistency, and avoid any information gap, Plan International will update the newly appointed government officials about the projects.</w:t>
            </w:r>
          </w:p>
        </w:tc>
        <w:tc>
          <w:tcPr>
            <w:tcW w:w="1418" w:type="dxa"/>
            <w:vMerge w:val="restart"/>
            <w:shd w:val="clear" w:color="auto" w:fill="auto"/>
          </w:tcPr>
          <w:p w14:paraId="08797A5E" w14:textId="77777777" w:rsidR="0024796E" w:rsidRPr="0081459E" w:rsidRDefault="0024796E" w:rsidP="00F337EF">
            <w:pPr>
              <w:jc w:val="both"/>
              <w:rPr>
                <w:rFonts w:ascii="Arial" w:eastAsia="Calibri" w:hAnsi="Arial" w:cs="Arial"/>
                <w:color w:val="000000"/>
                <w:sz w:val="20"/>
                <w:szCs w:val="20"/>
                <w:lang w:val="en-GB"/>
              </w:rPr>
            </w:pPr>
            <w:r>
              <w:rPr>
                <w:rFonts w:ascii="Arial" w:eastAsia="Calibri" w:hAnsi="Arial" w:cs="Arial"/>
                <w:color w:val="000000"/>
                <w:sz w:val="20"/>
                <w:szCs w:val="20"/>
                <w:lang w:val="en-GB"/>
              </w:rPr>
              <w:t>MT</w:t>
            </w:r>
          </w:p>
        </w:tc>
        <w:tc>
          <w:tcPr>
            <w:tcW w:w="1559" w:type="dxa"/>
            <w:vMerge w:val="restart"/>
            <w:shd w:val="clear" w:color="auto" w:fill="auto"/>
          </w:tcPr>
          <w:p w14:paraId="37580BF7" w14:textId="77777777" w:rsidR="0024796E" w:rsidRPr="0081459E" w:rsidRDefault="0024796E" w:rsidP="00F337EF">
            <w:pPr>
              <w:jc w:val="both"/>
              <w:rPr>
                <w:rFonts w:ascii="Arial" w:eastAsia="Calibri" w:hAnsi="Arial" w:cs="Arial"/>
                <w:color w:val="000000"/>
                <w:sz w:val="20"/>
                <w:szCs w:val="20"/>
                <w:lang w:val="en-GB"/>
              </w:rPr>
            </w:pPr>
            <w:r>
              <w:rPr>
                <w:rFonts w:ascii="Arial" w:eastAsia="Calibri" w:hAnsi="Arial" w:cs="Arial"/>
                <w:color w:val="000000"/>
                <w:sz w:val="20"/>
                <w:szCs w:val="20"/>
                <w:lang w:val="en-GB"/>
              </w:rPr>
              <w:t xml:space="preserve">Programme Manager </w:t>
            </w:r>
          </w:p>
        </w:tc>
        <w:tc>
          <w:tcPr>
            <w:tcW w:w="1276" w:type="dxa"/>
            <w:vMerge w:val="restart"/>
            <w:shd w:val="clear" w:color="auto" w:fill="auto"/>
          </w:tcPr>
          <w:p w14:paraId="47CFD5D3" w14:textId="77777777" w:rsidR="0024796E" w:rsidRPr="0081459E" w:rsidRDefault="0024796E" w:rsidP="00F337EF">
            <w:pPr>
              <w:jc w:val="both"/>
              <w:rPr>
                <w:rFonts w:ascii="Arial" w:eastAsia="Calibri" w:hAnsi="Arial" w:cs="Arial"/>
                <w:color w:val="000000"/>
                <w:sz w:val="20"/>
                <w:szCs w:val="20"/>
                <w:lang w:val="en-GB"/>
              </w:rPr>
            </w:pPr>
            <w:r>
              <w:rPr>
                <w:rFonts w:ascii="Arial" w:eastAsia="Calibri" w:hAnsi="Arial" w:cs="Arial"/>
                <w:color w:val="000000"/>
                <w:sz w:val="20"/>
                <w:szCs w:val="20"/>
                <w:lang w:val="en-GB"/>
              </w:rPr>
              <w:t>October 2022</w:t>
            </w:r>
          </w:p>
        </w:tc>
      </w:tr>
      <w:tr w:rsidR="0024796E" w:rsidRPr="00506951" w14:paraId="0E3454D2" w14:textId="77777777" w:rsidTr="00F337EF">
        <w:trPr>
          <w:trHeight w:val="60"/>
        </w:trPr>
        <w:tc>
          <w:tcPr>
            <w:tcW w:w="515" w:type="dxa"/>
            <w:vMerge/>
            <w:shd w:val="clear" w:color="auto" w:fill="auto"/>
          </w:tcPr>
          <w:p w14:paraId="540D4B59" w14:textId="77777777" w:rsidR="0024796E" w:rsidRPr="0081459E" w:rsidRDefault="0024796E" w:rsidP="00F337EF">
            <w:pPr>
              <w:jc w:val="both"/>
              <w:rPr>
                <w:rFonts w:ascii="Arial" w:eastAsia="Calibri" w:hAnsi="Arial" w:cs="Arial"/>
                <w:color w:val="000000"/>
                <w:sz w:val="20"/>
                <w:szCs w:val="20"/>
                <w:lang w:val="en-GB"/>
              </w:rPr>
            </w:pPr>
          </w:p>
        </w:tc>
        <w:tc>
          <w:tcPr>
            <w:tcW w:w="2457" w:type="dxa"/>
            <w:vMerge/>
            <w:shd w:val="clear" w:color="auto" w:fill="auto"/>
          </w:tcPr>
          <w:p w14:paraId="1D106835" w14:textId="77777777" w:rsidR="0024796E" w:rsidRPr="0081459E" w:rsidRDefault="0024796E" w:rsidP="00F337EF">
            <w:pPr>
              <w:jc w:val="both"/>
              <w:rPr>
                <w:rFonts w:ascii="Arial" w:eastAsia="Calibri" w:hAnsi="Arial" w:cs="Arial"/>
                <w:color w:val="000000"/>
                <w:sz w:val="20"/>
                <w:szCs w:val="20"/>
                <w:lang w:val="en-GB"/>
              </w:rPr>
            </w:pPr>
          </w:p>
        </w:tc>
        <w:tc>
          <w:tcPr>
            <w:tcW w:w="2693" w:type="dxa"/>
            <w:vMerge/>
            <w:shd w:val="clear" w:color="auto" w:fill="auto"/>
          </w:tcPr>
          <w:p w14:paraId="197A68B0" w14:textId="77777777" w:rsidR="0024796E" w:rsidRPr="00733542" w:rsidRDefault="0024796E" w:rsidP="00F337EF">
            <w:pPr>
              <w:jc w:val="both"/>
              <w:rPr>
                <w:rFonts w:ascii="Arial" w:eastAsia="Calibri" w:hAnsi="Arial" w:cs="Arial"/>
                <w:color w:val="000000"/>
                <w:sz w:val="20"/>
                <w:szCs w:val="20"/>
                <w:lang w:val="en-GB"/>
              </w:rPr>
            </w:pPr>
          </w:p>
        </w:tc>
        <w:tc>
          <w:tcPr>
            <w:tcW w:w="3544" w:type="dxa"/>
            <w:shd w:val="clear" w:color="auto" w:fill="auto"/>
          </w:tcPr>
          <w:p w14:paraId="080EDA98" w14:textId="77777777" w:rsidR="0024796E" w:rsidRPr="00FF0C02" w:rsidRDefault="0024796E" w:rsidP="00F337EF">
            <w:pPr>
              <w:jc w:val="both"/>
              <w:rPr>
                <w:rFonts w:ascii="Arial" w:eastAsia="Calibri" w:hAnsi="Arial" w:cs="Arial"/>
                <w:color w:val="000000"/>
                <w:sz w:val="20"/>
                <w:szCs w:val="20"/>
                <w:lang w:val="en-GB"/>
              </w:rPr>
            </w:pPr>
            <w:r w:rsidRPr="00FF0C02">
              <w:rPr>
                <w:rFonts w:ascii="Arial" w:eastAsia="Calibri" w:hAnsi="Arial" w:cs="Arial"/>
                <w:color w:val="000000"/>
                <w:sz w:val="20"/>
                <w:szCs w:val="20"/>
                <w:lang w:val="en-GB"/>
              </w:rPr>
              <w:t xml:space="preserve">Action: </w:t>
            </w:r>
          </w:p>
          <w:p w14:paraId="3CE4A49A" w14:textId="77777777" w:rsidR="0024796E" w:rsidRPr="00FF0C02" w:rsidRDefault="0024796E" w:rsidP="00F337EF">
            <w:pPr>
              <w:jc w:val="both"/>
              <w:rPr>
                <w:rFonts w:ascii="Arial" w:eastAsia="Calibri" w:hAnsi="Arial" w:cs="Arial"/>
                <w:color w:val="000000"/>
                <w:sz w:val="20"/>
                <w:szCs w:val="20"/>
                <w:lang w:val="en-GB"/>
              </w:rPr>
            </w:pPr>
          </w:p>
          <w:p w14:paraId="2A8B884E" w14:textId="77777777" w:rsidR="0024796E" w:rsidRPr="00FF0C02" w:rsidRDefault="0024796E" w:rsidP="00F337EF">
            <w:pPr>
              <w:jc w:val="both"/>
              <w:rPr>
                <w:rFonts w:ascii="Arial" w:eastAsia="Calibri" w:hAnsi="Arial" w:cs="Arial"/>
                <w:color w:val="000000"/>
                <w:sz w:val="20"/>
                <w:szCs w:val="20"/>
                <w:lang w:val="en-GB"/>
              </w:rPr>
            </w:pPr>
            <w:r w:rsidRPr="00FF0C02">
              <w:rPr>
                <w:rFonts w:ascii="Arial" w:eastAsia="Calibri" w:hAnsi="Arial" w:cs="Arial"/>
                <w:color w:val="000000"/>
                <w:sz w:val="20"/>
                <w:szCs w:val="20"/>
                <w:lang w:val="en-GB"/>
              </w:rPr>
              <w:t>•</w:t>
            </w:r>
            <w:r w:rsidRPr="00FF0C02">
              <w:rPr>
                <w:rFonts w:ascii="Arial" w:eastAsia="Calibri" w:hAnsi="Arial" w:cs="Arial"/>
                <w:color w:val="000000"/>
                <w:sz w:val="20"/>
                <w:szCs w:val="20"/>
                <w:lang w:val="en-GB"/>
              </w:rPr>
              <w:tab/>
              <w:t xml:space="preserve">Plan International will engage relevant government agencies during the designing phase of the projects, to capture their inputs. </w:t>
            </w:r>
          </w:p>
          <w:p w14:paraId="45F8E271" w14:textId="77777777" w:rsidR="0024796E" w:rsidRPr="0081459E" w:rsidRDefault="0024796E" w:rsidP="00F337EF">
            <w:pPr>
              <w:jc w:val="both"/>
              <w:rPr>
                <w:rFonts w:ascii="Arial" w:eastAsia="Calibri" w:hAnsi="Arial" w:cs="Arial"/>
                <w:color w:val="000000"/>
                <w:sz w:val="20"/>
                <w:szCs w:val="20"/>
                <w:lang w:val="en-GB"/>
              </w:rPr>
            </w:pPr>
            <w:r w:rsidRPr="00FF0C02">
              <w:rPr>
                <w:rFonts w:ascii="Arial" w:eastAsia="Calibri" w:hAnsi="Arial" w:cs="Arial"/>
                <w:color w:val="000000"/>
                <w:sz w:val="20"/>
                <w:szCs w:val="20"/>
                <w:lang w:val="en-GB"/>
              </w:rPr>
              <w:t>•</w:t>
            </w:r>
            <w:r w:rsidRPr="00FF0C02">
              <w:rPr>
                <w:rFonts w:ascii="Arial" w:eastAsia="Calibri" w:hAnsi="Arial" w:cs="Arial"/>
                <w:color w:val="000000"/>
                <w:sz w:val="20"/>
                <w:szCs w:val="20"/>
                <w:lang w:val="en-GB"/>
              </w:rPr>
              <w:tab/>
              <w:t>Plan International will conduct quarterly project review meetings and invite government agencies to reflect on the project progress.</w:t>
            </w:r>
          </w:p>
        </w:tc>
        <w:tc>
          <w:tcPr>
            <w:tcW w:w="1418" w:type="dxa"/>
            <w:vMerge/>
            <w:shd w:val="clear" w:color="auto" w:fill="auto"/>
          </w:tcPr>
          <w:p w14:paraId="7813D52D" w14:textId="77777777" w:rsidR="0024796E" w:rsidRPr="0081459E" w:rsidRDefault="0024796E" w:rsidP="00F337EF">
            <w:pPr>
              <w:jc w:val="both"/>
              <w:rPr>
                <w:rFonts w:ascii="Arial" w:eastAsia="Calibri" w:hAnsi="Arial" w:cs="Arial"/>
                <w:color w:val="000000"/>
                <w:sz w:val="20"/>
                <w:szCs w:val="20"/>
                <w:lang w:val="en-GB"/>
              </w:rPr>
            </w:pPr>
          </w:p>
        </w:tc>
        <w:tc>
          <w:tcPr>
            <w:tcW w:w="1559" w:type="dxa"/>
            <w:vMerge/>
            <w:shd w:val="clear" w:color="auto" w:fill="auto"/>
          </w:tcPr>
          <w:p w14:paraId="2BE60E2B" w14:textId="77777777" w:rsidR="0024796E" w:rsidRPr="0081459E" w:rsidRDefault="0024796E" w:rsidP="00F337EF">
            <w:pPr>
              <w:jc w:val="both"/>
              <w:rPr>
                <w:rFonts w:ascii="Arial" w:eastAsia="Calibri" w:hAnsi="Arial" w:cs="Arial"/>
                <w:color w:val="000000"/>
                <w:sz w:val="20"/>
                <w:szCs w:val="20"/>
                <w:lang w:val="en-GB"/>
              </w:rPr>
            </w:pPr>
          </w:p>
        </w:tc>
        <w:tc>
          <w:tcPr>
            <w:tcW w:w="1276" w:type="dxa"/>
            <w:vMerge/>
            <w:shd w:val="clear" w:color="auto" w:fill="auto"/>
          </w:tcPr>
          <w:p w14:paraId="33BA53F9" w14:textId="77777777" w:rsidR="0024796E" w:rsidRPr="0081459E" w:rsidRDefault="0024796E" w:rsidP="00F337EF">
            <w:pPr>
              <w:jc w:val="both"/>
              <w:rPr>
                <w:rFonts w:ascii="Arial" w:eastAsia="Calibri" w:hAnsi="Arial" w:cs="Arial"/>
                <w:color w:val="000000"/>
                <w:sz w:val="20"/>
                <w:szCs w:val="20"/>
                <w:lang w:val="en-GB"/>
              </w:rPr>
            </w:pPr>
          </w:p>
        </w:tc>
      </w:tr>
      <w:tr w:rsidR="0024796E" w:rsidRPr="00506951" w14:paraId="2D278D31" w14:textId="77777777" w:rsidTr="00F337EF">
        <w:trPr>
          <w:trHeight w:val="1872"/>
        </w:trPr>
        <w:tc>
          <w:tcPr>
            <w:tcW w:w="515" w:type="dxa"/>
            <w:vMerge w:val="restart"/>
            <w:shd w:val="clear" w:color="auto" w:fill="auto"/>
          </w:tcPr>
          <w:p w14:paraId="08A6BC35" w14:textId="77777777" w:rsidR="0024796E" w:rsidRPr="00F03F78" w:rsidRDefault="0024796E" w:rsidP="00F337EF">
            <w:pPr>
              <w:jc w:val="both"/>
              <w:rPr>
                <w:rFonts w:ascii="Arial" w:eastAsia="Calibri" w:hAnsi="Arial" w:cs="Arial"/>
                <w:color w:val="000000"/>
                <w:sz w:val="20"/>
                <w:szCs w:val="20"/>
                <w:lang w:val="en-GB"/>
              </w:rPr>
            </w:pPr>
            <w:r w:rsidRPr="00F03F78">
              <w:rPr>
                <w:rFonts w:ascii="Arial" w:eastAsia="Calibri" w:hAnsi="Arial" w:cs="Arial"/>
                <w:color w:val="000000"/>
                <w:sz w:val="20"/>
                <w:szCs w:val="20"/>
                <w:lang w:val="en-GB"/>
              </w:rPr>
              <w:lastRenderedPageBreak/>
              <w:t>8</w:t>
            </w:r>
          </w:p>
        </w:tc>
        <w:tc>
          <w:tcPr>
            <w:tcW w:w="2457" w:type="dxa"/>
            <w:vMerge w:val="restart"/>
            <w:shd w:val="clear" w:color="auto" w:fill="auto"/>
          </w:tcPr>
          <w:p w14:paraId="7F8EEE67" w14:textId="77777777" w:rsidR="0024796E" w:rsidRPr="00F03F78" w:rsidRDefault="0024796E" w:rsidP="00F337EF">
            <w:pPr>
              <w:jc w:val="both"/>
              <w:rPr>
                <w:rFonts w:ascii="Arial" w:eastAsia="Calibri" w:hAnsi="Arial" w:cs="Arial"/>
                <w:color w:val="000000"/>
                <w:sz w:val="20"/>
                <w:szCs w:val="20"/>
                <w:lang w:val="en-GB"/>
              </w:rPr>
            </w:pPr>
            <w:r w:rsidRPr="00F03F78">
              <w:rPr>
                <w:rFonts w:ascii="Arial" w:eastAsia="Calibri" w:hAnsi="Arial" w:cs="Arial"/>
                <w:color w:val="000000"/>
                <w:sz w:val="20"/>
                <w:szCs w:val="20"/>
                <w:lang w:val="en-GB"/>
              </w:rPr>
              <w:t>One key recommendation of NDRA was planning a joint impact assessment involving the government line ministries and other key stakeholders.</w:t>
            </w:r>
          </w:p>
        </w:tc>
        <w:tc>
          <w:tcPr>
            <w:tcW w:w="2693" w:type="dxa"/>
            <w:vMerge w:val="restart"/>
            <w:shd w:val="clear" w:color="auto" w:fill="auto"/>
          </w:tcPr>
          <w:p w14:paraId="295CEB9E" w14:textId="77777777" w:rsidR="0024796E" w:rsidRPr="00F03F78" w:rsidRDefault="0024796E" w:rsidP="00F337EF">
            <w:pPr>
              <w:jc w:val="both"/>
              <w:rPr>
                <w:rFonts w:ascii="Arial" w:eastAsia="Calibri" w:hAnsi="Arial" w:cs="Arial"/>
                <w:color w:val="000000"/>
                <w:sz w:val="20"/>
                <w:szCs w:val="20"/>
                <w:lang w:val="en-GB"/>
              </w:rPr>
            </w:pPr>
            <w:r w:rsidRPr="00F04084">
              <w:rPr>
                <w:rFonts w:ascii="Arial" w:eastAsia="Calibri" w:hAnsi="Arial" w:cs="Arial"/>
                <w:color w:val="000000"/>
                <w:sz w:val="20"/>
                <w:szCs w:val="20"/>
                <w:lang w:val="en-GB"/>
              </w:rPr>
              <w:t>As recommended by NDRA inclusion of, and allocation of resources for joint impact assessment in future responses should be considered. This should also include periodical joint monitoring activities to ensure the government appraises the progress of the response, and that the response benefits from government feedback</w:t>
            </w:r>
            <w:r>
              <w:rPr>
                <w:rFonts w:ascii="Arial" w:eastAsia="Calibri" w:hAnsi="Arial" w:cs="Arial"/>
                <w:color w:val="000000"/>
                <w:sz w:val="20"/>
                <w:szCs w:val="20"/>
                <w:lang w:val="en-GB"/>
              </w:rPr>
              <w:t>.</w:t>
            </w:r>
          </w:p>
        </w:tc>
        <w:tc>
          <w:tcPr>
            <w:tcW w:w="3544" w:type="dxa"/>
            <w:shd w:val="clear" w:color="auto" w:fill="auto"/>
          </w:tcPr>
          <w:p w14:paraId="6CC7CC29" w14:textId="77777777" w:rsidR="0024796E" w:rsidRPr="0069383A" w:rsidRDefault="0024796E" w:rsidP="00F337EF">
            <w:pPr>
              <w:jc w:val="both"/>
              <w:rPr>
                <w:rFonts w:ascii="Arial" w:eastAsia="Calibri" w:hAnsi="Arial" w:cs="Arial"/>
                <w:b/>
                <w:bCs/>
                <w:color w:val="000000"/>
                <w:sz w:val="20"/>
                <w:szCs w:val="20"/>
                <w:lang w:val="en-GB"/>
              </w:rPr>
            </w:pPr>
            <w:r w:rsidRPr="0069383A">
              <w:rPr>
                <w:rFonts w:ascii="Arial" w:eastAsia="Calibri" w:hAnsi="Arial" w:cs="Arial"/>
                <w:b/>
                <w:bCs/>
                <w:color w:val="000000"/>
                <w:sz w:val="20"/>
                <w:szCs w:val="20"/>
                <w:lang w:val="en-GB"/>
              </w:rPr>
              <w:t>Response: Partially Accepted</w:t>
            </w:r>
          </w:p>
          <w:p w14:paraId="47F030D6" w14:textId="77777777" w:rsidR="0024796E" w:rsidRPr="0069383A" w:rsidRDefault="0024796E" w:rsidP="00F337EF">
            <w:pPr>
              <w:jc w:val="both"/>
              <w:rPr>
                <w:rFonts w:ascii="Arial" w:eastAsia="Calibri" w:hAnsi="Arial" w:cs="Arial"/>
                <w:color w:val="000000"/>
                <w:sz w:val="20"/>
                <w:szCs w:val="20"/>
                <w:lang w:val="en-GB"/>
              </w:rPr>
            </w:pPr>
            <w:r w:rsidRPr="0069383A">
              <w:rPr>
                <w:rFonts w:ascii="Arial" w:eastAsia="Calibri" w:hAnsi="Arial" w:cs="Arial"/>
                <w:color w:val="000000"/>
                <w:sz w:val="20"/>
                <w:szCs w:val="20"/>
                <w:lang w:val="en-GB"/>
              </w:rPr>
              <w:t>•</w:t>
            </w:r>
            <w:r w:rsidRPr="0069383A">
              <w:rPr>
                <w:rFonts w:ascii="Arial" w:eastAsia="Calibri" w:hAnsi="Arial" w:cs="Arial"/>
                <w:color w:val="000000"/>
                <w:sz w:val="20"/>
                <w:szCs w:val="20"/>
                <w:lang w:val="en-GB"/>
              </w:rPr>
              <w:tab/>
              <w:t>To ensure the transparency, and accountability all evaluations are done by third party consultancies, however, Plan International will ensure to engage relevant government agencies to contribute to the evaluation exercises.</w:t>
            </w:r>
          </w:p>
          <w:p w14:paraId="648E69F7" w14:textId="77777777" w:rsidR="0024796E" w:rsidRPr="00F03F78" w:rsidRDefault="0024796E" w:rsidP="00F337EF">
            <w:pPr>
              <w:jc w:val="both"/>
              <w:rPr>
                <w:rFonts w:ascii="Arial" w:eastAsia="Calibri" w:hAnsi="Arial" w:cs="Arial"/>
                <w:color w:val="000000"/>
                <w:sz w:val="20"/>
                <w:szCs w:val="20"/>
                <w:lang w:val="en-GB"/>
              </w:rPr>
            </w:pPr>
            <w:r w:rsidRPr="0069383A">
              <w:rPr>
                <w:rFonts w:ascii="Arial" w:eastAsia="Calibri" w:hAnsi="Arial" w:cs="Arial"/>
                <w:color w:val="000000"/>
                <w:sz w:val="20"/>
                <w:szCs w:val="20"/>
                <w:lang w:val="en-GB"/>
              </w:rPr>
              <w:t>•</w:t>
            </w:r>
            <w:r w:rsidRPr="0069383A">
              <w:rPr>
                <w:rFonts w:ascii="Arial" w:eastAsia="Calibri" w:hAnsi="Arial" w:cs="Arial"/>
                <w:color w:val="000000"/>
                <w:sz w:val="20"/>
                <w:szCs w:val="20"/>
                <w:lang w:val="en-GB"/>
              </w:rPr>
              <w:tab/>
              <w:t>Plan International will support relevant government agencies to do regular monitoring of the projects</w:t>
            </w:r>
            <w:r>
              <w:rPr>
                <w:rFonts w:ascii="Arial" w:eastAsia="Calibri" w:hAnsi="Arial" w:cs="Arial"/>
                <w:color w:val="000000"/>
                <w:sz w:val="20"/>
                <w:szCs w:val="20"/>
                <w:lang w:val="en-GB"/>
              </w:rPr>
              <w:t>.</w:t>
            </w:r>
          </w:p>
        </w:tc>
        <w:tc>
          <w:tcPr>
            <w:tcW w:w="1418" w:type="dxa"/>
            <w:vMerge w:val="restart"/>
            <w:shd w:val="clear" w:color="auto" w:fill="auto"/>
          </w:tcPr>
          <w:p w14:paraId="46841BF8" w14:textId="77777777" w:rsidR="0024796E" w:rsidRPr="00F03F78" w:rsidRDefault="0024796E" w:rsidP="00F337EF">
            <w:pPr>
              <w:jc w:val="both"/>
              <w:rPr>
                <w:rFonts w:ascii="Arial" w:eastAsia="Calibri" w:hAnsi="Arial" w:cs="Arial"/>
                <w:color w:val="000000"/>
                <w:sz w:val="20"/>
                <w:szCs w:val="20"/>
                <w:lang w:val="en-GB"/>
              </w:rPr>
            </w:pPr>
            <w:r>
              <w:rPr>
                <w:rFonts w:ascii="Arial" w:eastAsia="Calibri" w:hAnsi="Arial" w:cs="Arial"/>
                <w:color w:val="000000"/>
                <w:sz w:val="20"/>
                <w:szCs w:val="20"/>
                <w:lang w:val="en-GB"/>
              </w:rPr>
              <w:t>ST</w:t>
            </w:r>
          </w:p>
        </w:tc>
        <w:tc>
          <w:tcPr>
            <w:tcW w:w="1559" w:type="dxa"/>
            <w:vMerge w:val="restart"/>
            <w:shd w:val="clear" w:color="auto" w:fill="auto"/>
          </w:tcPr>
          <w:p w14:paraId="5531E0DE" w14:textId="77777777" w:rsidR="0024796E" w:rsidRPr="00F03F78" w:rsidRDefault="0024796E" w:rsidP="00F337EF">
            <w:pPr>
              <w:jc w:val="both"/>
              <w:rPr>
                <w:rFonts w:ascii="Arial" w:eastAsia="Calibri" w:hAnsi="Arial" w:cs="Arial"/>
                <w:color w:val="000000"/>
                <w:sz w:val="20"/>
                <w:szCs w:val="20"/>
                <w:lang w:val="en-GB"/>
              </w:rPr>
            </w:pPr>
            <w:r>
              <w:rPr>
                <w:rFonts w:ascii="Arial" w:eastAsia="Calibri" w:hAnsi="Arial" w:cs="Arial"/>
                <w:color w:val="000000"/>
                <w:sz w:val="20"/>
                <w:szCs w:val="20"/>
                <w:lang w:val="en-GB"/>
              </w:rPr>
              <w:t>Programme Manager</w:t>
            </w:r>
          </w:p>
        </w:tc>
        <w:tc>
          <w:tcPr>
            <w:tcW w:w="1276" w:type="dxa"/>
            <w:vMerge w:val="restart"/>
            <w:shd w:val="clear" w:color="auto" w:fill="auto"/>
          </w:tcPr>
          <w:p w14:paraId="758C9470" w14:textId="77777777" w:rsidR="0024796E" w:rsidRPr="00F03F78" w:rsidRDefault="0024796E" w:rsidP="00F337EF">
            <w:pPr>
              <w:jc w:val="both"/>
              <w:rPr>
                <w:rFonts w:ascii="Arial" w:eastAsia="Calibri" w:hAnsi="Arial" w:cs="Arial"/>
                <w:color w:val="000000"/>
                <w:sz w:val="20"/>
                <w:szCs w:val="20"/>
                <w:lang w:val="en-GB"/>
              </w:rPr>
            </w:pPr>
            <w:r>
              <w:rPr>
                <w:rFonts w:ascii="Arial" w:eastAsia="Calibri" w:hAnsi="Arial" w:cs="Arial"/>
                <w:color w:val="000000"/>
                <w:sz w:val="20"/>
                <w:szCs w:val="20"/>
                <w:lang w:val="en-GB"/>
              </w:rPr>
              <w:t>November 2023</w:t>
            </w:r>
          </w:p>
        </w:tc>
      </w:tr>
      <w:tr w:rsidR="0024796E" w:rsidRPr="00506951" w14:paraId="5DF9E7E8" w14:textId="77777777" w:rsidTr="00F337EF">
        <w:trPr>
          <w:trHeight w:val="1872"/>
        </w:trPr>
        <w:tc>
          <w:tcPr>
            <w:tcW w:w="515" w:type="dxa"/>
            <w:vMerge/>
            <w:shd w:val="clear" w:color="auto" w:fill="auto"/>
          </w:tcPr>
          <w:p w14:paraId="6160580E" w14:textId="77777777" w:rsidR="0024796E" w:rsidRPr="00F03F78" w:rsidRDefault="0024796E" w:rsidP="00F337EF">
            <w:pPr>
              <w:jc w:val="both"/>
              <w:rPr>
                <w:rFonts w:ascii="Arial" w:eastAsia="Calibri" w:hAnsi="Arial" w:cs="Arial"/>
                <w:color w:val="000000"/>
                <w:sz w:val="20"/>
                <w:szCs w:val="20"/>
                <w:lang w:val="en-GB"/>
              </w:rPr>
            </w:pPr>
          </w:p>
        </w:tc>
        <w:tc>
          <w:tcPr>
            <w:tcW w:w="2457" w:type="dxa"/>
            <w:vMerge/>
            <w:shd w:val="clear" w:color="auto" w:fill="auto"/>
          </w:tcPr>
          <w:p w14:paraId="481F0753" w14:textId="77777777" w:rsidR="0024796E" w:rsidRPr="00F03F78" w:rsidRDefault="0024796E" w:rsidP="00F337EF">
            <w:pPr>
              <w:jc w:val="both"/>
              <w:rPr>
                <w:rFonts w:ascii="Arial" w:eastAsia="Calibri" w:hAnsi="Arial" w:cs="Arial"/>
                <w:color w:val="000000"/>
                <w:sz w:val="20"/>
                <w:szCs w:val="20"/>
                <w:lang w:val="en-GB"/>
              </w:rPr>
            </w:pPr>
          </w:p>
        </w:tc>
        <w:tc>
          <w:tcPr>
            <w:tcW w:w="2693" w:type="dxa"/>
            <w:vMerge/>
            <w:shd w:val="clear" w:color="auto" w:fill="auto"/>
          </w:tcPr>
          <w:p w14:paraId="6968C6C1" w14:textId="77777777" w:rsidR="0024796E" w:rsidRPr="00F04084" w:rsidRDefault="0024796E" w:rsidP="00F337EF">
            <w:pPr>
              <w:jc w:val="both"/>
              <w:rPr>
                <w:rFonts w:ascii="Arial" w:eastAsia="Calibri" w:hAnsi="Arial" w:cs="Arial"/>
                <w:color w:val="000000"/>
                <w:sz w:val="20"/>
                <w:szCs w:val="20"/>
                <w:lang w:val="en-GB"/>
              </w:rPr>
            </w:pPr>
          </w:p>
        </w:tc>
        <w:tc>
          <w:tcPr>
            <w:tcW w:w="3544" w:type="dxa"/>
            <w:shd w:val="clear" w:color="auto" w:fill="auto"/>
          </w:tcPr>
          <w:p w14:paraId="739DBE84" w14:textId="77777777" w:rsidR="0024796E" w:rsidRPr="00035256" w:rsidRDefault="0024796E" w:rsidP="00F337EF">
            <w:pPr>
              <w:jc w:val="both"/>
              <w:rPr>
                <w:rFonts w:ascii="Arial" w:eastAsia="Calibri" w:hAnsi="Arial" w:cs="Arial"/>
                <w:color w:val="000000"/>
                <w:sz w:val="20"/>
                <w:szCs w:val="20"/>
                <w:lang w:val="en-GB"/>
              </w:rPr>
            </w:pPr>
            <w:r w:rsidRPr="00035256">
              <w:rPr>
                <w:rFonts w:ascii="Arial" w:eastAsia="Calibri" w:hAnsi="Arial" w:cs="Arial"/>
                <w:color w:val="000000"/>
                <w:sz w:val="20"/>
                <w:szCs w:val="20"/>
                <w:lang w:val="en-GB"/>
              </w:rPr>
              <w:t xml:space="preserve">Action: </w:t>
            </w:r>
          </w:p>
          <w:p w14:paraId="05A2B715" w14:textId="77777777" w:rsidR="0024796E" w:rsidRPr="0069383A" w:rsidRDefault="0024796E" w:rsidP="00F337EF">
            <w:pPr>
              <w:jc w:val="both"/>
              <w:rPr>
                <w:rFonts w:ascii="Arial" w:eastAsia="Calibri" w:hAnsi="Arial" w:cs="Arial"/>
                <w:b/>
                <w:bCs/>
                <w:color w:val="000000"/>
                <w:sz w:val="20"/>
                <w:szCs w:val="20"/>
                <w:lang w:val="en-GB"/>
              </w:rPr>
            </w:pPr>
            <w:r w:rsidRPr="00035256">
              <w:rPr>
                <w:rFonts w:ascii="Arial" w:eastAsia="Calibri" w:hAnsi="Arial" w:cs="Arial"/>
                <w:color w:val="000000"/>
                <w:sz w:val="20"/>
                <w:szCs w:val="20"/>
                <w:lang w:val="en-GB"/>
              </w:rPr>
              <w:t>•</w:t>
            </w:r>
            <w:r w:rsidRPr="00035256">
              <w:rPr>
                <w:rFonts w:ascii="Arial" w:eastAsia="Calibri" w:hAnsi="Arial" w:cs="Arial"/>
                <w:color w:val="000000"/>
                <w:sz w:val="20"/>
                <w:szCs w:val="20"/>
                <w:lang w:val="en-GB"/>
              </w:rPr>
              <w:tab/>
              <w:t>Plan International will follow with NDRA to improve and strategies joint impact assessment.</w:t>
            </w:r>
          </w:p>
        </w:tc>
        <w:tc>
          <w:tcPr>
            <w:tcW w:w="1418" w:type="dxa"/>
            <w:vMerge/>
            <w:shd w:val="clear" w:color="auto" w:fill="auto"/>
          </w:tcPr>
          <w:p w14:paraId="4E564E1C" w14:textId="77777777" w:rsidR="0024796E" w:rsidRPr="00F03F78" w:rsidRDefault="0024796E" w:rsidP="00F337EF">
            <w:pPr>
              <w:jc w:val="both"/>
              <w:rPr>
                <w:rFonts w:ascii="Arial" w:eastAsia="Calibri" w:hAnsi="Arial" w:cs="Arial"/>
                <w:color w:val="000000"/>
                <w:sz w:val="20"/>
                <w:szCs w:val="20"/>
                <w:lang w:val="en-GB"/>
              </w:rPr>
            </w:pPr>
          </w:p>
        </w:tc>
        <w:tc>
          <w:tcPr>
            <w:tcW w:w="1559" w:type="dxa"/>
            <w:vMerge/>
            <w:shd w:val="clear" w:color="auto" w:fill="auto"/>
          </w:tcPr>
          <w:p w14:paraId="5FFF6BD3" w14:textId="77777777" w:rsidR="0024796E" w:rsidRPr="00F03F78" w:rsidRDefault="0024796E" w:rsidP="00F337EF">
            <w:pPr>
              <w:jc w:val="both"/>
              <w:rPr>
                <w:rFonts w:ascii="Arial" w:eastAsia="Calibri" w:hAnsi="Arial" w:cs="Arial"/>
                <w:color w:val="000000"/>
                <w:sz w:val="20"/>
                <w:szCs w:val="20"/>
                <w:lang w:val="en-GB"/>
              </w:rPr>
            </w:pPr>
          </w:p>
        </w:tc>
        <w:tc>
          <w:tcPr>
            <w:tcW w:w="1276" w:type="dxa"/>
            <w:vMerge/>
            <w:shd w:val="clear" w:color="auto" w:fill="auto"/>
          </w:tcPr>
          <w:p w14:paraId="64D86DD1" w14:textId="77777777" w:rsidR="0024796E" w:rsidRPr="00F03F78" w:rsidRDefault="0024796E" w:rsidP="00F337EF">
            <w:pPr>
              <w:jc w:val="both"/>
              <w:rPr>
                <w:rFonts w:ascii="Arial" w:eastAsia="Calibri" w:hAnsi="Arial" w:cs="Arial"/>
                <w:color w:val="000000"/>
                <w:sz w:val="20"/>
                <w:szCs w:val="20"/>
                <w:lang w:val="en-GB"/>
              </w:rPr>
            </w:pPr>
          </w:p>
        </w:tc>
      </w:tr>
      <w:tr w:rsidR="0024796E" w:rsidRPr="00506951" w14:paraId="75E44BFE" w14:textId="77777777" w:rsidTr="00F337EF">
        <w:trPr>
          <w:trHeight w:val="1008"/>
        </w:trPr>
        <w:tc>
          <w:tcPr>
            <w:tcW w:w="515" w:type="dxa"/>
            <w:vMerge w:val="restart"/>
            <w:shd w:val="clear" w:color="auto" w:fill="auto"/>
          </w:tcPr>
          <w:p w14:paraId="57428838" w14:textId="77777777" w:rsidR="0024796E" w:rsidRPr="00506951" w:rsidRDefault="0024796E" w:rsidP="00F337EF">
            <w:pPr>
              <w:rPr>
                <w:rFonts w:ascii="Arial" w:eastAsia="Calibri" w:hAnsi="Arial" w:cs="Arial"/>
                <w:color w:val="000000"/>
                <w:sz w:val="20"/>
                <w:szCs w:val="20"/>
                <w:lang w:val="en-GB"/>
              </w:rPr>
            </w:pPr>
            <w:r w:rsidRPr="00506951">
              <w:rPr>
                <w:rFonts w:ascii="Arial" w:eastAsia="Calibri" w:hAnsi="Arial" w:cs="Arial"/>
                <w:color w:val="000000"/>
                <w:sz w:val="20"/>
                <w:szCs w:val="20"/>
                <w:lang w:val="en-GB"/>
              </w:rPr>
              <w:t>9</w:t>
            </w:r>
          </w:p>
        </w:tc>
        <w:tc>
          <w:tcPr>
            <w:tcW w:w="2457" w:type="dxa"/>
            <w:vMerge w:val="restart"/>
            <w:shd w:val="clear" w:color="auto" w:fill="auto"/>
          </w:tcPr>
          <w:p w14:paraId="2E70BD7D" w14:textId="77777777" w:rsidR="0024796E" w:rsidRPr="00851503" w:rsidRDefault="0024796E" w:rsidP="00F337EF">
            <w:pPr>
              <w:jc w:val="both"/>
              <w:rPr>
                <w:rFonts w:ascii="Arial" w:eastAsia="Calibri" w:hAnsi="Arial" w:cs="Arial"/>
                <w:color w:val="000000"/>
                <w:sz w:val="20"/>
                <w:szCs w:val="20"/>
                <w:lang w:val="en-GB"/>
              </w:rPr>
            </w:pPr>
            <w:r w:rsidRPr="00851503">
              <w:rPr>
                <w:rFonts w:ascii="Arial" w:eastAsia="Calibri" w:hAnsi="Arial" w:cs="Arial"/>
                <w:color w:val="000000"/>
                <w:sz w:val="20"/>
                <w:szCs w:val="20"/>
                <w:lang w:val="en-GB"/>
              </w:rPr>
              <w:t>Findings showed that the only gap in terms of coordination was with the nutrition working group.</w:t>
            </w:r>
          </w:p>
        </w:tc>
        <w:tc>
          <w:tcPr>
            <w:tcW w:w="2693" w:type="dxa"/>
            <w:vMerge w:val="restart"/>
            <w:shd w:val="clear" w:color="auto" w:fill="auto"/>
          </w:tcPr>
          <w:p w14:paraId="36222287" w14:textId="77777777" w:rsidR="0024796E" w:rsidRPr="00851503" w:rsidRDefault="0024796E" w:rsidP="00F337EF">
            <w:pPr>
              <w:jc w:val="both"/>
              <w:rPr>
                <w:rFonts w:ascii="Arial" w:eastAsia="Calibri" w:hAnsi="Arial" w:cs="Arial"/>
                <w:color w:val="000000"/>
                <w:sz w:val="20"/>
                <w:szCs w:val="20"/>
                <w:lang w:val="en-GB"/>
              </w:rPr>
            </w:pPr>
            <w:r w:rsidRPr="00FD5509">
              <w:rPr>
                <w:rFonts w:ascii="Arial" w:eastAsia="Calibri" w:hAnsi="Arial" w:cs="Arial"/>
                <w:color w:val="000000"/>
                <w:sz w:val="20"/>
                <w:szCs w:val="20"/>
                <w:lang w:val="en-GB"/>
              </w:rPr>
              <w:t>It’s recommended that future cash programmes should also coordinate with the nutrition working group to facilitate referrals of cases relevant to the working group.</w:t>
            </w:r>
          </w:p>
        </w:tc>
        <w:tc>
          <w:tcPr>
            <w:tcW w:w="3544" w:type="dxa"/>
            <w:shd w:val="clear" w:color="auto" w:fill="auto"/>
          </w:tcPr>
          <w:p w14:paraId="56935EC5" w14:textId="77777777" w:rsidR="0024796E" w:rsidRPr="00FB6C38" w:rsidRDefault="0024796E" w:rsidP="00F337EF">
            <w:pPr>
              <w:jc w:val="both"/>
              <w:rPr>
                <w:rFonts w:ascii="Arial" w:eastAsia="Calibri" w:hAnsi="Arial" w:cs="Arial"/>
                <w:b/>
                <w:bCs/>
                <w:color w:val="000000"/>
                <w:sz w:val="20"/>
                <w:szCs w:val="20"/>
                <w:lang w:val="en-GB"/>
              </w:rPr>
            </w:pPr>
            <w:r w:rsidRPr="00FB6C38">
              <w:rPr>
                <w:rFonts w:ascii="Arial" w:eastAsia="Calibri" w:hAnsi="Arial" w:cs="Arial"/>
                <w:b/>
                <w:bCs/>
                <w:color w:val="000000"/>
                <w:sz w:val="20"/>
                <w:szCs w:val="20"/>
                <w:lang w:val="en-GB"/>
              </w:rPr>
              <w:t>Response: Accepted</w:t>
            </w:r>
          </w:p>
          <w:p w14:paraId="6EA7A193" w14:textId="77777777" w:rsidR="0024796E" w:rsidRPr="00FB6C38" w:rsidRDefault="0024796E" w:rsidP="00F337EF">
            <w:pPr>
              <w:jc w:val="both"/>
              <w:rPr>
                <w:rFonts w:ascii="Arial" w:eastAsia="Calibri" w:hAnsi="Arial" w:cs="Arial"/>
                <w:color w:val="000000"/>
                <w:sz w:val="20"/>
                <w:szCs w:val="20"/>
                <w:lang w:val="en-GB"/>
              </w:rPr>
            </w:pPr>
          </w:p>
          <w:p w14:paraId="2FEE87D4" w14:textId="77777777" w:rsidR="0024796E" w:rsidRPr="00FB6C38" w:rsidRDefault="0024796E" w:rsidP="00F337EF">
            <w:pPr>
              <w:jc w:val="both"/>
              <w:rPr>
                <w:rFonts w:ascii="Arial" w:eastAsia="Calibri" w:hAnsi="Arial" w:cs="Arial"/>
                <w:color w:val="000000"/>
                <w:sz w:val="20"/>
                <w:szCs w:val="20"/>
                <w:lang w:val="en-GB"/>
              </w:rPr>
            </w:pPr>
            <w:r w:rsidRPr="00FB6C38">
              <w:rPr>
                <w:rFonts w:ascii="Arial" w:eastAsia="Calibri" w:hAnsi="Arial" w:cs="Arial"/>
                <w:color w:val="000000"/>
                <w:sz w:val="20"/>
                <w:szCs w:val="20"/>
                <w:lang w:val="en-GB"/>
              </w:rPr>
              <w:t>Plan International acknowledges this recommendation and will follow up.</w:t>
            </w:r>
          </w:p>
          <w:p w14:paraId="6CDD9A91" w14:textId="77777777" w:rsidR="0024796E" w:rsidRPr="00851503" w:rsidRDefault="0024796E" w:rsidP="00F337EF">
            <w:pPr>
              <w:jc w:val="both"/>
              <w:rPr>
                <w:rFonts w:ascii="Arial" w:eastAsia="Calibri" w:hAnsi="Arial" w:cs="Arial"/>
                <w:color w:val="000000"/>
                <w:sz w:val="20"/>
                <w:szCs w:val="20"/>
                <w:lang w:val="en-GB"/>
              </w:rPr>
            </w:pPr>
            <w:r w:rsidRPr="00FB6C38">
              <w:rPr>
                <w:rFonts w:ascii="Arial" w:eastAsia="Calibri" w:hAnsi="Arial" w:cs="Arial"/>
                <w:color w:val="000000"/>
                <w:sz w:val="20"/>
                <w:szCs w:val="20"/>
                <w:lang w:val="en-GB"/>
              </w:rPr>
              <w:t>The project team already coordinated with all relevant coordination platforms, such as Cash Working Group, and Food Security Cluster.</w:t>
            </w:r>
          </w:p>
        </w:tc>
        <w:tc>
          <w:tcPr>
            <w:tcW w:w="1418" w:type="dxa"/>
            <w:vMerge w:val="restart"/>
            <w:shd w:val="clear" w:color="auto" w:fill="auto"/>
          </w:tcPr>
          <w:p w14:paraId="0C7FA29E" w14:textId="77777777" w:rsidR="0024796E" w:rsidRPr="00851503" w:rsidRDefault="0024796E" w:rsidP="00F337EF">
            <w:pPr>
              <w:jc w:val="both"/>
              <w:rPr>
                <w:rFonts w:ascii="Arial" w:eastAsia="Calibri" w:hAnsi="Arial" w:cs="Arial"/>
                <w:color w:val="000000"/>
                <w:sz w:val="20"/>
                <w:szCs w:val="20"/>
                <w:lang w:val="en-GB"/>
              </w:rPr>
            </w:pPr>
          </w:p>
        </w:tc>
        <w:tc>
          <w:tcPr>
            <w:tcW w:w="1559" w:type="dxa"/>
            <w:vMerge w:val="restart"/>
            <w:shd w:val="clear" w:color="auto" w:fill="auto"/>
          </w:tcPr>
          <w:p w14:paraId="178E3748" w14:textId="77777777" w:rsidR="0024796E" w:rsidRPr="00851503" w:rsidRDefault="0024796E" w:rsidP="00F337EF">
            <w:pPr>
              <w:jc w:val="both"/>
              <w:rPr>
                <w:rFonts w:ascii="Arial" w:eastAsia="Calibri" w:hAnsi="Arial" w:cs="Arial"/>
                <w:color w:val="000000"/>
                <w:sz w:val="20"/>
                <w:szCs w:val="20"/>
                <w:lang w:val="en-GB"/>
              </w:rPr>
            </w:pPr>
          </w:p>
        </w:tc>
        <w:tc>
          <w:tcPr>
            <w:tcW w:w="1276" w:type="dxa"/>
            <w:vMerge w:val="restart"/>
            <w:shd w:val="clear" w:color="auto" w:fill="auto"/>
          </w:tcPr>
          <w:p w14:paraId="45EB7B41" w14:textId="77777777" w:rsidR="0024796E" w:rsidRPr="00851503" w:rsidRDefault="0024796E" w:rsidP="00F337EF">
            <w:pPr>
              <w:jc w:val="both"/>
              <w:rPr>
                <w:rFonts w:ascii="Arial" w:eastAsia="Calibri" w:hAnsi="Arial" w:cs="Arial"/>
                <w:color w:val="000000"/>
                <w:sz w:val="20"/>
                <w:szCs w:val="20"/>
                <w:lang w:val="en-GB"/>
              </w:rPr>
            </w:pPr>
          </w:p>
        </w:tc>
      </w:tr>
      <w:tr w:rsidR="0024796E" w:rsidRPr="00506951" w14:paraId="5E8F8DDD" w14:textId="77777777" w:rsidTr="00F337EF">
        <w:trPr>
          <w:trHeight w:val="60"/>
        </w:trPr>
        <w:tc>
          <w:tcPr>
            <w:tcW w:w="515" w:type="dxa"/>
            <w:vMerge/>
            <w:shd w:val="clear" w:color="auto" w:fill="auto"/>
          </w:tcPr>
          <w:p w14:paraId="5244583E" w14:textId="77777777" w:rsidR="0024796E" w:rsidRPr="00506951" w:rsidRDefault="0024796E" w:rsidP="00F337EF">
            <w:pPr>
              <w:rPr>
                <w:rFonts w:ascii="Arial" w:eastAsia="Calibri" w:hAnsi="Arial" w:cs="Arial"/>
                <w:color w:val="000000"/>
                <w:sz w:val="20"/>
                <w:szCs w:val="20"/>
                <w:lang w:val="en-GB"/>
              </w:rPr>
            </w:pPr>
          </w:p>
        </w:tc>
        <w:tc>
          <w:tcPr>
            <w:tcW w:w="2457" w:type="dxa"/>
            <w:vMerge/>
            <w:shd w:val="clear" w:color="auto" w:fill="auto"/>
          </w:tcPr>
          <w:p w14:paraId="22FA1DDD" w14:textId="77777777" w:rsidR="0024796E" w:rsidRPr="00851503" w:rsidRDefault="0024796E" w:rsidP="00F337EF">
            <w:pPr>
              <w:jc w:val="both"/>
              <w:rPr>
                <w:rFonts w:ascii="Arial" w:eastAsia="Calibri" w:hAnsi="Arial" w:cs="Arial"/>
                <w:color w:val="000000"/>
                <w:sz w:val="20"/>
                <w:szCs w:val="20"/>
                <w:lang w:val="en-GB"/>
              </w:rPr>
            </w:pPr>
          </w:p>
        </w:tc>
        <w:tc>
          <w:tcPr>
            <w:tcW w:w="2693" w:type="dxa"/>
            <w:vMerge/>
            <w:shd w:val="clear" w:color="auto" w:fill="auto"/>
          </w:tcPr>
          <w:p w14:paraId="70586ADE" w14:textId="77777777" w:rsidR="0024796E" w:rsidRPr="00FD5509" w:rsidRDefault="0024796E" w:rsidP="00F337EF">
            <w:pPr>
              <w:jc w:val="both"/>
              <w:rPr>
                <w:rFonts w:ascii="Arial" w:eastAsia="Calibri" w:hAnsi="Arial" w:cs="Arial"/>
                <w:color w:val="000000"/>
                <w:sz w:val="20"/>
                <w:szCs w:val="20"/>
                <w:lang w:val="en-GB"/>
              </w:rPr>
            </w:pPr>
          </w:p>
        </w:tc>
        <w:tc>
          <w:tcPr>
            <w:tcW w:w="3544" w:type="dxa"/>
            <w:shd w:val="clear" w:color="auto" w:fill="auto"/>
          </w:tcPr>
          <w:p w14:paraId="0B08C0B6" w14:textId="77777777" w:rsidR="0024796E" w:rsidRPr="009A2157" w:rsidRDefault="0024796E" w:rsidP="00F337EF">
            <w:pPr>
              <w:jc w:val="both"/>
              <w:rPr>
                <w:rFonts w:ascii="Arial" w:eastAsia="Calibri" w:hAnsi="Arial" w:cs="Arial"/>
                <w:color w:val="000000"/>
                <w:sz w:val="20"/>
                <w:szCs w:val="20"/>
                <w:lang w:val="en-GB"/>
              </w:rPr>
            </w:pPr>
            <w:r w:rsidRPr="009A2157">
              <w:rPr>
                <w:rFonts w:ascii="Arial" w:eastAsia="Calibri" w:hAnsi="Arial" w:cs="Arial"/>
                <w:color w:val="000000"/>
                <w:sz w:val="20"/>
                <w:szCs w:val="20"/>
                <w:lang w:val="en-GB"/>
              </w:rPr>
              <w:t xml:space="preserve">Action: </w:t>
            </w:r>
          </w:p>
          <w:p w14:paraId="69D5B58B" w14:textId="77777777" w:rsidR="0024796E" w:rsidRPr="00851503" w:rsidRDefault="0024796E" w:rsidP="00F337EF">
            <w:pPr>
              <w:jc w:val="both"/>
              <w:rPr>
                <w:rFonts w:ascii="Arial" w:eastAsia="Calibri" w:hAnsi="Arial" w:cs="Arial"/>
                <w:color w:val="000000"/>
                <w:sz w:val="20"/>
                <w:szCs w:val="20"/>
                <w:lang w:val="en-GB"/>
              </w:rPr>
            </w:pPr>
            <w:r w:rsidRPr="009A2157">
              <w:rPr>
                <w:rFonts w:ascii="Arial" w:eastAsia="Calibri" w:hAnsi="Arial" w:cs="Arial"/>
                <w:color w:val="000000"/>
                <w:sz w:val="20"/>
                <w:szCs w:val="20"/>
                <w:lang w:val="en-GB"/>
              </w:rPr>
              <w:t>•</w:t>
            </w:r>
            <w:r w:rsidRPr="009A2157">
              <w:rPr>
                <w:rFonts w:ascii="Arial" w:eastAsia="Calibri" w:hAnsi="Arial" w:cs="Arial"/>
                <w:color w:val="000000"/>
                <w:sz w:val="20"/>
                <w:szCs w:val="20"/>
                <w:lang w:val="en-GB"/>
              </w:rPr>
              <w:tab/>
              <w:t>Plan International will make sure to strengthen engagement with the nutrition cluster.</w:t>
            </w:r>
          </w:p>
        </w:tc>
        <w:tc>
          <w:tcPr>
            <w:tcW w:w="1418" w:type="dxa"/>
            <w:vMerge/>
            <w:shd w:val="clear" w:color="auto" w:fill="auto"/>
          </w:tcPr>
          <w:p w14:paraId="46A294E0" w14:textId="77777777" w:rsidR="0024796E" w:rsidRPr="00851503" w:rsidRDefault="0024796E" w:rsidP="00F337EF">
            <w:pPr>
              <w:jc w:val="both"/>
              <w:rPr>
                <w:rFonts w:ascii="Arial" w:eastAsia="Calibri" w:hAnsi="Arial" w:cs="Arial"/>
                <w:color w:val="000000"/>
                <w:sz w:val="20"/>
                <w:szCs w:val="20"/>
                <w:lang w:val="en-GB"/>
              </w:rPr>
            </w:pPr>
          </w:p>
        </w:tc>
        <w:tc>
          <w:tcPr>
            <w:tcW w:w="1559" w:type="dxa"/>
            <w:vMerge/>
            <w:shd w:val="clear" w:color="auto" w:fill="auto"/>
          </w:tcPr>
          <w:p w14:paraId="6636271F" w14:textId="77777777" w:rsidR="0024796E" w:rsidRPr="00851503" w:rsidRDefault="0024796E" w:rsidP="00F337EF">
            <w:pPr>
              <w:jc w:val="both"/>
              <w:rPr>
                <w:rFonts w:ascii="Arial" w:eastAsia="Calibri" w:hAnsi="Arial" w:cs="Arial"/>
                <w:color w:val="000000"/>
                <w:sz w:val="20"/>
                <w:szCs w:val="20"/>
                <w:lang w:val="en-GB"/>
              </w:rPr>
            </w:pPr>
          </w:p>
        </w:tc>
        <w:tc>
          <w:tcPr>
            <w:tcW w:w="1276" w:type="dxa"/>
            <w:vMerge/>
            <w:shd w:val="clear" w:color="auto" w:fill="auto"/>
          </w:tcPr>
          <w:p w14:paraId="4687B09F" w14:textId="77777777" w:rsidR="0024796E" w:rsidRPr="00851503" w:rsidRDefault="0024796E" w:rsidP="00F337EF">
            <w:pPr>
              <w:jc w:val="both"/>
              <w:rPr>
                <w:rFonts w:ascii="Arial" w:eastAsia="Calibri" w:hAnsi="Arial" w:cs="Arial"/>
                <w:color w:val="000000"/>
                <w:sz w:val="20"/>
                <w:szCs w:val="20"/>
                <w:lang w:val="en-GB"/>
              </w:rPr>
            </w:pPr>
          </w:p>
        </w:tc>
      </w:tr>
      <w:tr w:rsidR="0024796E" w:rsidRPr="00506951" w14:paraId="3E151FC0" w14:textId="77777777" w:rsidTr="00F337EF">
        <w:tc>
          <w:tcPr>
            <w:tcW w:w="13462" w:type="dxa"/>
            <w:gridSpan w:val="7"/>
            <w:shd w:val="clear" w:color="auto" w:fill="0072CE"/>
          </w:tcPr>
          <w:p w14:paraId="444249C7" w14:textId="77777777" w:rsidR="0024796E" w:rsidRPr="00506951" w:rsidRDefault="0024796E" w:rsidP="00F337EF">
            <w:pPr>
              <w:rPr>
                <w:rFonts w:ascii="Arial" w:eastAsia="Calibri" w:hAnsi="Arial" w:cs="Arial"/>
                <w:b/>
                <w:bCs/>
                <w:color w:val="000000"/>
                <w:sz w:val="20"/>
                <w:szCs w:val="20"/>
                <w:lang w:val="en-GB"/>
              </w:rPr>
            </w:pPr>
            <w:r w:rsidRPr="00044332">
              <w:rPr>
                <w:rFonts w:ascii="Arial" w:eastAsia="Calibri" w:hAnsi="Arial" w:cs="Arial"/>
                <w:b/>
                <w:bCs/>
                <w:color w:val="FFFFFF" w:themeColor="background1"/>
                <w:sz w:val="20"/>
                <w:szCs w:val="20"/>
                <w:lang w:val="en-GB"/>
              </w:rPr>
              <w:t>Recommendations on Accountability to Affected Populations (AAP)</w:t>
            </w:r>
          </w:p>
        </w:tc>
      </w:tr>
      <w:tr w:rsidR="0024796E" w:rsidRPr="00506951" w14:paraId="1C68340F" w14:textId="77777777" w:rsidTr="00F337EF">
        <w:trPr>
          <w:trHeight w:val="1872"/>
        </w:trPr>
        <w:tc>
          <w:tcPr>
            <w:tcW w:w="515" w:type="dxa"/>
            <w:vMerge w:val="restart"/>
            <w:shd w:val="clear" w:color="auto" w:fill="auto"/>
          </w:tcPr>
          <w:p w14:paraId="4B6FD507" w14:textId="77777777" w:rsidR="0024796E" w:rsidRPr="00506951" w:rsidRDefault="0024796E" w:rsidP="00F337EF">
            <w:pPr>
              <w:rPr>
                <w:rFonts w:ascii="Arial" w:eastAsia="Calibri" w:hAnsi="Arial" w:cs="Arial"/>
                <w:color w:val="000000"/>
                <w:sz w:val="20"/>
                <w:szCs w:val="20"/>
                <w:lang w:val="en-GB"/>
              </w:rPr>
            </w:pPr>
            <w:r>
              <w:rPr>
                <w:rFonts w:ascii="Arial" w:eastAsia="Calibri" w:hAnsi="Arial" w:cs="Arial"/>
                <w:color w:val="000000"/>
                <w:sz w:val="20"/>
                <w:szCs w:val="20"/>
                <w:lang w:val="en-GB"/>
              </w:rPr>
              <w:lastRenderedPageBreak/>
              <w:t>10</w:t>
            </w:r>
          </w:p>
        </w:tc>
        <w:tc>
          <w:tcPr>
            <w:tcW w:w="2457" w:type="dxa"/>
            <w:vMerge w:val="restart"/>
            <w:shd w:val="clear" w:color="auto" w:fill="auto"/>
          </w:tcPr>
          <w:p w14:paraId="1C4C43F0" w14:textId="77777777" w:rsidR="0024796E" w:rsidRPr="00163C96" w:rsidRDefault="0024796E" w:rsidP="00F337EF">
            <w:pPr>
              <w:jc w:val="both"/>
              <w:rPr>
                <w:rFonts w:ascii="Arial" w:eastAsia="Calibri" w:hAnsi="Arial" w:cs="Arial"/>
                <w:color w:val="000000"/>
                <w:sz w:val="20"/>
                <w:szCs w:val="20"/>
                <w:lang w:val="en-GB"/>
              </w:rPr>
            </w:pPr>
            <w:r w:rsidRPr="00163C96">
              <w:rPr>
                <w:rFonts w:ascii="Arial" w:eastAsia="Calibri" w:hAnsi="Arial" w:cs="Arial"/>
                <w:color w:val="000000"/>
                <w:sz w:val="20"/>
                <w:szCs w:val="20"/>
                <w:lang w:val="en-GB"/>
              </w:rPr>
              <w:t>The community approach used in the beneficiary selection proved very effective and embraced the do no harm principles by ensuring all was done transparently hence any potential conflicts were pre-empted.</w:t>
            </w:r>
          </w:p>
        </w:tc>
        <w:tc>
          <w:tcPr>
            <w:tcW w:w="2693" w:type="dxa"/>
            <w:vMerge w:val="restart"/>
            <w:shd w:val="clear" w:color="auto" w:fill="auto"/>
          </w:tcPr>
          <w:p w14:paraId="34D71239" w14:textId="77777777" w:rsidR="0024796E" w:rsidRPr="00163C96" w:rsidRDefault="0024796E" w:rsidP="00F337EF">
            <w:pPr>
              <w:jc w:val="both"/>
              <w:rPr>
                <w:rFonts w:ascii="Arial" w:eastAsia="Calibri" w:hAnsi="Arial" w:cs="Arial"/>
                <w:color w:val="000000"/>
                <w:sz w:val="20"/>
                <w:szCs w:val="20"/>
                <w:lang w:val="en-GB"/>
              </w:rPr>
            </w:pPr>
            <w:r w:rsidRPr="00DA6FB3">
              <w:rPr>
                <w:rFonts w:ascii="Arial" w:eastAsia="Calibri" w:hAnsi="Arial" w:cs="Arial"/>
                <w:color w:val="000000"/>
                <w:sz w:val="20"/>
                <w:szCs w:val="20"/>
                <w:lang w:val="en-GB"/>
              </w:rPr>
              <w:t>It is recommended to continue implementing this approach in the future interventions with some adjustments-to involve more divers self-help groups during the development of the selection criteria. This will ensure it is exhaustive of the various vulnerabilities at the community level at the time.</w:t>
            </w:r>
          </w:p>
        </w:tc>
        <w:tc>
          <w:tcPr>
            <w:tcW w:w="3544" w:type="dxa"/>
            <w:shd w:val="clear" w:color="auto" w:fill="auto"/>
          </w:tcPr>
          <w:p w14:paraId="39E2EBD9" w14:textId="77777777" w:rsidR="0024796E" w:rsidRPr="001C6AD1" w:rsidRDefault="0024796E" w:rsidP="00F337EF">
            <w:pPr>
              <w:jc w:val="both"/>
              <w:rPr>
                <w:rFonts w:ascii="Arial" w:eastAsia="Calibri" w:hAnsi="Arial" w:cs="Arial"/>
                <w:b/>
                <w:bCs/>
                <w:color w:val="000000"/>
                <w:sz w:val="20"/>
                <w:szCs w:val="20"/>
                <w:lang w:val="en-GB"/>
              </w:rPr>
            </w:pPr>
            <w:r w:rsidRPr="001C6AD1">
              <w:rPr>
                <w:rFonts w:ascii="Arial" w:eastAsia="Calibri" w:hAnsi="Arial" w:cs="Arial"/>
                <w:b/>
                <w:bCs/>
                <w:color w:val="000000"/>
                <w:sz w:val="20"/>
                <w:szCs w:val="20"/>
                <w:lang w:val="en-GB"/>
              </w:rPr>
              <w:t>Response: Accepted</w:t>
            </w:r>
          </w:p>
          <w:p w14:paraId="517EC730" w14:textId="77777777" w:rsidR="0024796E" w:rsidRPr="00163C96" w:rsidRDefault="0024796E" w:rsidP="00F337EF">
            <w:pPr>
              <w:jc w:val="both"/>
              <w:rPr>
                <w:rFonts w:ascii="Arial" w:eastAsia="Calibri" w:hAnsi="Arial" w:cs="Arial"/>
                <w:color w:val="000000"/>
                <w:sz w:val="20"/>
                <w:szCs w:val="20"/>
                <w:lang w:val="en-GB"/>
              </w:rPr>
            </w:pPr>
            <w:r w:rsidRPr="001C6AD1">
              <w:rPr>
                <w:rFonts w:ascii="Arial" w:eastAsia="Calibri" w:hAnsi="Arial" w:cs="Arial"/>
                <w:color w:val="000000"/>
                <w:sz w:val="20"/>
                <w:szCs w:val="20"/>
                <w:lang w:val="en-GB"/>
              </w:rPr>
              <w:t>Response The selection criteria are reviewed and approved by the government agencies and community committees including self-help groups.</w:t>
            </w:r>
          </w:p>
        </w:tc>
        <w:tc>
          <w:tcPr>
            <w:tcW w:w="1418" w:type="dxa"/>
            <w:vMerge w:val="restart"/>
            <w:shd w:val="clear" w:color="auto" w:fill="auto"/>
          </w:tcPr>
          <w:p w14:paraId="07AC50BC" w14:textId="77777777" w:rsidR="0024796E" w:rsidRPr="00163C96" w:rsidRDefault="0024796E" w:rsidP="00F337EF">
            <w:pPr>
              <w:jc w:val="both"/>
              <w:rPr>
                <w:rFonts w:ascii="Arial" w:eastAsia="Calibri" w:hAnsi="Arial" w:cs="Arial"/>
                <w:color w:val="000000"/>
                <w:sz w:val="20"/>
                <w:szCs w:val="20"/>
                <w:lang w:val="en-GB"/>
              </w:rPr>
            </w:pPr>
          </w:p>
        </w:tc>
        <w:tc>
          <w:tcPr>
            <w:tcW w:w="1559" w:type="dxa"/>
            <w:vMerge w:val="restart"/>
            <w:shd w:val="clear" w:color="auto" w:fill="auto"/>
          </w:tcPr>
          <w:p w14:paraId="78A1FD08" w14:textId="77777777" w:rsidR="0024796E" w:rsidRPr="00163C96" w:rsidRDefault="0024796E" w:rsidP="00F337EF">
            <w:pPr>
              <w:jc w:val="both"/>
              <w:rPr>
                <w:rFonts w:ascii="Arial" w:eastAsia="Calibri" w:hAnsi="Arial" w:cs="Arial"/>
                <w:color w:val="000000"/>
                <w:sz w:val="20"/>
                <w:szCs w:val="20"/>
                <w:lang w:val="en-GB"/>
              </w:rPr>
            </w:pPr>
          </w:p>
        </w:tc>
        <w:tc>
          <w:tcPr>
            <w:tcW w:w="1276" w:type="dxa"/>
            <w:vMerge w:val="restart"/>
            <w:shd w:val="clear" w:color="auto" w:fill="auto"/>
          </w:tcPr>
          <w:p w14:paraId="797519B5" w14:textId="77777777" w:rsidR="0024796E" w:rsidRPr="00163C96" w:rsidRDefault="0024796E" w:rsidP="00F337EF">
            <w:pPr>
              <w:jc w:val="both"/>
              <w:rPr>
                <w:rFonts w:ascii="Arial" w:eastAsia="Calibri" w:hAnsi="Arial" w:cs="Arial"/>
                <w:color w:val="000000"/>
                <w:sz w:val="20"/>
                <w:szCs w:val="20"/>
                <w:lang w:val="en-GB"/>
              </w:rPr>
            </w:pPr>
          </w:p>
        </w:tc>
      </w:tr>
      <w:tr w:rsidR="0024796E" w:rsidRPr="00506951" w14:paraId="61C7F865" w14:textId="77777777" w:rsidTr="00F337EF">
        <w:trPr>
          <w:trHeight w:val="1872"/>
        </w:trPr>
        <w:tc>
          <w:tcPr>
            <w:tcW w:w="515" w:type="dxa"/>
            <w:vMerge/>
            <w:shd w:val="clear" w:color="auto" w:fill="auto"/>
          </w:tcPr>
          <w:p w14:paraId="64A1EE4D" w14:textId="77777777" w:rsidR="0024796E" w:rsidRDefault="0024796E" w:rsidP="00F337EF">
            <w:pPr>
              <w:rPr>
                <w:rFonts w:ascii="Arial" w:eastAsia="Calibri" w:hAnsi="Arial" w:cs="Arial"/>
                <w:color w:val="000000"/>
                <w:sz w:val="20"/>
                <w:szCs w:val="20"/>
                <w:lang w:val="en-GB"/>
              </w:rPr>
            </w:pPr>
          </w:p>
        </w:tc>
        <w:tc>
          <w:tcPr>
            <w:tcW w:w="2457" w:type="dxa"/>
            <w:vMerge/>
            <w:shd w:val="clear" w:color="auto" w:fill="auto"/>
          </w:tcPr>
          <w:p w14:paraId="333FEB6C" w14:textId="77777777" w:rsidR="0024796E" w:rsidRPr="00163C96" w:rsidRDefault="0024796E" w:rsidP="00F337EF">
            <w:pPr>
              <w:jc w:val="both"/>
              <w:rPr>
                <w:rFonts w:ascii="Arial" w:eastAsia="Calibri" w:hAnsi="Arial" w:cs="Arial"/>
                <w:color w:val="000000"/>
                <w:sz w:val="20"/>
                <w:szCs w:val="20"/>
                <w:lang w:val="en-GB"/>
              </w:rPr>
            </w:pPr>
          </w:p>
        </w:tc>
        <w:tc>
          <w:tcPr>
            <w:tcW w:w="2693" w:type="dxa"/>
            <w:vMerge/>
            <w:shd w:val="clear" w:color="auto" w:fill="auto"/>
          </w:tcPr>
          <w:p w14:paraId="363753D8" w14:textId="77777777" w:rsidR="0024796E" w:rsidRPr="00DA6FB3" w:rsidRDefault="0024796E" w:rsidP="00F337EF">
            <w:pPr>
              <w:jc w:val="both"/>
              <w:rPr>
                <w:rFonts w:ascii="Arial" w:eastAsia="Calibri" w:hAnsi="Arial" w:cs="Arial"/>
                <w:color w:val="000000"/>
                <w:sz w:val="20"/>
                <w:szCs w:val="20"/>
                <w:lang w:val="en-GB"/>
              </w:rPr>
            </w:pPr>
          </w:p>
        </w:tc>
        <w:tc>
          <w:tcPr>
            <w:tcW w:w="3544" w:type="dxa"/>
            <w:shd w:val="clear" w:color="auto" w:fill="auto"/>
          </w:tcPr>
          <w:p w14:paraId="0398557F" w14:textId="77777777" w:rsidR="0024796E" w:rsidRPr="00FB7E9D" w:rsidRDefault="0024796E" w:rsidP="00F337EF">
            <w:pPr>
              <w:rPr>
                <w:rFonts w:ascii="Arial" w:eastAsia="Calibri" w:hAnsi="Arial" w:cs="Arial"/>
                <w:color w:val="000000"/>
                <w:sz w:val="20"/>
                <w:szCs w:val="20"/>
              </w:rPr>
            </w:pPr>
            <w:r w:rsidRPr="00FB7E9D">
              <w:rPr>
                <w:rFonts w:ascii="Arial" w:eastAsia="Calibri" w:hAnsi="Arial" w:cs="Arial"/>
                <w:color w:val="000000"/>
                <w:sz w:val="20"/>
                <w:szCs w:val="20"/>
              </w:rPr>
              <w:t xml:space="preserve">Action: </w:t>
            </w:r>
          </w:p>
          <w:p w14:paraId="06149C51" w14:textId="77777777" w:rsidR="0024796E" w:rsidRPr="00163C96" w:rsidRDefault="0024796E" w:rsidP="00F337EF">
            <w:pPr>
              <w:jc w:val="both"/>
              <w:rPr>
                <w:rFonts w:ascii="Arial" w:eastAsia="Calibri" w:hAnsi="Arial" w:cs="Arial"/>
                <w:color w:val="000000"/>
                <w:sz w:val="20"/>
                <w:szCs w:val="20"/>
                <w:lang w:val="en-GB"/>
              </w:rPr>
            </w:pPr>
          </w:p>
        </w:tc>
        <w:tc>
          <w:tcPr>
            <w:tcW w:w="1418" w:type="dxa"/>
            <w:vMerge/>
            <w:shd w:val="clear" w:color="auto" w:fill="auto"/>
          </w:tcPr>
          <w:p w14:paraId="5FBD8539" w14:textId="77777777" w:rsidR="0024796E" w:rsidRPr="00163C96" w:rsidRDefault="0024796E" w:rsidP="00F337EF">
            <w:pPr>
              <w:jc w:val="both"/>
              <w:rPr>
                <w:rFonts w:ascii="Arial" w:eastAsia="Calibri" w:hAnsi="Arial" w:cs="Arial"/>
                <w:color w:val="000000"/>
                <w:sz w:val="20"/>
                <w:szCs w:val="20"/>
                <w:lang w:val="en-GB"/>
              </w:rPr>
            </w:pPr>
          </w:p>
        </w:tc>
        <w:tc>
          <w:tcPr>
            <w:tcW w:w="1559" w:type="dxa"/>
            <w:vMerge/>
            <w:shd w:val="clear" w:color="auto" w:fill="auto"/>
          </w:tcPr>
          <w:p w14:paraId="04ACC596" w14:textId="77777777" w:rsidR="0024796E" w:rsidRPr="00163C96" w:rsidRDefault="0024796E" w:rsidP="00F337EF">
            <w:pPr>
              <w:jc w:val="both"/>
              <w:rPr>
                <w:rFonts w:ascii="Arial" w:eastAsia="Calibri" w:hAnsi="Arial" w:cs="Arial"/>
                <w:color w:val="000000"/>
                <w:sz w:val="20"/>
                <w:szCs w:val="20"/>
                <w:lang w:val="en-GB"/>
              </w:rPr>
            </w:pPr>
          </w:p>
        </w:tc>
        <w:tc>
          <w:tcPr>
            <w:tcW w:w="1276" w:type="dxa"/>
            <w:vMerge/>
            <w:shd w:val="clear" w:color="auto" w:fill="auto"/>
          </w:tcPr>
          <w:p w14:paraId="7324B1DA" w14:textId="77777777" w:rsidR="0024796E" w:rsidRPr="00163C96" w:rsidRDefault="0024796E" w:rsidP="00F337EF">
            <w:pPr>
              <w:jc w:val="both"/>
              <w:rPr>
                <w:rFonts w:ascii="Arial" w:eastAsia="Calibri" w:hAnsi="Arial" w:cs="Arial"/>
                <w:color w:val="000000"/>
                <w:sz w:val="20"/>
                <w:szCs w:val="20"/>
                <w:lang w:val="en-GB"/>
              </w:rPr>
            </w:pPr>
          </w:p>
        </w:tc>
      </w:tr>
      <w:tr w:rsidR="0024796E" w:rsidRPr="00506951" w14:paraId="4C0AE80F" w14:textId="77777777" w:rsidTr="00F337EF">
        <w:trPr>
          <w:trHeight w:val="4032"/>
        </w:trPr>
        <w:tc>
          <w:tcPr>
            <w:tcW w:w="515" w:type="dxa"/>
            <w:vMerge w:val="restart"/>
            <w:shd w:val="clear" w:color="auto" w:fill="auto"/>
          </w:tcPr>
          <w:p w14:paraId="4F9132CD" w14:textId="77777777" w:rsidR="0024796E" w:rsidRPr="00506951" w:rsidRDefault="0024796E" w:rsidP="00F337EF">
            <w:pPr>
              <w:rPr>
                <w:rFonts w:ascii="Arial" w:eastAsia="Calibri" w:hAnsi="Arial" w:cs="Arial"/>
                <w:color w:val="000000"/>
                <w:sz w:val="20"/>
                <w:szCs w:val="20"/>
                <w:lang w:val="en-GB"/>
              </w:rPr>
            </w:pPr>
            <w:r w:rsidRPr="00506951">
              <w:rPr>
                <w:rFonts w:ascii="Arial" w:eastAsia="Calibri" w:hAnsi="Arial" w:cs="Arial"/>
                <w:color w:val="000000"/>
                <w:sz w:val="20"/>
                <w:szCs w:val="20"/>
                <w:lang w:val="en-GB"/>
              </w:rPr>
              <w:t>11</w:t>
            </w:r>
          </w:p>
        </w:tc>
        <w:tc>
          <w:tcPr>
            <w:tcW w:w="2457" w:type="dxa"/>
            <w:vMerge w:val="restart"/>
            <w:shd w:val="clear" w:color="auto" w:fill="auto"/>
          </w:tcPr>
          <w:p w14:paraId="1056C2D5" w14:textId="77777777" w:rsidR="0024796E" w:rsidRPr="006A012C" w:rsidRDefault="0024796E" w:rsidP="00F337EF">
            <w:pPr>
              <w:jc w:val="both"/>
              <w:rPr>
                <w:rFonts w:ascii="Arial" w:eastAsia="Calibri" w:hAnsi="Arial" w:cs="Arial"/>
                <w:color w:val="000000"/>
                <w:sz w:val="20"/>
                <w:szCs w:val="20"/>
                <w:lang w:val="en-GB"/>
              </w:rPr>
            </w:pPr>
            <w:r w:rsidRPr="006A012C">
              <w:rPr>
                <w:rFonts w:ascii="Arial" w:eastAsia="Calibri" w:hAnsi="Arial" w:cs="Arial"/>
                <w:color w:val="000000"/>
                <w:sz w:val="20"/>
                <w:szCs w:val="20"/>
                <w:lang w:val="en-GB"/>
              </w:rPr>
              <w:t>Although findings confirmed that the feedback mechanism existed (hot line and email) it was reported that they were not known to all relevant stakeholders particularly the recipients of the conditional cash grants.</w:t>
            </w:r>
          </w:p>
        </w:tc>
        <w:tc>
          <w:tcPr>
            <w:tcW w:w="2693" w:type="dxa"/>
            <w:vMerge w:val="restart"/>
            <w:shd w:val="clear" w:color="auto" w:fill="auto"/>
          </w:tcPr>
          <w:p w14:paraId="6B7D2F7B" w14:textId="77777777" w:rsidR="0024796E" w:rsidRPr="006A012C" w:rsidRDefault="0024796E" w:rsidP="00F337EF">
            <w:pPr>
              <w:jc w:val="both"/>
              <w:rPr>
                <w:rFonts w:ascii="Arial" w:eastAsia="Calibri" w:hAnsi="Arial" w:cs="Arial"/>
                <w:color w:val="000000"/>
                <w:sz w:val="20"/>
                <w:szCs w:val="20"/>
                <w:lang w:val="en-GB"/>
              </w:rPr>
            </w:pPr>
            <w:r w:rsidRPr="00CD2B9B">
              <w:rPr>
                <w:rFonts w:ascii="Arial" w:eastAsia="Calibri" w:hAnsi="Arial" w:cs="Arial"/>
                <w:color w:val="000000"/>
                <w:sz w:val="20"/>
                <w:szCs w:val="20"/>
                <w:lang w:val="en-GB"/>
              </w:rPr>
              <w:t xml:space="preserve">It is recommended that at the intervention design stage, it’s important to consult with the affected populations to clarify the feedback mechanisms through which they would prefer to give and receive feedback. If other structures such as the community-based coordination committees are preferable, this should be clarified at that stage to ensure all recipients had similar information from the beginning. A hotline should </w:t>
            </w:r>
            <w:r w:rsidRPr="00CD2B9B">
              <w:rPr>
                <w:rFonts w:ascii="Arial" w:eastAsia="Calibri" w:hAnsi="Arial" w:cs="Arial"/>
                <w:color w:val="000000"/>
                <w:sz w:val="20"/>
                <w:szCs w:val="20"/>
                <w:lang w:val="en-GB"/>
              </w:rPr>
              <w:lastRenderedPageBreak/>
              <w:t>be installed and communicated to all the beneficiaries from the beginning to ensure they can get rapid support whenever it’s needed. This will ensure effective communication and feedback between the recipients and the project team.</w:t>
            </w:r>
          </w:p>
        </w:tc>
        <w:tc>
          <w:tcPr>
            <w:tcW w:w="3544" w:type="dxa"/>
            <w:shd w:val="clear" w:color="auto" w:fill="auto"/>
          </w:tcPr>
          <w:p w14:paraId="3C93742D" w14:textId="77777777" w:rsidR="0024796E" w:rsidRPr="00A501BF" w:rsidRDefault="0024796E" w:rsidP="00F337EF">
            <w:pPr>
              <w:jc w:val="both"/>
              <w:rPr>
                <w:rFonts w:ascii="Arial" w:eastAsia="Calibri" w:hAnsi="Arial" w:cs="Arial"/>
                <w:b/>
                <w:bCs/>
                <w:color w:val="000000"/>
                <w:sz w:val="20"/>
                <w:szCs w:val="20"/>
                <w:lang w:val="en-GB"/>
              </w:rPr>
            </w:pPr>
            <w:r w:rsidRPr="00A501BF">
              <w:rPr>
                <w:rFonts w:ascii="Arial" w:eastAsia="Calibri" w:hAnsi="Arial" w:cs="Arial"/>
                <w:b/>
                <w:bCs/>
                <w:color w:val="000000"/>
                <w:sz w:val="20"/>
                <w:szCs w:val="20"/>
                <w:lang w:val="en-GB"/>
              </w:rPr>
              <w:lastRenderedPageBreak/>
              <w:t>Response: Partially Accepted</w:t>
            </w:r>
          </w:p>
          <w:p w14:paraId="7FDCAACD" w14:textId="77777777" w:rsidR="0024796E" w:rsidRPr="006A012C" w:rsidRDefault="0024796E" w:rsidP="00F337EF">
            <w:pPr>
              <w:jc w:val="both"/>
              <w:rPr>
                <w:rFonts w:ascii="Arial" w:eastAsia="Calibri" w:hAnsi="Arial" w:cs="Arial"/>
                <w:color w:val="000000"/>
                <w:sz w:val="20"/>
                <w:szCs w:val="20"/>
                <w:lang w:val="en-GB"/>
              </w:rPr>
            </w:pPr>
            <w:r w:rsidRPr="00A501BF">
              <w:rPr>
                <w:rFonts w:ascii="Arial" w:eastAsia="Calibri" w:hAnsi="Arial" w:cs="Arial"/>
                <w:color w:val="000000"/>
                <w:sz w:val="20"/>
                <w:szCs w:val="20"/>
                <w:lang w:val="en-GB"/>
              </w:rPr>
              <w:t>Plan International conducts Rapid Needs Assessments and Rapid Gender Analysis in the affected communities to better understand the situation, needs, and design an appropriate interventions. However, we will do more community consultations in the target areas to get the community feedbacks at the design stage.</w:t>
            </w:r>
          </w:p>
        </w:tc>
        <w:tc>
          <w:tcPr>
            <w:tcW w:w="1418" w:type="dxa"/>
            <w:vMerge w:val="restart"/>
            <w:shd w:val="clear" w:color="auto" w:fill="auto"/>
          </w:tcPr>
          <w:p w14:paraId="4F916D1D" w14:textId="77777777" w:rsidR="0024796E" w:rsidRPr="006A012C" w:rsidRDefault="0024796E" w:rsidP="00F337EF">
            <w:pPr>
              <w:jc w:val="both"/>
              <w:rPr>
                <w:rFonts w:ascii="Arial" w:eastAsia="Calibri" w:hAnsi="Arial" w:cs="Arial"/>
                <w:color w:val="000000"/>
                <w:sz w:val="20"/>
                <w:szCs w:val="20"/>
                <w:lang w:val="en-GB"/>
              </w:rPr>
            </w:pPr>
            <w:r>
              <w:rPr>
                <w:rFonts w:ascii="Arial" w:eastAsia="Calibri" w:hAnsi="Arial" w:cs="Arial"/>
                <w:color w:val="000000"/>
                <w:sz w:val="20"/>
                <w:szCs w:val="20"/>
                <w:lang w:val="en-GB"/>
              </w:rPr>
              <w:t>ST</w:t>
            </w:r>
          </w:p>
        </w:tc>
        <w:tc>
          <w:tcPr>
            <w:tcW w:w="1559" w:type="dxa"/>
            <w:vMerge w:val="restart"/>
            <w:shd w:val="clear" w:color="auto" w:fill="auto"/>
          </w:tcPr>
          <w:p w14:paraId="1913C814" w14:textId="77777777" w:rsidR="0024796E" w:rsidRPr="006A012C" w:rsidRDefault="0024796E" w:rsidP="00F337EF">
            <w:pPr>
              <w:jc w:val="both"/>
              <w:rPr>
                <w:rFonts w:ascii="Arial" w:eastAsia="Calibri" w:hAnsi="Arial" w:cs="Arial"/>
                <w:color w:val="000000"/>
                <w:sz w:val="20"/>
                <w:szCs w:val="20"/>
                <w:lang w:val="en-GB"/>
              </w:rPr>
            </w:pPr>
            <w:r>
              <w:rPr>
                <w:rFonts w:ascii="Arial" w:eastAsia="Calibri" w:hAnsi="Arial" w:cs="Arial"/>
                <w:color w:val="000000"/>
                <w:sz w:val="20"/>
                <w:szCs w:val="20"/>
                <w:lang w:val="en-GB"/>
              </w:rPr>
              <w:t>Programme Manager</w:t>
            </w:r>
          </w:p>
        </w:tc>
        <w:tc>
          <w:tcPr>
            <w:tcW w:w="1276" w:type="dxa"/>
            <w:vMerge w:val="restart"/>
            <w:shd w:val="clear" w:color="auto" w:fill="auto"/>
          </w:tcPr>
          <w:p w14:paraId="26EF793D" w14:textId="77777777" w:rsidR="0024796E" w:rsidRPr="006A012C" w:rsidRDefault="0024796E" w:rsidP="00F337EF">
            <w:pPr>
              <w:jc w:val="both"/>
              <w:rPr>
                <w:rFonts w:ascii="Arial" w:eastAsia="Calibri" w:hAnsi="Arial" w:cs="Arial"/>
                <w:color w:val="000000"/>
                <w:sz w:val="20"/>
                <w:szCs w:val="20"/>
                <w:lang w:val="en-GB"/>
              </w:rPr>
            </w:pPr>
            <w:r>
              <w:rPr>
                <w:rFonts w:ascii="Arial" w:eastAsia="Calibri" w:hAnsi="Arial" w:cs="Arial"/>
                <w:color w:val="000000"/>
                <w:sz w:val="20"/>
                <w:szCs w:val="20"/>
                <w:lang w:val="en-GB"/>
              </w:rPr>
              <w:t>November 2022</w:t>
            </w:r>
          </w:p>
        </w:tc>
      </w:tr>
      <w:tr w:rsidR="0024796E" w:rsidRPr="00506951" w14:paraId="5E8132F0" w14:textId="77777777" w:rsidTr="00F337EF">
        <w:trPr>
          <w:trHeight w:val="4032"/>
        </w:trPr>
        <w:tc>
          <w:tcPr>
            <w:tcW w:w="515" w:type="dxa"/>
            <w:vMerge/>
            <w:shd w:val="clear" w:color="auto" w:fill="auto"/>
          </w:tcPr>
          <w:p w14:paraId="59756B8D" w14:textId="77777777" w:rsidR="0024796E" w:rsidRPr="00506951" w:rsidRDefault="0024796E" w:rsidP="00F337EF">
            <w:pPr>
              <w:rPr>
                <w:rFonts w:ascii="Arial" w:eastAsia="Calibri" w:hAnsi="Arial" w:cs="Arial"/>
                <w:color w:val="000000"/>
                <w:sz w:val="20"/>
                <w:szCs w:val="20"/>
                <w:lang w:val="en-GB"/>
              </w:rPr>
            </w:pPr>
          </w:p>
        </w:tc>
        <w:tc>
          <w:tcPr>
            <w:tcW w:w="2457" w:type="dxa"/>
            <w:vMerge/>
            <w:shd w:val="clear" w:color="auto" w:fill="auto"/>
          </w:tcPr>
          <w:p w14:paraId="08ABF3D7" w14:textId="77777777" w:rsidR="0024796E" w:rsidRPr="006A012C" w:rsidRDefault="0024796E" w:rsidP="00F337EF">
            <w:pPr>
              <w:jc w:val="both"/>
              <w:rPr>
                <w:rFonts w:ascii="Arial" w:eastAsia="Calibri" w:hAnsi="Arial" w:cs="Arial"/>
                <w:color w:val="000000"/>
                <w:sz w:val="20"/>
                <w:szCs w:val="20"/>
                <w:lang w:val="en-GB"/>
              </w:rPr>
            </w:pPr>
          </w:p>
        </w:tc>
        <w:tc>
          <w:tcPr>
            <w:tcW w:w="2693" w:type="dxa"/>
            <w:vMerge/>
            <w:shd w:val="clear" w:color="auto" w:fill="auto"/>
          </w:tcPr>
          <w:p w14:paraId="47B63CFF" w14:textId="77777777" w:rsidR="0024796E" w:rsidRPr="00CD2B9B" w:rsidRDefault="0024796E" w:rsidP="00F337EF">
            <w:pPr>
              <w:jc w:val="both"/>
              <w:rPr>
                <w:rFonts w:ascii="Arial" w:eastAsia="Calibri" w:hAnsi="Arial" w:cs="Arial"/>
                <w:color w:val="000000"/>
                <w:sz w:val="20"/>
                <w:szCs w:val="20"/>
                <w:lang w:val="en-GB"/>
              </w:rPr>
            </w:pPr>
          </w:p>
        </w:tc>
        <w:tc>
          <w:tcPr>
            <w:tcW w:w="3544" w:type="dxa"/>
            <w:shd w:val="clear" w:color="auto" w:fill="auto"/>
          </w:tcPr>
          <w:p w14:paraId="354EDDD3" w14:textId="77777777" w:rsidR="0024796E" w:rsidRPr="00BA5783" w:rsidRDefault="0024796E" w:rsidP="00F337EF">
            <w:pPr>
              <w:jc w:val="both"/>
              <w:rPr>
                <w:rFonts w:ascii="Arial" w:eastAsia="Calibri" w:hAnsi="Arial" w:cs="Arial"/>
                <w:color w:val="000000"/>
                <w:sz w:val="20"/>
                <w:szCs w:val="20"/>
                <w:lang w:val="en-GB"/>
              </w:rPr>
            </w:pPr>
            <w:r w:rsidRPr="00BA5783">
              <w:rPr>
                <w:rFonts w:ascii="Arial" w:eastAsia="Calibri" w:hAnsi="Arial" w:cs="Arial"/>
                <w:color w:val="000000"/>
                <w:sz w:val="20"/>
                <w:szCs w:val="20"/>
                <w:lang w:val="en-GB"/>
              </w:rPr>
              <w:t xml:space="preserve">Action: </w:t>
            </w:r>
          </w:p>
          <w:p w14:paraId="2DA0C3AA" w14:textId="77777777" w:rsidR="0024796E" w:rsidRPr="00BA5783" w:rsidRDefault="0024796E" w:rsidP="00F337EF">
            <w:pPr>
              <w:jc w:val="both"/>
              <w:rPr>
                <w:rFonts w:ascii="Arial" w:eastAsia="Calibri" w:hAnsi="Arial" w:cs="Arial"/>
                <w:color w:val="000000"/>
                <w:sz w:val="20"/>
                <w:szCs w:val="20"/>
                <w:lang w:val="en-GB"/>
              </w:rPr>
            </w:pPr>
            <w:r w:rsidRPr="00BA5783">
              <w:rPr>
                <w:rFonts w:ascii="Arial" w:eastAsia="Calibri" w:hAnsi="Arial" w:cs="Arial"/>
                <w:color w:val="000000"/>
                <w:sz w:val="20"/>
                <w:szCs w:val="20"/>
                <w:lang w:val="en-GB"/>
              </w:rPr>
              <w:t>•</w:t>
            </w:r>
            <w:r w:rsidRPr="00BA5783">
              <w:rPr>
                <w:rFonts w:ascii="Arial" w:eastAsia="Calibri" w:hAnsi="Arial" w:cs="Arial"/>
                <w:color w:val="000000"/>
                <w:sz w:val="20"/>
                <w:szCs w:val="20"/>
                <w:lang w:val="en-GB"/>
              </w:rPr>
              <w:tab/>
              <w:t>Plan International will bring down AAP specialist to provide trainings to Plan International and partner staff.</w:t>
            </w:r>
          </w:p>
          <w:p w14:paraId="0B7F2CB3" w14:textId="77777777" w:rsidR="0024796E" w:rsidRPr="006A012C" w:rsidRDefault="0024796E" w:rsidP="00F337EF">
            <w:pPr>
              <w:jc w:val="both"/>
              <w:rPr>
                <w:rFonts w:ascii="Arial" w:eastAsia="Calibri" w:hAnsi="Arial" w:cs="Arial"/>
                <w:color w:val="000000"/>
                <w:sz w:val="20"/>
                <w:szCs w:val="20"/>
                <w:lang w:val="en-GB"/>
              </w:rPr>
            </w:pPr>
            <w:r w:rsidRPr="00BA5783">
              <w:rPr>
                <w:rFonts w:ascii="Arial" w:eastAsia="Calibri" w:hAnsi="Arial" w:cs="Arial"/>
                <w:color w:val="000000"/>
                <w:sz w:val="20"/>
                <w:szCs w:val="20"/>
                <w:lang w:val="en-GB"/>
              </w:rPr>
              <w:t>•</w:t>
            </w:r>
            <w:r w:rsidRPr="00BA5783">
              <w:rPr>
                <w:rFonts w:ascii="Arial" w:eastAsia="Calibri" w:hAnsi="Arial" w:cs="Arial"/>
                <w:color w:val="000000"/>
                <w:sz w:val="20"/>
                <w:szCs w:val="20"/>
                <w:lang w:val="en-GB"/>
              </w:rPr>
              <w:tab/>
              <w:t>Plan International will upgrade the FCRM mechanism at the COs.</w:t>
            </w:r>
          </w:p>
        </w:tc>
        <w:tc>
          <w:tcPr>
            <w:tcW w:w="1418" w:type="dxa"/>
            <w:vMerge/>
            <w:shd w:val="clear" w:color="auto" w:fill="auto"/>
          </w:tcPr>
          <w:p w14:paraId="28E27DA2" w14:textId="77777777" w:rsidR="0024796E" w:rsidRPr="006A012C" w:rsidRDefault="0024796E" w:rsidP="00F337EF">
            <w:pPr>
              <w:jc w:val="both"/>
              <w:rPr>
                <w:rFonts w:ascii="Arial" w:eastAsia="Calibri" w:hAnsi="Arial" w:cs="Arial"/>
                <w:color w:val="000000"/>
                <w:sz w:val="20"/>
                <w:szCs w:val="20"/>
                <w:lang w:val="en-GB"/>
              </w:rPr>
            </w:pPr>
          </w:p>
        </w:tc>
        <w:tc>
          <w:tcPr>
            <w:tcW w:w="1559" w:type="dxa"/>
            <w:vMerge/>
            <w:shd w:val="clear" w:color="auto" w:fill="auto"/>
          </w:tcPr>
          <w:p w14:paraId="13FA88F2" w14:textId="77777777" w:rsidR="0024796E" w:rsidRPr="006A012C" w:rsidRDefault="0024796E" w:rsidP="00F337EF">
            <w:pPr>
              <w:jc w:val="both"/>
              <w:rPr>
                <w:rFonts w:ascii="Arial" w:eastAsia="Calibri" w:hAnsi="Arial" w:cs="Arial"/>
                <w:color w:val="000000"/>
                <w:sz w:val="20"/>
                <w:szCs w:val="20"/>
                <w:lang w:val="en-GB"/>
              </w:rPr>
            </w:pPr>
          </w:p>
        </w:tc>
        <w:tc>
          <w:tcPr>
            <w:tcW w:w="1276" w:type="dxa"/>
            <w:vMerge/>
            <w:shd w:val="clear" w:color="auto" w:fill="auto"/>
          </w:tcPr>
          <w:p w14:paraId="0D645E45" w14:textId="77777777" w:rsidR="0024796E" w:rsidRPr="006A012C" w:rsidRDefault="0024796E" w:rsidP="00F337EF">
            <w:pPr>
              <w:jc w:val="both"/>
              <w:rPr>
                <w:rFonts w:ascii="Arial" w:eastAsia="Calibri" w:hAnsi="Arial" w:cs="Arial"/>
                <w:color w:val="000000"/>
                <w:sz w:val="20"/>
                <w:szCs w:val="20"/>
                <w:lang w:val="en-GB"/>
              </w:rPr>
            </w:pPr>
          </w:p>
        </w:tc>
      </w:tr>
      <w:tr w:rsidR="0024796E" w:rsidRPr="00FD3ACF" w14:paraId="63E8F3C8" w14:textId="77777777" w:rsidTr="00F337EF">
        <w:trPr>
          <w:trHeight w:val="3456"/>
        </w:trPr>
        <w:tc>
          <w:tcPr>
            <w:tcW w:w="515" w:type="dxa"/>
            <w:vMerge w:val="restart"/>
            <w:shd w:val="clear" w:color="auto" w:fill="auto"/>
          </w:tcPr>
          <w:p w14:paraId="1D8C1208" w14:textId="77777777" w:rsidR="0024796E" w:rsidRPr="00FD3ACF" w:rsidRDefault="0024796E" w:rsidP="00F337EF">
            <w:pPr>
              <w:jc w:val="both"/>
              <w:rPr>
                <w:rFonts w:ascii="Arial" w:eastAsia="Calibri" w:hAnsi="Arial" w:cs="Arial"/>
                <w:color w:val="000000"/>
                <w:sz w:val="20"/>
                <w:szCs w:val="20"/>
                <w:lang w:val="en-GB"/>
              </w:rPr>
            </w:pPr>
            <w:r w:rsidRPr="00FD3ACF">
              <w:rPr>
                <w:rFonts w:ascii="Arial" w:eastAsia="Calibri" w:hAnsi="Arial" w:cs="Arial"/>
                <w:color w:val="000000"/>
                <w:sz w:val="20"/>
                <w:szCs w:val="20"/>
                <w:lang w:val="en-GB"/>
              </w:rPr>
              <w:t>12</w:t>
            </w:r>
          </w:p>
        </w:tc>
        <w:tc>
          <w:tcPr>
            <w:tcW w:w="2457" w:type="dxa"/>
            <w:vMerge w:val="restart"/>
            <w:shd w:val="clear" w:color="auto" w:fill="auto"/>
          </w:tcPr>
          <w:p w14:paraId="219C8584" w14:textId="77777777" w:rsidR="0024796E" w:rsidRPr="00FD3ACF" w:rsidRDefault="0024796E" w:rsidP="00F337EF">
            <w:pPr>
              <w:jc w:val="both"/>
              <w:rPr>
                <w:rFonts w:ascii="Arial" w:eastAsia="Calibri" w:hAnsi="Arial" w:cs="Arial"/>
                <w:color w:val="000000"/>
                <w:sz w:val="20"/>
                <w:szCs w:val="20"/>
                <w:lang w:val="en-GB"/>
              </w:rPr>
            </w:pPr>
            <w:r w:rsidRPr="00FD3ACF">
              <w:rPr>
                <w:rFonts w:ascii="Arial" w:eastAsia="Calibri" w:hAnsi="Arial" w:cs="Arial"/>
                <w:color w:val="000000"/>
                <w:sz w:val="20"/>
                <w:szCs w:val="20"/>
                <w:lang w:val="en-GB"/>
              </w:rPr>
              <w:t>Although, the PDM findings were used to inform relevant adaptation/adjustment of the implementation, PDMs were not conducted after each cycle of cash transfer.</w:t>
            </w:r>
          </w:p>
        </w:tc>
        <w:tc>
          <w:tcPr>
            <w:tcW w:w="2693" w:type="dxa"/>
            <w:vMerge w:val="restart"/>
            <w:shd w:val="clear" w:color="auto" w:fill="auto"/>
          </w:tcPr>
          <w:p w14:paraId="0CBACCCF" w14:textId="77777777" w:rsidR="0024796E" w:rsidRPr="008A7F51" w:rsidRDefault="0024796E" w:rsidP="00F337EF">
            <w:pPr>
              <w:jc w:val="both"/>
              <w:rPr>
                <w:rFonts w:ascii="Arial" w:eastAsia="Calibri" w:hAnsi="Arial" w:cs="Arial"/>
                <w:color w:val="000000"/>
                <w:sz w:val="20"/>
                <w:szCs w:val="20"/>
                <w:lang w:val="en-GB"/>
              </w:rPr>
            </w:pPr>
            <w:r w:rsidRPr="008A7F51">
              <w:rPr>
                <w:rFonts w:ascii="Arial" w:eastAsia="Calibri" w:hAnsi="Arial" w:cs="Arial"/>
                <w:color w:val="000000"/>
                <w:sz w:val="20"/>
                <w:szCs w:val="20"/>
                <w:lang w:val="en-GB"/>
              </w:rPr>
              <w:t>Post distribution monitoring (PDM) should continue to be included in the future interventions to continually track the performance of the programme. It is also recommended that PDMs are conducted every end of a cash transfer cycle. Findings should be used to inform relevant adaptation/adjustment of the approach in implementation.</w:t>
            </w:r>
          </w:p>
          <w:p w14:paraId="754FC8FC" w14:textId="77777777" w:rsidR="0024796E" w:rsidRPr="00FD3ACF" w:rsidRDefault="0024796E" w:rsidP="00F337EF">
            <w:pPr>
              <w:jc w:val="both"/>
              <w:rPr>
                <w:rFonts w:ascii="Arial" w:eastAsia="Calibri" w:hAnsi="Arial" w:cs="Arial"/>
                <w:color w:val="000000"/>
                <w:sz w:val="20"/>
                <w:szCs w:val="20"/>
                <w:lang w:val="en-GB"/>
              </w:rPr>
            </w:pPr>
            <w:r w:rsidRPr="008A7F51">
              <w:rPr>
                <w:rFonts w:ascii="Arial" w:eastAsia="Calibri" w:hAnsi="Arial" w:cs="Arial"/>
                <w:color w:val="000000"/>
                <w:sz w:val="20"/>
                <w:szCs w:val="20"/>
                <w:lang w:val="en-GB"/>
              </w:rPr>
              <w:lastRenderedPageBreak/>
              <w:t>For objectivity and quality assurance, its recommended that PDMs are conducted by external competent specialists (to the extent possible) to ensure feedback obtained is comprehensive and meets quality threshold to inform the programme.</w:t>
            </w:r>
          </w:p>
        </w:tc>
        <w:tc>
          <w:tcPr>
            <w:tcW w:w="3544" w:type="dxa"/>
            <w:shd w:val="clear" w:color="auto" w:fill="auto"/>
          </w:tcPr>
          <w:p w14:paraId="10DE56B3" w14:textId="77777777" w:rsidR="0024796E" w:rsidRPr="00B62B42" w:rsidRDefault="0024796E" w:rsidP="00F337EF">
            <w:pPr>
              <w:jc w:val="both"/>
              <w:rPr>
                <w:rFonts w:ascii="Arial" w:eastAsia="Calibri" w:hAnsi="Arial" w:cs="Arial"/>
                <w:b/>
                <w:bCs/>
                <w:color w:val="000000"/>
                <w:sz w:val="20"/>
                <w:szCs w:val="20"/>
                <w:lang w:val="en-GB"/>
              </w:rPr>
            </w:pPr>
            <w:r w:rsidRPr="00B62B42">
              <w:rPr>
                <w:rFonts w:ascii="Arial" w:eastAsia="Calibri" w:hAnsi="Arial" w:cs="Arial"/>
                <w:b/>
                <w:bCs/>
                <w:color w:val="000000"/>
                <w:sz w:val="20"/>
                <w:szCs w:val="20"/>
                <w:lang w:val="en-GB"/>
              </w:rPr>
              <w:lastRenderedPageBreak/>
              <w:t>Response: Partially Accepted</w:t>
            </w:r>
          </w:p>
          <w:p w14:paraId="3CB0BAEA" w14:textId="77777777" w:rsidR="0024796E" w:rsidRPr="00FD3ACF" w:rsidRDefault="0024796E" w:rsidP="00F337EF">
            <w:pPr>
              <w:jc w:val="both"/>
              <w:rPr>
                <w:rFonts w:ascii="Arial" w:eastAsia="Calibri" w:hAnsi="Arial" w:cs="Arial"/>
                <w:color w:val="000000"/>
                <w:sz w:val="20"/>
                <w:szCs w:val="20"/>
                <w:lang w:val="en-GB"/>
              </w:rPr>
            </w:pPr>
            <w:r w:rsidRPr="00B62B42">
              <w:rPr>
                <w:rFonts w:ascii="Arial" w:eastAsia="Calibri" w:hAnsi="Arial" w:cs="Arial"/>
                <w:color w:val="000000"/>
                <w:sz w:val="20"/>
                <w:szCs w:val="20"/>
                <w:lang w:val="en-GB"/>
              </w:rPr>
              <w:t>Doing PDM after every cash transfer will create community assessment fatigue and will not be cost effective, however Plan International will conduct PDM at the completion of every phase. The finding of each PDM was adopted before the second phase.</w:t>
            </w:r>
          </w:p>
        </w:tc>
        <w:tc>
          <w:tcPr>
            <w:tcW w:w="1418" w:type="dxa"/>
            <w:vMerge w:val="restart"/>
            <w:shd w:val="clear" w:color="auto" w:fill="auto"/>
          </w:tcPr>
          <w:p w14:paraId="62FF6B16" w14:textId="77777777" w:rsidR="0024796E" w:rsidRPr="00FD3ACF" w:rsidRDefault="0024796E" w:rsidP="00F337EF">
            <w:pPr>
              <w:jc w:val="both"/>
              <w:rPr>
                <w:rFonts w:ascii="Arial" w:eastAsia="Calibri" w:hAnsi="Arial" w:cs="Arial"/>
                <w:color w:val="000000"/>
                <w:sz w:val="20"/>
                <w:szCs w:val="20"/>
                <w:lang w:val="en-GB"/>
              </w:rPr>
            </w:pPr>
            <w:r>
              <w:rPr>
                <w:rFonts w:ascii="Arial" w:eastAsia="Calibri" w:hAnsi="Arial" w:cs="Arial"/>
                <w:color w:val="000000"/>
                <w:sz w:val="20"/>
                <w:szCs w:val="20"/>
                <w:lang w:val="en-GB"/>
              </w:rPr>
              <w:t>ST</w:t>
            </w:r>
          </w:p>
        </w:tc>
        <w:tc>
          <w:tcPr>
            <w:tcW w:w="1559" w:type="dxa"/>
            <w:vMerge w:val="restart"/>
            <w:shd w:val="clear" w:color="auto" w:fill="auto"/>
          </w:tcPr>
          <w:p w14:paraId="7BBC2127" w14:textId="77777777" w:rsidR="0024796E" w:rsidRPr="00FD3ACF" w:rsidRDefault="0024796E" w:rsidP="00F337EF">
            <w:pPr>
              <w:jc w:val="both"/>
              <w:rPr>
                <w:rFonts w:ascii="Arial" w:eastAsia="Calibri" w:hAnsi="Arial" w:cs="Arial"/>
                <w:color w:val="000000"/>
                <w:sz w:val="20"/>
                <w:szCs w:val="20"/>
                <w:lang w:val="en-GB"/>
              </w:rPr>
            </w:pPr>
            <w:r>
              <w:rPr>
                <w:rFonts w:ascii="Arial" w:eastAsia="Calibri" w:hAnsi="Arial" w:cs="Arial"/>
                <w:color w:val="000000"/>
                <w:sz w:val="20"/>
                <w:szCs w:val="20"/>
                <w:lang w:val="en-GB"/>
              </w:rPr>
              <w:t>Programme Manager</w:t>
            </w:r>
          </w:p>
        </w:tc>
        <w:tc>
          <w:tcPr>
            <w:tcW w:w="1276" w:type="dxa"/>
            <w:vMerge w:val="restart"/>
            <w:shd w:val="clear" w:color="auto" w:fill="auto"/>
          </w:tcPr>
          <w:p w14:paraId="7B50C02A" w14:textId="77777777" w:rsidR="0024796E" w:rsidRPr="00FD3ACF" w:rsidRDefault="0024796E" w:rsidP="00F337EF">
            <w:pPr>
              <w:jc w:val="both"/>
              <w:rPr>
                <w:rFonts w:ascii="Arial" w:eastAsia="Calibri" w:hAnsi="Arial" w:cs="Arial"/>
                <w:color w:val="000000"/>
                <w:sz w:val="20"/>
                <w:szCs w:val="20"/>
                <w:lang w:val="en-GB"/>
              </w:rPr>
            </w:pPr>
            <w:r>
              <w:rPr>
                <w:rFonts w:ascii="Arial" w:eastAsia="Calibri" w:hAnsi="Arial" w:cs="Arial"/>
                <w:color w:val="000000"/>
                <w:sz w:val="20"/>
                <w:szCs w:val="20"/>
                <w:lang w:val="en-GB"/>
              </w:rPr>
              <w:t>November 2023</w:t>
            </w:r>
          </w:p>
        </w:tc>
      </w:tr>
      <w:tr w:rsidR="0024796E" w:rsidRPr="00FD3ACF" w14:paraId="0BC90870" w14:textId="77777777" w:rsidTr="00F337EF">
        <w:trPr>
          <w:trHeight w:val="5454"/>
        </w:trPr>
        <w:tc>
          <w:tcPr>
            <w:tcW w:w="515" w:type="dxa"/>
            <w:vMerge/>
            <w:shd w:val="clear" w:color="auto" w:fill="auto"/>
          </w:tcPr>
          <w:p w14:paraId="7ADD287A" w14:textId="77777777" w:rsidR="0024796E" w:rsidRPr="00FD3ACF" w:rsidRDefault="0024796E" w:rsidP="00F337EF">
            <w:pPr>
              <w:jc w:val="both"/>
              <w:rPr>
                <w:rFonts w:ascii="Arial" w:eastAsia="Calibri" w:hAnsi="Arial" w:cs="Arial"/>
                <w:color w:val="000000"/>
                <w:sz w:val="20"/>
                <w:szCs w:val="20"/>
                <w:lang w:val="en-GB"/>
              </w:rPr>
            </w:pPr>
          </w:p>
        </w:tc>
        <w:tc>
          <w:tcPr>
            <w:tcW w:w="2457" w:type="dxa"/>
            <w:vMerge/>
            <w:shd w:val="clear" w:color="auto" w:fill="auto"/>
          </w:tcPr>
          <w:p w14:paraId="1166D4F2" w14:textId="77777777" w:rsidR="0024796E" w:rsidRPr="00FD3ACF" w:rsidRDefault="0024796E" w:rsidP="00F337EF">
            <w:pPr>
              <w:jc w:val="both"/>
              <w:rPr>
                <w:rFonts w:ascii="Arial" w:eastAsia="Calibri" w:hAnsi="Arial" w:cs="Arial"/>
                <w:color w:val="000000"/>
                <w:sz w:val="20"/>
                <w:szCs w:val="20"/>
                <w:lang w:val="en-GB"/>
              </w:rPr>
            </w:pPr>
          </w:p>
        </w:tc>
        <w:tc>
          <w:tcPr>
            <w:tcW w:w="2693" w:type="dxa"/>
            <w:vMerge/>
            <w:shd w:val="clear" w:color="auto" w:fill="auto"/>
          </w:tcPr>
          <w:p w14:paraId="31040EDF" w14:textId="77777777" w:rsidR="0024796E" w:rsidRPr="008A7F51" w:rsidRDefault="0024796E" w:rsidP="00F337EF">
            <w:pPr>
              <w:jc w:val="both"/>
              <w:rPr>
                <w:rFonts w:ascii="Arial" w:eastAsia="Calibri" w:hAnsi="Arial" w:cs="Arial"/>
                <w:color w:val="000000"/>
                <w:sz w:val="20"/>
                <w:szCs w:val="20"/>
                <w:lang w:val="en-GB"/>
              </w:rPr>
            </w:pPr>
          </w:p>
        </w:tc>
        <w:tc>
          <w:tcPr>
            <w:tcW w:w="3544" w:type="dxa"/>
            <w:shd w:val="clear" w:color="auto" w:fill="auto"/>
          </w:tcPr>
          <w:p w14:paraId="03BB5B61" w14:textId="77777777" w:rsidR="0024796E" w:rsidRPr="00D857A6" w:rsidRDefault="0024796E" w:rsidP="00F337EF">
            <w:pPr>
              <w:jc w:val="both"/>
              <w:rPr>
                <w:rFonts w:ascii="Arial" w:eastAsia="Calibri" w:hAnsi="Arial" w:cs="Arial"/>
                <w:color w:val="000000"/>
                <w:sz w:val="20"/>
                <w:szCs w:val="20"/>
                <w:lang w:val="en-GB"/>
              </w:rPr>
            </w:pPr>
            <w:r w:rsidRPr="00D857A6">
              <w:rPr>
                <w:rFonts w:ascii="Arial" w:eastAsia="Calibri" w:hAnsi="Arial" w:cs="Arial"/>
                <w:color w:val="000000"/>
                <w:sz w:val="20"/>
                <w:szCs w:val="20"/>
                <w:lang w:val="en-GB"/>
              </w:rPr>
              <w:t xml:space="preserve">Action: </w:t>
            </w:r>
          </w:p>
          <w:p w14:paraId="45AD4DF6" w14:textId="77777777" w:rsidR="0024796E" w:rsidRPr="00D857A6" w:rsidRDefault="0024796E" w:rsidP="00F337EF">
            <w:pPr>
              <w:jc w:val="both"/>
              <w:rPr>
                <w:rFonts w:ascii="Arial" w:eastAsia="Calibri" w:hAnsi="Arial" w:cs="Arial"/>
                <w:color w:val="000000"/>
                <w:sz w:val="20"/>
                <w:szCs w:val="20"/>
                <w:lang w:val="en-GB"/>
              </w:rPr>
            </w:pPr>
            <w:r w:rsidRPr="00D857A6">
              <w:rPr>
                <w:rFonts w:ascii="Arial" w:eastAsia="Calibri" w:hAnsi="Arial" w:cs="Arial"/>
                <w:color w:val="000000"/>
                <w:sz w:val="20"/>
                <w:szCs w:val="20"/>
                <w:lang w:val="en-GB"/>
              </w:rPr>
              <w:t>•</w:t>
            </w:r>
            <w:r w:rsidRPr="00D857A6">
              <w:rPr>
                <w:rFonts w:ascii="Arial" w:eastAsia="Calibri" w:hAnsi="Arial" w:cs="Arial"/>
                <w:color w:val="000000"/>
                <w:sz w:val="20"/>
                <w:szCs w:val="20"/>
                <w:lang w:val="en-GB"/>
              </w:rPr>
              <w:tab/>
              <w:t>Plan International will engage external specialists to lead the PDMs.</w:t>
            </w:r>
          </w:p>
          <w:p w14:paraId="2494B946" w14:textId="77777777" w:rsidR="0024796E" w:rsidRPr="00FD3ACF" w:rsidRDefault="0024796E" w:rsidP="00F337EF">
            <w:pPr>
              <w:jc w:val="both"/>
              <w:rPr>
                <w:rFonts w:ascii="Arial" w:eastAsia="Calibri" w:hAnsi="Arial" w:cs="Arial"/>
                <w:color w:val="000000"/>
                <w:sz w:val="20"/>
                <w:szCs w:val="20"/>
                <w:lang w:val="en-GB"/>
              </w:rPr>
            </w:pPr>
            <w:r w:rsidRPr="00D857A6">
              <w:rPr>
                <w:rFonts w:ascii="Arial" w:eastAsia="Calibri" w:hAnsi="Arial" w:cs="Arial"/>
                <w:color w:val="000000"/>
                <w:sz w:val="20"/>
                <w:szCs w:val="20"/>
                <w:lang w:val="en-GB"/>
              </w:rPr>
              <w:t>•</w:t>
            </w:r>
            <w:r w:rsidRPr="00D857A6">
              <w:rPr>
                <w:rFonts w:ascii="Arial" w:eastAsia="Calibri" w:hAnsi="Arial" w:cs="Arial"/>
                <w:color w:val="000000"/>
                <w:sz w:val="20"/>
                <w:szCs w:val="20"/>
                <w:lang w:val="en-GB"/>
              </w:rPr>
              <w:tab/>
              <w:t>Plan International will ensure PDMs are conducted at the end of each phase.</w:t>
            </w:r>
          </w:p>
        </w:tc>
        <w:tc>
          <w:tcPr>
            <w:tcW w:w="1418" w:type="dxa"/>
            <w:vMerge/>
            <w:shd w:val="clear" w:color="auto" w:fill="auto"/>
          </w:tcPr>
          <w:p w14:paraId="78948346" w14:textId="77777777" w:rsidR="0024796E" w:rsidRPr="00FD3ACF" w:rsidRDefault="0024796E" w:rsidP="00F337EF">
            <w:pPr>
              <w:jc w:val="both"/>
              <w:rPr>
                <w:rFonts w:ascii="Arial" w:eastAsia="Calibri" w:hAnsi="Arial" w:cs="Arial"/>
                <w:color w:val="000000"/>
                <w:sz w:val="20"/>
                <w:szCs w:val="20"/>
                <w:lang w:val="en-GB"/>
              </w:rPr>
            </w:pPr>
          </w:p>
        </w:tc>
        <w:tc>
          <w:tcPr>
            <w:tcW w:w="1559" w:type="dxa"/>
            <w:vMerge/>
            <w:shd w:val="clear" w:color="auto" w:fill="auto"/>
          </w:tcPr>
          <w:p w14:paraId="747D1441" w14:textId="77777777" w:rsidR="0024796E" w:rsidRPr="00FD3ACF" w:rsidRDefault="0024796E" w:rsidP="00F337EF">
            <w:pPr>
              <w:jc w:val="both"/>
              <w:rPr>
                <w:rFonts w:ascii="Arial" w:eastAsia="Calibri" w:hAnsi="Arial" w:cs="Arial"/>
                <w:color w:val="000000"/>
                <w:sz w:val="20"/>
                <w:szCs w:val="20"/>
                <w:lang w:val="en-GB"/>
              </w:rPr>
            </w:pPr>
          </w:p>
        </w:tc>
        <w:tc>
          <w:tcPr>
            <w:tcW w:w="1276" w:type="dxa"/>
            <w:vMerge/>
            <w:shd w:val="clear" w:color="auto" w:fill="auto"/>
          </w:tcPr>
          <w:p w14:paraId="7D7EFD51" w14:textId="77777777" w:rsidR="0024796E" w:rsidRPr="00FD3ACF" w:rsidRDefault="0024796E" w:rsidP="00F337EF">
            <w:pPr>
              <w:jc w:val="both"/>
              <w:rPr>
                <w:rFonts w:ascii="Arial" w:eastAsia="Calibri" w:hAnsi="Arial" w:cs="Arial"/>
                <w:color w:val="000000"/>
                <w:sz w:val="20"/>
                <w:szCs w:val="20"/>
                <w:lang w:val="en-GB"/>
              </w:rPr>
            </w:pPr>
          </w:p>
        </w:tc>
      </w:tr>
      <w:tr w:rsidR="0024796E" w:rsidRPr="00506951" w14:paraId="76BD0A46" w14:textId="77777777" w:rsidTr="00F337EF">
        <w:tc>
          <w:tcPr>
            <w:tcW w:w="13462" w:type="dxa"/>
            <w:gridSpan w:val="7"/>
            <w:shd w:val="clear" w:color="auto" w:fill="0072CE"/>
          </w:tcPr>
          <w:p w14:paraId="3A55557A" w14:textId="77777777" w:rsidR="0024796E" w:rsidRPr="00506951" w:rsidRDefault="0024796E" w:rsidP="00F337EF">
            <w:pPr>
              <w:rPr>
                <w:rFonts w:ascii="Arial" w:eastAsia="Calibri" w:hAnsi="Arial" w:cs="Arial"/>
                <w:b/>
                <w:bCs/>
                <w:color w:val="000000"/>
                <w:sz w:val="20"/>
                <w:szCs w:val="20"/>
                <w:lang w:val="en-GB"/>
              </w:rPr>
            </w:pPr>
            <w:r w:rsidRPr="00FC19B2">
              <w:rPr>
                <w:rFonts w:ascii="Arial" w:eastAsia="Calibri" w:hAnsi="Arial" w:cs="Arial"/>
                <w:b/>
                <w:bCs/>
                <w:color w:val="FFFFFF" w:themeColor="background1"/>
                <w:sz w:val="20"/>
                <w:szCs w:val="20"/>
                <w:lang w:val="en-GB"/>
              </w:rPr>
              <w:t>Recommendations on Cross-Cutting Themes</w:t>
            </w:r>
          </w:p>
        </w:tc>
      </w:tr>
      <w:tr w:rsidR="0024796E" w:rsidRPr="00506951" w14:paraId="1E6CC5C9" w14:textId="77777777" w:rsidTr="00F337EF">
        <w:trPr>
          <w:trHeight w:val="1872"/>
        </w:trPr>
        <w:tc>
          <w:tcPr>
            <w:tcW w:w="515" w:type="dxa"/>
            <w:vMerge w:val="restart"/>
            <w:shd w:val="clear" w:color="auto" w:fill="auto"/>
          </w:tcPr>
          <w:p w14:paraId="4D402148" w14:textId="77777777" w:rsidR="0024796E" w:rsidRPr="00971BD2" w:rsidRDefault="0024796E" w:rsidP="00F337EF">
            <w:pPr>
              <w:jc w:val="both"/>
              <w:rPr>
                <w:rFonts w:ascii="Arial" w:eastAsia="Calibri" w:hAnsi="Arial" w:cs="Arial"/>
                <w:color w:val="000000"/>
                <w:sz w:val="20"/>
                <w:szCs w:val="20"/>
                <w:lang w:val="en-GB"/>
              </w:rPr>
            </w:pPr>
            <w:r w:rsidRPr="00971BD2">
              <w:rPr>
                <w:rFonts w:ascii="Arial" w:eastAsia="Calibri" w:hAnsi="Arial" w:cs="Arial"/>
                <w:color w:val="000000"/>
                <w:sz w:val="20"/>
                <w:szCs w:val="20"/>
                <w:lang w:val="en-GB"/>
              </w:rPr>
              <w:t>13</w:t>
            </w:r>
          </w:p>
        </w:tc>
        <w:tc>
          <w:tcPr>
            <w:tcW w:w="2457" w:type="dxa"/>
            <w:vMerge w:val="restart"/>
            <w:shd w:val="clear" w:color="auto" w:fill="auto"/>
          </w:tcPr>
          <w:p w14:paraId="304998C1" w14:textId="77777777" w:rsidR="0024796E" w:rsidRPr="00971BD2" w:rsidRDefault="0024796E" w:rsidP="00F337EF">
            <w:pPr>
              <w:jc w:val="both"/>
              <w:rPr>
                <w:rFonts w:ascii="Arial" w:eastAsia="Calibri" w:hAnsi="Arial" w:cs="Arial"/>
                <w:color w:val="000000"/>
                <w:sz w:val="20"/>
                <w:szCs w:val="20"/>
                <w:lang w:val="en-GB"/>
              </w:rPr>
            </w:pPr>
            <w:r w:rsidRPr="00971BD2">
              <w:rPr>
                <w:rFonts w:ascii="Arial" w:eastAsia="Calibri" w:hAnsi="Arial" w:cs="Arial"/>
                <w:color w:val="000000"/>
                <w:sz w:val="20"/>
                <w:szCs w:val="20"/>
                <w:lang w:val="en-GB"/>
              </w:rPr>
              <w:t>Although this finding is not directly associated with the project itself, it is worth highlighting that some recipients reported incidences of stigmatization for having received support from the project. Some were labeled ‘Mrs. covid-19’.</w:t>
            </w:r>
          </w:p>
        </w:tc>
        <w:tc>
          <w:tcPr>
            <w:tcW w:w="2693" w:type="dxa"/>
            <w:vMerge w:val="restart"/>
            <w:shd w:val="clear" w:color="auto" w:fill="auto"/>
          </w:tcPr>
          <w:p w14:paraId="1275F68A" w14:textId="77777777" w:rsidR="0024796E" w:rsidRPr="00971BD2" w:rsidRDefault="0024796E" w:rsidP="00F337EF">
            <w:pPr>
              <w:jc w:val="both"/>
              <w:rPr>
                <w:rFonts w:ascii="Arial" w:eastAsia="Calibri" w:hAnsi="Arial" w:cs="Arial"/>
                <w:color w:val="000000"/>
                <w:sz w:val="20"/>
                <w:szCs w:val="20"/>
                <w:lang w:val="en-GB"/>
              </w:rPr>
            </w:pPr>
            <w:r w:rsidRPr="00A021B7">
              <w:rPr>
                <w:rFonts w:ascii="Arial" w:eastAsia="Calibri" w:hAnsi="Arial" w:cs="Arial"/>
                <w:color w:val="000000"/>
                <w:sz w:val="20"/>
                <w:szCs w:val="20"/>
                <w:lang w:val="en-GB"/>
              </w:rPr>
              <w:t xml:space="preserve">It’s recommended that the project should continue supporting community education on the concept of cash programming to mitigate potential stigma associated with responses like Covid-19. Relevant messages should be integrated in the other </w:t>
            </w:r>
            <w:r w:rsidRPr="00A021B7">
              <w:rPr>
                <w:rFonts w:ascii="Arial" w:eastAsia="Calibri" w:hAnsi="Arial" w:cs="Arial"/>
                <w:color w:val="000000"/>
                <w:sz w:val="20"/>
                <w:szCs w:val="20"/>
                <w:lang w:val="en-GB"/>
              </w:rPr>
              <w:lastRenderedPageBreak/>
              <w:t>awareness campaigns on the same or different agendas.</w:t>
            </w:r>
          </w:p>
        </w:tc>
        <w:tc>
          <w:tcPr>
            <w:tcW w:w="3544" w:type="dxa"/>
            <w:shd w:val="clear" w:color="auto" w:fill="auto"/>
          </w:tcPr>
          <w:p w14:paraId="527FB81D" w14:textId="77777777" w:rsidR="0024796E" w:rsidRPr="00B52A9C" w:rsidRDefault="0024796E" w:rsidP="00F337EF">
            <w:pPr>
              <w:jc w:val="both"/>
              <w:rPr>
                <w:rFonts w:ascii="Arial" w:eastAsia="Calibri" w:hAnsi="Arial" w:cs="Arial"/>
                <w:b/>
                <w:bCs/>
                <w:color w:val="000000"/>
                <w:sz w:val="20"/>
                <w:szCs w:val="20"/>
                <w:lang w:val="en-GB"/>
              </w:rPr>
            </w:pPr>
            <w:r w:rsidRPr="00B52A9C">
              <w:rPr>
                <w:rFonts w:ascii="Arial" w:eastAsia="Calibri" w:hAnsi="Arial" w:cs="Arial"/>
                <w:b/>
                <w:bCs/>
                <w:color w:val="000000"/>
                <w:sz w:val="20"/>
                <w:szCs w:val="20"/>
                <w:lang w:val="en-GB"/>
              </w:rPr>
              <w:lastRenderedPageBreak/>
              <w:t>Response: Partially Accepted</w:t>
            </w:r>
          </w:p>
          <w:p w14:paraId="08C72248" w14:textId="77777777" w:rsidR="0024796E" w:rsidRPr="00971BD2" w:rsidRDefault="0024796E" w:rsidP="00F337EF">
            <w:pPr>
              <w:jc w:val="both"/>
              <w:rPr>
                <w:rFonts w:ascii="Arial" w:eastAsia="Calibri" w:hAnsi="Arial" w:cs="Arial"/>
                <w:color w:val="000000"/>
                <w:sz w:val="20"/>
                <w:szCs w:val="20"/>
                <w:lang w:val="en-GB"/>
              </w:rPr>
            </w:pPr>
            <w:r w:rsidRPr="00B52A9C">
              <w:rPr>
                <w:rFonts w:ascii="Arial" w:eastAsia="Calibri" w:hAnsi="Arial" w:cs="Arial"/>
                <w:color w:val="000000"/>
                <w:sz w:val="20"/>
                <w:szCs w:val="20"/>
                <w:lang w:val="en-GB"/>
              </w:rPr>
              <w:t>The project did a massive awareness campaign on the COVID-19, however, this finding is evidence of how severe was the COVID-19 stigmatization at the community level. Future interventions, we will make sure to imbedded attitude and behavioural change components for any socially sensitive interventions.</w:t>
            </w:r>
          </w:p>
        </w:tc>
        <w:tc>
          <w:tcPr>
            <w:tcW w:w="1418" w:type="dxa"/>
            <w:vMerge w:val="restart"/>
            <w:shd w:val="clear" w:color="auto" w:fill="auto"/>
          </w:tcPr>
          <w:p w14:paraId="5A7ACD4A" w14:textId="77777777" w:rsidR="0024796E" w:rsidRPr="00971BD2" w:rsidRDefault="0024796E" w:rsidP="00F337EF">
            <w:pPr>
              <w:jc w:val="both"/>
              <w:rPr>
                <w:rFonts w:ascii="Arial" w:eastAsia="Calibri" w:hAnsi="Arial" w:cs="Arial"/>
                <w:color w:val="000000"/>
                <w:sz w:val="20"/>
                <w:szCs w:val="20"/>
                <w:lang w:val="en-GB"/>
              </w:rPr>
            </w:pPr>
            <w:r>
              <w:rPr>
                <w:rFonts w:ascii="Arial" w:eastAsia="Calibri" w:hAnsi="Arial" w:cs="Arial"/>
                <w:color w:val="000000"/>
                <w:sz w:val="20"/>
                <w:szCs w:val="20"/>
                <w:lang w:val="en-GB"/>
              </w:rPr>
              <w:t>MT</w:t>
            </w:r>
          </w:p>
        </w:tc>
        <w:tc>
          <w:tcPr>
            <w:tcW w:w="1559" w:type="dxa"/>
            <w:vMerge w:val="restart"/>
            <w:shd w:val="clear" w:color="auto" w:fill="auto"/>
          </w:tcPr>
          <w:p w14:paraId="3422855F" w14:textId="77777777" w:rsidR="0024796E" w:rsidRPr="00971BD2" w:rsidRDefault="0024796E" w:rsidP="00F337EF">
            <w:pPr>
              <w:jc w:val="both"/>
              <w:rPr>
                <w:rFonts w:ascii="Arial" w:eastAsia="Calibri" w:hAnsi="Arial" w:cs="Arial"/>
                <w:color w:val="000000"/>
                <w:sz w:val="20"/>
                <w:szCs w:val="20"/>
                <w:lang w:val="en-GB"/>
              </w:rPr>
            </w:pPr>
            <w:r>
              <w:rPr>
                <w:rFonts w:ascii="Arial" w:eastAsia="Calibri" w:hAnsi="Arial" w:cs="Arial"/>
                <w:color w:val="000000"/>
                <w:sz w:val="20"/>
                <w:szCs w:val="20"/>
                <w:lang w:val="en-GB"/>
              </w:rPr>
              <w:t>Programme Manager</w:t>
            </w:r>
          </w:p>
        </w:tc>
        <w:tc>
          <w:tcPr>
            <w:tcW w:w="1276" w:type="dxa"/>
            <w:vMerge w:val="restart"/>
            <w:shd w:val="clear" w:color="auto" w:fill="auto"/>
          </w:tcPr>
          <w:p w14:paraId="2B636029" w14:textId="77777777" w:rsidR="0024796E" w:rsidRPr="00971BD2" w:rsidRDefault="0024796E" w:rsidP="00F337EF">
            <w:pPr>
              <w:jc w:val="both"/>
              <w:rPr>
                <w:rFonts w:ascii="Arial" w:eastAsia="Calibri" w:hAnsi="Arial" w:cs="Arial"/>
                <w:color w:val="000000"/>
                <w:sz w:val="20"/>
                <w:szCs w:val="20"/>
                <w:lang w:val="en-GB"/>
              </w:rPr>
            </w:pPr>
            <w:r>
              <w:rPr>
                <w:rFonts w:ascii="Arial" w:eastAsia="Calibri" w:hAnsi="Arial" w:cs="Arial"/>
                <w:color w:val="000000"/>
                <w:sz w:val="20"/>
                <w:szCs w:val="20"/>
                <w:lang w:val="en-GB"/>
              </w:rPr>
              <w:t>November 2022</w:t>
            </w:r>
          </w:p>
        </w:tc>
      </w:tr>
      <w:tr w:rsidR="0024796E" w:rsidRPr="00506951" w14:paraId="2A7ADF62" w14:textId="77777777" w:rsidTr="00F337EF">
        <w:trPr>
          <w:trHeight w:val="6220"/>
        </w:trPr>
        <w:tc>
          <w:tcPr>
            <w:tcW w:w="515" w:type="dxa"/>
            <w:vMerge/>
            <w:shd w:val="clear" w:color="auto" w:fill="auto"/>
          </w:tcPr>
          <w:p w14:paraId="4DEC6F09" w14:textId="77777777" w:rsidR="0024796E" w:rsidRPr="00971BD2" w:rsidRDefault="0024796E" w:rsidP="00F337EF">
            <w:pPr>
              <w:jc w:val="both"/>
              <w:rPr>
                <w:rFonts w:ascii="Arial" w:eastAsia="Calibri" w:hAnsi="Arial" w:cs="Arial"/>
                <w:color w:val="000000"/>
                <w:sz w:val="20"/>
                <w:szCs w:val="20"/>
                <w:lang w:val="en-GB"/>
              </w:rPr>
            </w:pPr>
          </w:p>
        </w:tc>
        <w:tc>
          <w:tcPr>
            <w:tcW w:w="2457" w:type="dxa"/>
            <w:vMerge/>
            <w:shd w:val="clear" w:color="auto" w:fill="auto"/>
          </w:tcPr>
          <w:p w14:paraId="026C7CE5" w14:textId="77777777" w:rsidR="0024796E" w:rsidRPr="00971BD2" w:rsidRDefault="0024796E" w:rsidP="00F337EF">
            <w:pPr>
              <w:jc w:val="both"/>
              <w:rPr>
                <w:rFonts w:ascii="Arial" w:eastAsia="Calibri" w:hAnsi="Arial" w:cs="Arial"/>
                <w:color w:val="000000"/>
                <w:sz w:val="20"/>
                <w:szCs w:val="20"/>
                <w:lang w:val="en-GB"/>
              </w:rPr>
            </w:pPr>
          </w:p>
        </w:tc>
        <w:tc>
          <w:tcPr>
            <w:tcW w:w="2693" w:type="dxa"/>
            <w:vMerge/>
            <w:shd w:val="clear" w:color="auto" w:fill="auto"/>
          </w:tcPr>
          <w:p w14:paraId="170021C1" w14:textId="77777777" w:rsidR="0024796E" w:rsidRPr="00A021B7" w:rsidRDefault="0024796E" w:rsidP="00F337EF">
            <w:pPr>
              <w:jc w:val="both"/>
              <w:rPr>
                <w:rFonts w:ascii="Arial" w:eastAsia="Calibri" w:hAnsi="Arial" w:cs="Arial"/>
                <w:color w:val="000000"/>
                <w:sz w:val="20"/>
                <w:szCs w:val="20"/>
                <w:lang w:val="en-GB"/>
              </w:rPr>
            </w:pPr>
          </w:p>
        </w:tc>
        <w:tc>
          <w:tcPr>
            <w:tcW w:w="3544" w:type="dxa"/>
            <w:shd w:val="clear" w:color="auto" w:fill="auto"/>
          </w:tcPr>
          <w:p w14:paraId="7B1BA44E" w14:textId="77777777" w:rsidR="0024796E" w:rsidRPr="00505B4F" w:rsidRDefault="0024796E" w:rsidP="00F337EF">
            <w:pPr>
              <w:jc w:val="both"/>
              <w:rPr>
                <w:rFonts w:ascii="Arial" w:eastAsia="Calibri" w:hAnsi="Arial" w:cs="Arial"/>
                <w:color w:val="000000"/>
                <w:sz w:val="20"/>
                <w:szCs w:val="20"/>
                <w:lang w:val="en-GB"/>
              </w:rPr>
            </w:pPr>
            <w:r w:rsidRPr="00505B4F">
              <w:rPr>
                <w:rFonts w:ascii="Arial" w:eastAsia="Calibri" w:hAnsi="Arial" w:cs="Arial"/>
                <w:color w:val="000000"/>
                <w:sz w:val="20"/>
                <w:szCs w:val="20"/>
                <w:lang w:val="en-GB"/>
              </w:rPr>
              <w:t xml:space="preserve">Action: </w:t>
            </w:r>
          </w:p>
          <w:p w14:paraId="6E7B4835" w14:textId="77777777" w:rsidR="0024796E" w:rsidRPr="00505B4F" w:rsidRDefault="0024796E" w:rsidP="00F337EF">
            <w:pPr>
              <w:jc w:val="both"/>
              <w:rPr>
                <w:rFonts w:ascii="Arial" w:eastAsia="Calibri" w:hAnsi="Arial" w:cs="Arial"/>
                <w:color w:val="000000"/>
                <w:sz w:val="20"/>
                <w:szCs w:val="20"/>
                <w:lang w:val="en-GB"/>
              </w:rPr>
            </w:pPr>
            <w:r w:rsidRPr="00505B4F">
              <w:rPr>
                <w:rFonts w:ascii="Arial" w:eastAsia="Calibri" w:hAnsi="Arial" w:cs="Arial"/>
                <w:color w:val="000000"/>
                <w:sz w:val="20"/>
                <w:szCs w:val="20"/>
                <w:lang w:val="en-GB"/>
              </w:rPr>
              <w:t>•</w:t>
            </w:r>
            <w:r w:rsidRPr="00505B4F">
              <w:rPr>
                <w:rFonts w:ascii="Arial" w:eastAsia="Calibri" w:hAnsi="Arial" w:cs="Arial"/>
                <w:color w:val="000000"/>
                <w:sz w:val="20"/>
                <w:szCs w:val="20"/>
                <w:lang w:val="en-GB"/>
              </w:rPr>
              <w:tab/>
              <w:t>Plan International will imbedded awareness raising component in the interventions like COVID-19, FGM and GBV to mitigate stigmatization.</w:t>
            </w:r>
          </w:p>
          <w:p w14:paraId="0A8E0D79" w14:textId="77777777" w:rsidR="0024796E" w:rsidRPr="00971BD2" w:rsidRDefault="0024796E" w:rsidP="00F337EF">
            <w:pPr>
              <w:jc w:val="both"/>
              <w:rPr>
                <w:rFonts w:ascii="Arial" w:eastAsia="Calibri" w:hAnsi="Arial" w:cs="Arial"/>
                <w:color w:val="000000"/>
                <w:sz w:val="20"/>
                <w:szCs w:val="20"/>
                <w:lang w:val="en-GB"/>
              </w:rPr>
            </w:pPr>
            <w:r w:rsidRPr="00505B4F">
              <w:rPr>
                <w:rFonts w:ascii="Arial" w:eastAsia="Calibri" w:hAnsi="Arial" w:cs="Arial"/>
                <w:color w:val="000000"/>
                <w:sz w:val="20"/>
                <w:szCs w:val="20"/>
                <w:lang w:val="en-GB"/>
              </w:rPr>
              <w:t>•</w:t>
            </w:r>
            <w:r w:rsidRPr="00505B4F">
              <w:rPr>
                <w:rFonts w:ascii="Arial" w:eastAsia="Calibri" w:hAnsi="Arial" w:cs="Arial"/>
                <w:color w:val="000000"/>
                <w:sz w:val="20"/>
                <w:szCs w:val="20"/>
                <w:lang w:val="en-GB"/>
              </w:rPr>
              <w:tab/>
              <w:t>Plan International will carry out conversation with the communities to better understand the community dynamics, perceptions.</w:t>
            </w:r>
          </w:p>
        </w:tc>
        <w:tc>
          <w:tcPr>
            <w:tcW w:w="1418" w:type="dxa"/>
            <w:vMerge/>
            <w:shd w:val="clear" w:color="auto" w:fill="auto"/>
          </w:tcPr>
          <w:p w14:paraId="06A783F2" w14:textId="77777777" w:rsidR="0024796E" w:rsidRPr="00971BD2" w:rsidRDefault="0024796E" w:rsidP="00F337EF">
            <w:pPr>
              <w:jc w:val="both"/>
              <w:rPr>
                <w:rFonts w:ascii="Arial" w:eastAsia="Calibri" w:hAnsi="Arial" w:cs="Arial"/>
                <w:color w:val="000000"/>
                <w:sz w:val="20"/>
                <w:szCs w:val="20"/>
                <w:lang w:val="en-GB"/>
              </w:rPr>
            </w:pPr>
          </w:p>
        </w:tc>
        <w:tc>
          <w:tcPr>
            <w:tcW w:w="1559" w:type="dxa"/>
            <w:vMerge/>
            <w:shd w:val="clear" w:color="auto" w:fill="auto"/>
          </w:tcPr>
          <w:p w14:paraId="637D9C1A" w14:textId="77777777" w:rsidR="0024796E" w:rsidRPr="00971BD2" w:rsidRDefault="0024796E" w:rsidP="00F337EF">
            <w:pPr>
              <w:jc w:val="both"/>
              <w:rPr>
                <w:rFonts w:ascii="Arial" w:eastAsia="Calibri" w:hAnsi="Arial" w:cs="Arial"/>
                <w:color w:val="000000"/>
                <w:sz w:val="20"/>
                <w:szCs w:val="20"/>
                <w:lang w:val="en-GB"/>
              </w:rPr>
            </w:pPr>
          </w:p>
        </w:tc>
        <w:tc>
          <w:tcPr>
            <w:tcW w:w="1276" w:type="dxa"/>
            <w:vMerge/>
            <w:shd w:val="clear" w:color="auto" w:fill="auto"/>
          </w:tcPr>
          <w:p w14:paraId="64DA6C55" w14:textId="77777777" w:rsidR="0024796E" w:rsidRPr="00971BD2" w:rsidRDefault="0024796E" w:rsidP="00F337EF">
            <w:pPr>
              <w:jc w:val="both"/>
              <w:rPr>
                <w:rFonts w:ascii="Arial" w:eastAsia="Calibri" w:hAnsi="Arial" w:cs="Arial"/>
                <w:color w:val="000000"/>
                <w:sz w:val="20"/>
                <w:szCs w:val="20"/>
                <w:lang w:val="en-GB"/>
              </w:rPr>
            </w:pPr>
          </w:p>
        </w:tc>
      </w:tr>
      <w:tr w:rsidR="0024796E" w:rsidRPr="00506951" w14:paraId="46DD7CB9" w14:textId="77777777" w:rsidTr="00F337EF">
        <w:trPr>
          <w:trHeight w:val="60"/>
        </w:trPr>
        <w:tc>
          <w:tcPr>
            <w:tcW w:w="515" w:type="dxa"/>
            <w:vMerge w:val="restart"/>
            <w:shd w:val="clear" w:color="auto" w:fill="auto"/>
          </w:tcPr>
          <w:p w14:paraId="46D878A9" w14:textId="77777777" w:rsidR="0024796E" w:rsidRPr="00971BD2" w:rsidRDefault="0024796E" w:rsidP="00F337EF">
            <w:pPr>
              <w:jc w:val="both"/>
              <w:rPr>
                <w:rFonts w:ascii="Arial" w:eastAsia="Calibri" w:hAnsi="Arial" w:cs="Arial"/>
                <w:color w:val="000000"/>
                <w:sz w:val="20"/>
                <w:szCs w:val="20"/>
                <w:lang w:val="en-GB"/>
              </w:rPr>
            </w:pPr>
            <w:r w:rsidRPr="00971BD2">
              <w:rPr>
                <w:rFonts w:ascii="Arial" w:eastAsia="Calibri" w:hAnsi="Arial" w:cs="Arial"/>
                <w:color w:val="000000"/>
                <w:sz w:val="20"/>
                <w:szCs w:val="20"/>
                <w:lang w:val="en-GB"/>
              </w:rPr>
              <w:t>14</w:t>
            </w:r>
          </w:p>
        </w:tc>
        <w:tc>
          <w:tcPr>
            <w:tcW w:w="2457" w:type="dxa"/>
            <w:vMerge w:val="restart"/>
            <w:shd w:val="clear" w:color="auto" w:fill="auto"/>
          </w:tcPr>
          <w:p w14:paraId="7999BEDD" w14:textId="77777777" w:rsidR="0024796E" w:rsidRPr="00971BD2" w:rsidRDefault="0024796E" w:rsidP="00F337EF">
            <w:pPr>
              <w:jc w:val="both"/>
              <w:rPr>
                <w:rFonts w:ascii="Arial" w:eastAsia="Calibri" w:hAnsi="Arial" w:cs="Arial"/>
                <w:color w:val="000000"/>
                <w:sz w:val="20"/>
                <w:szCs w:val="20"/>
                <w:lang w:val="en-GB"/>
              </w:rPr>
            </w:pPr>
            <w:r w:rsidRPr="008269CC">
              <w:rPr>
                <w:rFonts w:ascii="Arial" w:eastAsia="Calibri" w:hAnsi="Arial" w:cs="Arial"/>
                <w:color w:val="000000"/>
                <w:sz w:val="20"/>
                <w:szCs w:val="20"/>
                <w:lang w:val="en-GB"/>
              </w:rPr>
              <w:t xml:space="preserve">Results of the past assessments linked the increasing cases of violence against children </w:t>
            </w:r>
            <w:r w:rsidRPr="008269CC">
              <w:rPr>
                <w:rFonts w:ascii="Arial" w:eastAsia="Calibri" w:hAnsi="Arial" w:cs="Arial"/>
                <w:color w:val="000000"/>
                <w:sz w:val="20"/>
                <w:szCs w:val="20"/>
                <w:lang w:val="en-GB"/>
              </w:rPr>
              <w:lastRenderedPageBreak/>
              <w:t>including SGBV and marginalization of PWDs to the effects of protracted emergencies including drought and effects of covid-19 pandemic.</w:t>
            </w:r>
          </w:p>
        </w:tc>
        <w:tc>
          <w:tcPr>
            <w:tcW w:w="2693" w:type="dxa"/>
            <w:vMerge w:val="restart"/>
            <w:shd w:val="clear" w:color="auto" w:fill="auto"/>
          </w:tcPr>
          <w:p w14:paraId="1A3C0B77" w14:textId="77777777" w:rsidR="0024796E" w:rsidRPr="00A53046" w:rsidRDefault="0024796E" w:rsidP="00F337EF">
            <w:pPr>
              <w:jc w:val="both"/>
              <w:rPr>
                <w:rFonts w:ascii="Arial" w:eastAsia="Calibri" w:hAnsi="Arial" w:cs="Arial"/>
                <w:color w:val="000000"/>
                <w:sz w:val="20"/>
                <w:szCs w:val="20"/>
                <w:lang w:val="en-GB"/>
              </w:rPr>
            </w:pPr>
            <w:r w:rsidRPr="00A53046">
              <w:rPr>
                <w:rFonts w:ascii="Arial" w:eastAsia="Calibri" w:hAnsi="Arial" w:cs="Arial"/>
                <w:color w:val="000000"/>
                <w:sz w:val="20"/>
                <w:szCs w:val="20"/>
                <w:lang w:val="en-GB"/>
              </w:rPr>
              <w:lastRenderedPageBreak/>
              <w:t xml:space="preserve">It’s recommended that Plan International should continue ensuring that cash-based programmes </w:t>
            </w:r>
            <w:r w:rsidRPr="00A53046">
              <w:rPr>
                <w:rFonts w:ascii="Arial" w:eastAsia="Calibri" w:hAnsi="Arial" w:cs="Arial"/>
                <w:color w:val="000000"/>
                <w:sz w:val="20"/>
                <w:szCs w:val="20"/>
                <w:lang w:val="en-GB"/>
              </w:rPr>
              <w:lastRenderedPageBreak/>
              <w:t>integrate protection, GBV and inclusion topics targeting particularly the recipients. Also, to include topics on positive parenting sessions particularly to raise awareness on child/youth rights (right to participate) as well as enhance communication skills for caregivers of PWDs.</w:t>
            </w:r>
          </w:p>
          <w:p w14:paraId="0C908C5B" w14:textId="77777777" w:rsidR="0024796E" w:rsidRPr="00A53046" w:rsidRDefault="0024796E" w:rsidP="00F337EF">
            <w:pPr>
              <w:jc w:val="both"/>
              <w:rPr>
                <w:rFonts w:ascii="Arial" w:eastAsia="Calibri" w:hAnsi="Arial" w:cs="Arial"/>
                <w:color w:val="000000"/>
                <w:sz w:val="20"/>
                <w:szCs w:val="20"/>
                <w:lang w:val="en-GB"/>
              </w:rPr>
            </w:pPr>
          </w:p>
          <w:p w14:paraId="20653469" w14:textId="77777777" w:rsidR="0024796E" w:rsidRPr="00971BD2" w:rsidRDefault="0024796E" w:rsidP="00F337EF">
            <w:pPr>
              <w:jc w:val="both"/>
              <w:rPr>
                <w:rFonts w:ascii="Arial" w:eastAsia="Calibri" w:hAnsi="Arial" w:cs="Arial"/>
                <w:color w:val="000000"/>
                <w:sz w:val="20"/>
                <w:szCs w:val="20"/>
                <w:lang w:val="en-GB"/>
              </w:rPr>
            </w:pPr>
            <w:r w:rsidRPr="00A53046">
              <w:rPr>
                <w:rFonts w:ascii="Arial" w:eastAsia="Calibri" w:hAnsi="Arial" w:cs="Arial"/>
                <w:color w:val="000000"/>
                <w:sz w:val="20"/>
                <w:szCs w:val="20"/>
                <w:lang w:val="en-GB"/>
              </w:rPr>
              <w:t>In addition, clear mitigation measures against risks associated with protection and SGBV should continue to be integrated in the design, implementation and reporting of future cash interventions. In this regard, PDM questions should include questions to monitor women and girls and other vulnerable group’s participation, access to and safety of coordination, communication and feedback mechanisms. Protection specialists should be attached to cash</w:t>
            </w:r>
            <w:r>
              <w:rPr>
                <w:rFonts w:ascii="Arial" w:eastAsia="Calibri" w:hAnsi="Arial" w:cs="Arial"/>
                <w:color w:val="000000"/>
                <w:sz w:val="20"/>
                <w:szCs w:val="20"/>
                <w:lang w:val="en-GB"/>
              </w:rPr>
              <w:t>.</w:t>
            </w:r>
          </w:p>
        </w:tc>
        <w:tc>
          <w:tcPr>
            <w:tcW w:w="3544" w:type="dxa"/>
            <w:shd w:val="clear" w:color="auto" w:fill="auto"/>
          </w:tcPr>
          <w:p w14:paraId="65986035" w14:textId="77777777" w:rsidR="0024796E" w:rsidRPr="002A592C" w:rsidRDefault="0024796E" w:rsidP="00F337EF">
            <w:pPr>
              <w:jc w:val="both"/>
              <w:rPr>
                <w:rFonts w:ascii="Arial" w:eastAsia="Calibri" w:hAnsi="Arial" w:cs="Arial"/>
                <w:b/>
                <w:bCs/>
                <w:color w:val="000000"/>
                <w:sz w:val="20"/>
                <w:szCs w:val="20"/>
                <w:lang w:val="en-GB"/>
              </w:rPr>
            </w:pPr>
            <w:r w:rsidRPr="002A592C">
              <w:rPr>
                <w:rFonts w:ascii="Arial" w:eastAsia="Calibri" w:hAnsi="Arial" w:cs="Arial"/>
                <w:b/>
                <w:bCs/>
                <w:color w:val="000000"/>
                <w:sz w:val="20"/>
                <w:szCs w:val="20"/>
                <w:lang w:val="en-GB"/>
              </w:rPr>
              <w:lastRenderedPageBreak/>
              <w:t>Response: Accepted</w:t>
            </w:r>
          </w:p>
          <w:p w14:paraId="21AFB6B6" w14:textId="77777777" w:rsidR="0024796E" w:rsidRPr="002A592C" w:rsidRDefault="0024796E" w:rsidP="00F337EF">
            <w:pPr>
              <w:jc w:val="both"/>
              <w:rPr>
                <w:rFonts w:ascii="Arial" w:eastAsia="Calibri" w:hAnsi="Arial" w:cs="Arial"/>
                <w:color w:val="000000"/>
                <w:sz w:val="20"/>
                <w:szCs w:val="20"/>
                <w:lang w:val="en-GB"/>
              </w:rPr>
            </w:pPr>
          </w:p>
          <w:p w14:paraId="6D011558" w14:textId="77777777" w:rsidR="0024796E" w:rsidRPr="00971BD2" w:rsidRDefault="0024796E" w:rsidP="00F337EF">
            <w:pPr>
              <w:jc w:val="both"/>
              <w:rPr>
                <w:rFonts w:ascii="Arial" w:eastAsia="Calibri" w:hAnsi="Arial" w:cs="Arial"/>
                <w:color w:val="000000"/>
                <w:sz w:val="20"/>
                <w:szCs w:val="20"/>
                <w:lang w:val="en-GB"/>
              </w:rPr>
            </w:pPr>
            <w:r w:rsidRPr="002A592C">
              <w:rPr>
                <w:rFonts w:ascii="Arial" w:eastAsia="Calibri" w:hAnsi="Arial" w:cs="Arial"/>
                <w:color w:val="000000"/>
                <w:sz w:val="20"/>
                <w:szCs w:val="20"/>
                <w:lang w:val="en-GB"/>
              </w:rPr>
              <w:t>Plan International acknowledges this recommendation and will follow.</w:t>
            </w:r>
          </w:p>
        </w:tc>
        <w:tc>
          <w:tcPr>
            <w:tcW w:w="1418" w:type="dxa"/>
            <w:vMerge w:val="restart"/>
            <w:shd w:val="clear" w:color="auto" w:fill="auto"/>
          </w:tcPr>
          <w:p w14:paraId="5D9CB7C5" w14:textId="77777777" w:rsidR="0024796E" w:rsidRPr="00971BD2" w:rsidRDefault="0024796E" w:rsidP="00F337EF">
            <w:pPr>
              <w:jc w:val="both"/>
              <w:rPr>
                <w:rFonts w:ascii="Arial" w:eastAsia="Calibri" w:hAnsi="Arial" w:cs="Arial"/>
                <w:color w:val="000000"/>
                <w:sz w:val="20"/>
                <w:szCs w:val="20"/>
                <w:lang w:val="en-GB"/>
              </w:rPr>
            </w:pPr>
          </w:p>
        </w:tc>
        <w:tc>
          <w:tcPr>
            <w:tcW w:w="1559" w:type="dxa"/>
            <w:vMerge w:val="restart"/>
            <w:shd w:val="clear" w:color="auto" w:fill="auto"/>
          </w:tcPr>
          <w:p w14:paraId="6042E27F" w14:textId="77777777" w:rsidR="0024796E" w:rsidRPr="00971BD2" w:rsidRDefault="0024796E" w:rsidP="00F337EF">
            <w:pPr>
              <w:jc w:val="both"/>
              <w:rPr>
                <w:rFonts w:ascii="Arial" w:eastAsia="Calibri" w:hAnsi="Arial" w:cs="Arial"/>
                <w:color w:val="000000"/>
                <w:sz w:val="20"/>
                <w:szCs w:val="20"/>
                <w:lang w:val="en-GB"/>
              </w:rPr>
            </w:pPr>
          </w:p>
        </w:tc>
        <w:tc>
          <w:tcPr>
            <w:tcW w:w="1276" w:type="dxa"/>
            <w:vMerge w:val="restart"/>
            <w:shd w:val="clear" w:color="auto" w:fill="auto"/>
          </w:tcPr>
          <w:p w14:paraId="00F80B7D" w14:textId="77777777" w:rsidR="0024796E" w:rsidRPr="00971BD2" w:rsidRDefault="0024796E" w:rsidP="00F337EF">
            <w:pPr>
              <w:jc w:val="both"/>
              <w:rPr>
                <w:rFonts w:ascii="Arial" w:eastAsia="Calibri" w:hAnsi="Arial" w:cs="Arial"/>
                <w:color w:val="000000"/>
                <w:sz w:val="20"/>
                <w:szCs w:val="20"/>
                <w:lang w:val="en-GB"/>
              </w:rPr>
            </w:pPr>
          </w:p>
        </w:tc>
      </w:tr>
      <w:tr w:rsidR="0024796E" w:rsidRPr="00506951" w14:paraId="12948A1E" w14:textId="77777777" w:rsidTr="00F337EF">
        <w:trPr>
          <w:trHeight w:val="5184"/>
        </w:trPr>
        <w:tc>
          <w:tcPr>
            <w:tcW w:w="515" w:type="dxa"/>
            <w:vMerge/>
            <w:shd w:val="clear" w:color="auto" w:fill="auto"/>
          </w:tcPr>
          <w:p w14:paraId="3A069588" w14:textId="77777777" w:rsidR="0024796E" w:rsidRPr="00971BD2" w:rsidRDefault="0024796E" w:rsidP="00F337EF">
            <w:pPr>
              <w:jc w:val="both"/>
              <w:rPr>
                <w:rFonts w:ascii="Arial" w:eastAsia="Calibri" w:hAnsi="Arial" w:cs="Arial"/>
                <w:color w:val="000000"/>
                <w:sz w:val="20"/>
                <w:szCs w:val="20"/>
                <w:lang w:val="en-GB"/>
              </w:rPr>
            </w:pPr>
          </w:p>
        </w:tc>
        <w:tc>
          <w:tcPr>
            <w:tcW w:w="2457" w:type="dxa"/>
            <w:vMerge/>
            <w:shd w:val="clear" w:color="auto" w:fill="auto"/>
          </w:tcPr>
          <w:p w14:paraId="29A35CEC" w14:textId="77777777" w:rsidR="0024796E" w:rsidRPr="008269CC" w:rsidRDefault="0024796E" w:rsidP="00F337EF">
            <w:pPr>
              <w:jc w:val="both"/>
              <w:rPr>
                <w:rFonts w:ascii="Arial" w:eastAsia="Calibri" w:hAnsi="Arial" w:cs="Arial"/>
                <w:color w:val="000000"/>
                <w:sz w:val="20"/>
                <w:szCs w:val="20"/>
                <w:lang w:val="en-GB"/>
              </w:rPr>
            </w:pPr>
          </w:p>
        </w:tc>
        <w:tc>
          <w:tcPr>
            <w:tcW w:w="2693" w:type="dxa"/>
            <w:vMerge/>
            <w:shd w:val="clear" w:color="auto" w:fill="auto"/>
          </w:tcPr>
          <w:p w14:paraId="7B308D64" w14:textId="77777777" w:rsidR="0024796E" w:rsidRPr="00A53046" w:rsidRDefault="0024796E" w:rsidP="00F337EF">
            <w:pPr>
              <w:jc w:val="both"/>
              <w:rPr>
                <w:rFonts w:ascii="Arial" w:eastAsia="Calibri" w:hAnsi="Arial" w:cs="Arial"/>
                <w:color w:val="000000"/>
                <w:sz w:val="20"/>
                <w:szCs w:val="20"/>
                <w:lang w:val="en-GB"/>
              </w:rPr>
            </w:pPr>
          </w:p>
        </w:tc>
        <w:tc>
          <w:tcPr>
            <w:tcW w:w="3544" w:type="dxa"/>
            <w:shd w:val="clear" w:color="auto" w:fill="auto"/>
          </w:tcPr>
          <w:p w14:paraId="10AD365C" w14:textId="77777777" w:rsidR="0024796E" w:rsidRPr="00F8086A" w:rsidRDefault="0024796E" w:rsidP="00F337EF">
            <w:pPr>
              <w:jc w:val="both"/>
              <w:rPr>
                <w:rFonts w:ascii="Arial" w:eastAsia="Calibri" w:hAnsi="Arial" w:cs="Arial"/>
                <w:color w:val="000000"/>
                <w:sz w:val="20"/>
                <w:szCs w:val="20"/>
                <w:lang w:val="en-GB"/>
              </w:rPr>
            </w:pPr>
            <w:r w:rsidRPr="00F8086A">
              <w:rPr>
                <w:rFonts w:ascii="Arial" w:eastAsia="Calibri" w:hAnsi="Arial" w:cs="Arial"/>
                <w:color w:val="000000"/>
                <w:sz w:val="20"/>
                <w:szCs w:val="20"/>
                <w:lang w:val="en-GB"/>
              </w:rPr>
              <w:t xml:space="preserve">Action: </w:t>
            </w:r>
          </w:p>
          <w:p w14:paraId="600B12CE" w14:textId="77777777" w:rsidR="0024796E" w:rsidRPr="00F8086A" w:rsidRDefault="0024796E" w:rsidP="00F337EF">
            <w:pPr>
              <w:jc w:val="both"/>
              <w:rPr>
                <w:rFonts w:ascii="Arial" w:eastAsia="Calibri" w:hAnsi="Arial" w:cs="Arial"/>
                <w:color w:val="000000"/>
                <w:sz w:val="20"/>
                <w:szCs w:val="20"/>
                <w:lang w:val="en-GB"/>
              </w:rPr>
            </w:pPr>
          </w:p>
          <w:p w14:paraId="23DD4932" w14:textId="77777777" w:rsidR="0024796E" w:rsidRPr="00971BD2" w:rsidRDefault="0024796E" w:rsidP="00F337EF">
            <w:pPr>
              <w:jc w:val="both"/>
              <w:rPr>
                <w:rFonts w:ascii="Arial" w:eastAsia="Calibri" w:hAnsi="Arial" w:cs="Arial"/>
                <w:color w:val="000000"/>
                <w:sz w:val="20"/>
                <w:szCs w:val="20"/>
                <w:lang w:val="en-GB"/>
              </w:rPr>
            </w:pPr>
            <w:r w:rsidRPr="00F8086A">
              <w:rPr>
                <w:rFonts w:ascii="Arial" w:eastAsia="Calibri" w:hAnsi="Arial" w:cs="Arial"/>
                <w:color w:val="000000"/>
                <w:sz w:val="20"/>
                <w:szCs w:val="20"/>
                <w:lang w:val="en-GB"/>
              </w:rPr>
              <w:t>Plan International will add components of protection and GBV risk assessment in the PDMs</w:t>
            </w:r>
            <w:r>
              <w:rPr>
                <w:rFonts w:ascii="Arial" w:eastAsia="Calibri" w:hAnsi="Arial" w:cs="Arial"/>
                <w:color w:val="000000"/>
                <w:sz w:val="20"/>
                <w:szCs w:val="20"/>
                <w:lang w:val="en-GB"/>
              </w:rPr>
              <w:t>.</w:t>
            </w:r>
          </w:p>
        </w:tc>
        <w:tc>
          <w:tcPr>
            <w:tcW w:w="1418" w:type="dxa"/>
            <w:vMerge/>
            <w:shd w:val="clear" w:color="auto" w:fill="auto"/>
          </w:tcPr>
          <w:p w14:paraId="7B4DCD44" w14:textId="77777777" w:rsidR="0024796E" w:rsidRPr="00971BD2" w:rsidRDefault="0024796E" w:rsidP="00F337EF">
            <w:pPr>
              <w:jc w:val="both"/>
              <w:rPr>
                <w:rFonts w:ascii="Arial" w:eastAsia="Calibri" w:hAnsi="Arial" w:cs="Arial"/>
                <w:color w:val="000000"/>
                <w:sz w:val="20"/>
                <w:szCs w:val="20"/>
                <w:lang w:val="en-GB"/>
              </w:rPr>
            </w:pPr>
          </w:p>
        </w:tc>
        <w:tc>
          <w:tcPr>
            <w:tcW w:w="1559" w:type="dxa"/>
            <w:vMerge/>
            <w:shd w:val="clear" w:color="auto" w:fill="auto"/>
          </w:tcPr>
          <w:p w14:paraId="72C89C31" w14:textId="77777777" w:rsidR="0024796E" w:rsidRPr="00971BD2" w:rsidRDefault="0024796E" w:rsidP="00F337EF">
            <w:pPr>
              <w:jc w:val="both"/>
              <w:rPr>
                <w:rFonts w:ascii="Arial" w:eastAsia="Calibri" w:hAnsi="Arial" w:cs="Arial"/>
                <w:color w:val="000000"/>
                <w:sz w:val="20"/>
                <w:szCs w:val="20"/>
                <w:lang w:val="en-GB"/>
              </w:rPr>
            </w:pPr>
          </w:p>
        </w:tc>
        <w:tc>
          <w:tcPr>
            <w:tcW w:w="1276" w:type="dxa"/>
            <w:vMerge/>
            <w:shd w:val="clear" w:color="auto" w:fill="auto"/>
          </w:tcPr>
          <w:p w14:paraId="151CF29F" w14:textId="77777777" w:rsidR="0024796E" w:rsidRPr="00971BD2" w:rsidRDefault="0024796E" w:rsidP="00F337EF">
            <w:pPr>
              <w:jc w:val="both"/>
              <w:rPr>
                <w:rFonts w:ascii="Arial" w:eastAsia="Calibri" w:hAnsi="Arial" w:cs="Arial"/>
                <w:color w:val="000000"/>
                <w:sz w:val="20"/>
                <w:szCs w:val="20"/>
                <w:lang w:val="en-GB"/>
              </w:rPr>
            </w:pPr>
          </w:p>
        </w:tc>
      </w:tr>
    </w:tbl>
    <w:p w14:paraId="678357E5" w14:textId="77777777" w:rsidR="0024796E" w:rsidRPr="00506951" w:rsidRDefault="0024796E" w:rsidP="0024796E">
      <w:pPr>
        <w:rPr>
          <w:lang w:val="en-GB"/>
        </w:rPr>
      </w:pPr>
    </w:p>
    <w:p w14:paraId="4E74D7EF" w14:textId="4E9D980C" w:rsidR="00AA65FB" w:rsidRPr="00045C86" w:rsidRDefault="00AA65FB" w:rsidP="00045C86">
      <w:pPr>
        <w:autoSpaceDE w:val="0"/>
        <w:autoSpaceDN w:val="0"/>
        <w:adjustRightInd w:val="0"/>
        <w:jc w:val="both"/>
        <w:rPr>
          <w:rFonts w:ascii="Arial" w:hAnsi="Arial" w:cs="Arial"/>
          <w:bCs/>
          <w:sz w:val="22"/>
          <w:szCs w:val="22"/>
        </w:rPr>
      </w:pPr>
    </w:p>
    <w:sectPr w:rsidR="00AA65FB" w:rsidRPr="00045C86" w:rsidSect="00283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7B5B7" w14:textId="77777777" w:rsidR="00C97B70" w:rsidRDefault="00C97B70" w:rsidP="00A6717F">
      <w:r>
        <w:separator/>
      </w:r>
    </w:p>
    <w:p w14:paraId="65F3110F" w14:textId="77777777" w:rsidR="00C97B70" w:rsidRDefault="00C97B70"/>
  </w:endnote>
  <w:endnote w:type="continuationSeparator" w:id="0">
    <w:p w14:paraId="616F1457" w14:textId="77777777" w:rsidR="00C97B70" w:rsidRDefault="00C97B70" w:rsidP="00A6717F">
      <w:r>
        <w:continuationSeparator/>
      </w:r>
    </w:p>
    <w:p w14:paraId="7D6C26FE" w14:textId="77777777" w:rsidR="00C97B70" w:rsidRDefault="00C97B70"/>
  </w:endnote>
  <w:endnote w:type="continuationNotice" w:id="1">
    <w:p w14:paraId="3B46340A" w14:textId="77777777" w:rsidR="00C97B70" w:rsidRDefault="00C97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Roboto">
    <w:altName w:val="Arial"/>
    <w:charset w:val="00"/>
    <w:family w:val="auto"/>
    <w:pitch w:val="variable"/>
    <w:sig w:usb0="E00002FF" w:usb1="5000205B" w:usb2="00000020" w:usb3="00000000" w:csb0="0000019F" w:csb1="00000000"/>
  </w:font>
  <w:font w:name="Core Paint">
    <w:panose1 w:val="020B0A06030302020204"/>
    <w:charset w:val="00"/>
    <w:family w:val="swiss"/>
    <w:notTrueType/>
    <w:pitch w:val="variable"/>
    <w:sig w:usb0="A000026F" w:usb1="500078FB" w:usb2="00000000" w:usb3="00000000" w:csb0="00000197"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823A" w14:textId="05A386F0" w:rsidR="00283D12" w:rsidRDefault="00283D12" w:rsidP="006360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2226DD0" w14:textId="77777777" w:rsidR="00283D12" w:rsidRDefault="00283D12" w:rsidP="00636070">
    <w:pPr>
      <w:pStyle w:val="Footer"/>
      <w:ind w:right="360"/>
    </w:pPr>
  </w:p>
  <w:p w14:paraId="0F0AAA97" w14:textId="77777777" w:rsidR="00283D12" w:rsidRDefault="00283D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969787004"/>
      <w:docPartObj>
        <w:docPartGallery w:val="Page Numbers (Bottom of Page)"/>
        <w:docPartUnique/>
      </w:docPartObj>
    </w:sdtPr>
    <w:sdtEndPr>
      <w:rPr>
        <w:rStyle w:val="PageNumber"/>
        <w:rFonts w:ascii="Arial" w:hAnsi="Arial" w:cs="Arial"/>
      </w:rPr>
    </w:sdtEndPr>
    <w:sdtContent>
      <w:p w14:paraId="724A5C35" w14:textId="58361EA1" w:rsidR="00283D12" w:rsidRPr="00E122AD" w:rsidRDefault="00283D12" w:rsidP="00283D12">
        <w:pPr>
          <w:pStyle w:val="Footer"/>
          <w:framePr w:wrap="none" w:vAnchor="text" w:hAnchor="margin" w:xAlign="right" w:y="1"/>
          <w:rPr>
            <w:rStyle w:val="PageNumber"/>
            <w:sz w:val="18"/>
            <w:szCs w:val="18"/>
          </w:rPr>
        </w:pPr>
        <w:r w:rsidRPr="00E122AD">
          <w:rPr>
            <w:rStyle w:val="PageNumber"/>
            <w:rFonts w:ascii="Arial" w:hAnsi="Arial" w:cs="Arial"/>
            <w:sz w:val="18"/>
            <w:szCs w:val="18"/>
          </w:rPr>
          <w:fldChar w:fldCharType="begin"/>
        </w:r>
        <w:r w:rsidRPr="00E122AD">
          <w:rPr>
            <w:rStyle w:val="PageNumber"/>
            <w:rFonts w:ascii="Arial" w:hAnsi="Arial" w:cs="Arial"/>
            <w:sz w:val="18"/>
            <w:szCs w:val="18"/>
          </w:rPr>
          <w:instrText xml:space="preserve"> PAGE </w:instrText>
        </w:r>
        <w:r w:rsidRPr="00E122AD">
          <w:rPr>
            <w:rStyle w:val="PageNumber"/>
            <w:rFonts w:ascii="Arial" w:hAnsi="Arial" w:cs="Arial"/>
            <w:sz w:val="18"/>
            <w:szCs w:val="18"/>
          </w:rPr>
          <w:fldChar w:fldCharType="separate"/>
        </w:r>
        <w:r w:rsidR="009F21A1" w:rsidRPr="00E122AD">
          <w:rPr>
            <w:rStyle w:val="PageNumber"/>
            <w:rFonts w:ascii="Arial" w:hAnsi="Arial" w:cs="Arial"/>
            <w:noProof/>
            <w:sz w:val="18"/>
            <w:szCs w:val="18"/>
          </w:rPr>
          <w:t>55</w:t>
        </w:r>
        <w:r w:rsidRPr="00E122AD">
          <w:rPr>
            <w:rStyle w:val="PageNumber"/>
            <w:rFonts w:ascii="Arial" w:hAnsi="Arial" w:cs="Arial"/>
            <w:sz w:val="18"/>
            <w:szCs w:val="18"/>
          </w:rPr>
          <w:fldChar w:fldCharType="end"/>
        </w:r>
      </w:p>
    </w:sdtContent>
  </w:sdt>
  <w:p w14:paraId="7987F3BF" w14:textId="77777777" w:rsidR="00283D12" w:rsidRPr="0024796E" w:rsidRDefault="00283D12" w:rsidP="00636070">
    <w:pPr>
      <w:pStyle w:val="Footer"/>
      <w:ind w:right="360"/>
      <w:rPr>
        <w:rFonts w:ascii="Arial" w:hAnsi="Arial" w:cs="Arial"/>
      </w:rPr>
    </w:pPr>
  </w:p>
  <w:p w14:paraId="5C8A3D9D" w14:textId="77777777" w:rsidR="00283D12" w:rsidRDefault="00283D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874E" w14:textId="77777777" w:rsidR="00C97B70" w:rsidRDefault="00C97B70" w:rsidP="00A6717F">
      <w:r>
        <w:separator/>
      </w:r>
    </w:p>
    <w:p w14:paraId="0C829E52" w14:textId="77777777" w:rsidR="00C97B70" w:rsidRDefault="00C97B70"/>
  </w:footnote>
  <w:footnote w:type="continuationSeparator" w:id="0">
    <w:p w14:paraId="4B9F5CDE" w14:textId="77777777" w:rsidR="00C97B70" w:rsidRDefault="00C97B70" w:rsidP="00A6717F">
      <w:r>
        <w:continuationSeparator/>
      </w:r>
    </w:p>
    <w:p w14:paraId="3BBA8638" w14:textId="77777777" w:rsidR="00C97B70" w:rsidRDefault="00C97B70"/>
  </w:footnote>
  <w:footnote w:type="continuationNotice" w:id="1">
    <w:p w14:paraId="2A1EFE41" w14:textId="77777777" w:rsidR="00C97B70" w:rsidRDefault="00C97B70"/>
  </w:footnote>
  <w:footnote w:id="2">
    <w:p w14:paraId="59DCD121" w14:textId="77777777" w:rsidR="00283D12" w:rsidRPr="007608C5" w:rsidRDefault="00283D12" w:rsidP="00BC2DB7">
      <w:pPr>
        <w:pStyle w:val="FootnoteText"/>
        <w:rPr>
          <w:rFonts w:ascii="Helvetica" w:hAnsi="Helvetica" w:cs="Helvetica"/>
          <w:sz w:val="16"/>
          <w:szCs w:val="16"/>
        </w:rPr>
      </w:pPr>
      <w:r w:rsidRPr="007608C5">
        <w:rPr>
          <w:rStyle w:val="FootnoteReference"/>
          <w:rFonts w:ascii="Helvetica" w:hAnsi="Helvetica" w:cs="Helvetica"/>
          <w:sz w:val="16"/>
          <w:szCs w:val="16"/>
        </w:rPr>
        <w:footnoteRef/>
      </w:r>
      <w:r w:rsidRPr="007608C5">
        <w:rPr>
          <w:rFonts w:ascii="Helvetica" w:hAnsi="Helvetica" w:cs="Helvetica"/>
          <w:sz w:val="16"/>
          <w:szCs w:val="16"/>
        </w:rPr>
        <w:t xml:space="preserve"> Save the Children, 2018</w:t>
      </w:r>
    </w:p>
  </w:footnote>
  <w:footnote w:id="3">
    <w:p w14:paraId="3D0DBC58" w14:textId="77777777" w:rsidR="00283D12" w:rsidRPr="007300F4" w:rsidRDefault="00283D12" w:rsidP="00624570">
      <w:pPr>
        <w:pStyle w:val="FootnoteText"/>
        <w:jc w:val="both"/>
        <w:rPr>
          <w:rFonts w:ascii="Helvetica" w:hAnsi="Helvetica" w:cs="Helvetica"/>
          <w:sz w:val="18"/>
          <w:szCs w:val="18"/>
        </w:rPr>
      </w:pPr>
      <w:r w:rsidRPr="007300F4">
        <w:rPr>
          <w:rStyle w:val="FootnoteReference"/>
          <w:rFonts w:ascii="Helvetica" w:hAnsi="Helvetica" w:cs="Helvetica"/>
          <w:sz w:val="16"/>
          <w:szCs w:val="16"/>
        </w:rPr>
        <w:footnoteRef/>
      </w:r>
      <w:r w:rsidRPr="007300F4">
        <w:rPr>
          <w:rFonts w:ascii="Helvetica" w:hAnsi="Helvetica" w:cs="Helvetica"/>
          <w:sz w:val="16"/>
          <w:szCs w:val="16"/>
        </w:rPr>
        <w:t>https://www.candlelightsomal.org/?p=2174: The SHG Approach was initiated by Nafis Network in Somaliland in 2013 and was piloted in small groups. After a successful pilot, it was fully launched in 2014 in Somaliland and particularly in Hargeysa and Burao. A total of 12, 116 people are members of the SHGs. A total of 7, 895 small businesses have been started by the members. By 2022, an estimated total savings of $996, 500 were recorded. The SHG cluster comprises of 11 SHG promoting organizations working in the two districts under the leadership of Nafis Network. In the DEC programme, the SHGs played part in the identification and selection of the cash transfer recipients.</w:t>
      </w:r>
    </w:p>
  </w:footnote>
  <w:footnote w:id="4">
    <w:p w14:paraId="478FD377" w14:textId="77777777" w:rsidR="002B4840" w:rsidRDefault="002B4840" w:rsidP="00AC5E85">
      <w:r>
        <w:rPr>
          <w:rStyle w:val="FootnoteReference"/>
        </w:rPr>
        <w:footnoteRef/>
      </w:r>
      <w:r>
        <w:t xml:space="preserve"> </w:t>
      </w:r>
      <w:r w:rsidRPr="00453CBD">
        <w:rPr>
          <w:rFonts w:ascii="Helvetica" w:hAnsi="Helvetica" w:cs="Helvetica"/>
          <w:sz w:val="16"/>
          <w:szCs w:val="16"/>
        </w:rPr>
        <w:t xml:space="preserve">Food Security and nutritional Analysis (FSNU) briefing of 3rd February 2020; </w:t>
      </w:r>
      <w:r w:rsidRPr="00453CBD">
        <w:rPr>
          <w:rFonts w:ascii="Helvetica" w:hAnsi="Helvetica" w:cs="Helvetica"/>
          <w:sz w:val="16"/>
          <w:szCs w:val="16"/>
          <w:lang w:val="en-GB" w:eastAsia="da-DK"/>
        </w:rPr>
        <w:t>post-distribution monitoring assessment undertaken by Plan International and its partners in July 2020; Child Protection &amp; Female Genital Mutilation/Cutting Baseline Assessment, Final Report, June 2020 (Plan International).</w:t>
      </w:r>
    </w:p>
    <w:p w14:paraId="7DF787C9" w14:textId="40C20E6B" w:rsidR="002B4840" w:rsidRDefault="002B4840">
      <w:pPr>
        <w:pStyle w:val="FootnoteText"/>
      </w:pPr>
    </w:p>
  </w:footnote>
  <w:footnote w:id="5">
    <w:p w14:paraId="18B840A6" w14:textId="77777777" w:rsidR="00283D12" w:rsidRPr="007300F4" w:rsidRDefault="00283D12" w:rsidP="007300F4">
      <w:pPr>
        <w:pStyle w:val="FootnoteText"/>
        <w:jc w:val="both"/>
        <w:rPr>
          <w:rFonts w:ascii="Helvetica" w:hAnsi="Helvetica" w:cs="Helvetica"/>
          <w:sz w:val="16"/>
          <w:szCs w:val="16"/>
        </w:rPr>
      </w:pPr>
      <w:r w:rsidRPr="007300F4">
        <w:rPr>
          <w:rStyle w:val="FootnoteReference"/>
          <w:rFonts w:ascii="Helvetica" w:hAnsi="Helvetica" w:cs="Helvetica"/>
          <w:sz w:val="16"/>
          <w:szCs w:val="16"/>
        </w:rPr>
        <w:footnoteRef/>
      </w:r>
      <w:r w:rsidRPr="007300F4">
        <w:rPr>
          <w:rFonts w:ascii="Helvetica" w:hAnsi="Helvetica" w:cs="Helvetica"/>
          <w:sz w:val="16"/>
          <w:szCs w:val="16"/>
        </w:rPr>
        <w:t xml:space="preserve"> https://covid19.who.int/region/emro/country/so</w:t>
      </w:r>
    </w:p>
  </w:footnote>
  <w:footnote w:id="6">
    <w:p w14:paraId="6F94F13A" w14:textId="3DC83411" w:rsidR="00283D12" w:rsidRPr="007300F4" w:rsidRDefault="00283D12" w:rsidP="007300F4">
      <w:pPr>
        <w:pStyle w:val="FootnoteText"/>
        <w:jc w:val="both"/>
        <w:rPr>
          <w:rFonts w:ascii="Helvetica" w:hAnsi="Helvetica" w:cs="Helvetica"/>
          <w:sz w:val="16"/>
          <w:szCs w:val="16"/>
        </w:rPr>
      </w:pPr>
      <w:r w:rsidRPr="007300F4">
        <w:rPr>
          <w:rStyle w:val="FootnoteReference"/>
          <w:rFonts w:ascii="Helvetica" w:hAnsi="Helvetica" w:cs="Helvetica"/>
          <w:sz w:val="16"/>
          <w:szCs w:val="16"/>
        </w:rPr>
        <w:footnoteRef/>
      </w:r>
      <w:r w:rsidRPr="007300F4">
        <w:rPr>
          <w:rFonts w:ascii="Helvetica" w:hAnsi="Helvetica" w:cs="Helvetica"/>
          <w:sz w:val="16"/>
          <w:szCs w:val="16"/>
        </w:rPr>
        <w:t xml:space="preserve"> Plan International </w:t>
      </w:r>
      <w:r>
        <w:rPr>
          <w:rFonts w:ascii="Helvetica" w:hAnsi="Helvetica" w:cs="Helvetica"/>
          <w:sz w:val="16"/>
          <w:szCs w:val="16"/>
        </w:rPr>
        <w:t>Somalia/</w:t>
      </w:r>
      <w:r w:rsidRPr="007300F4">
        <w:rPr>
          <w:rFonts w:ascii="Helvetica" w:hAnsi="Helvetica" w:cs="Helvetica"/>
          <w:sz w:val="16"/>
          <w:szCs w:val="16"/>
        </w:rPr>
        <w:t>Somaliland, Evaluation Report End Line Evaluation for Child Protection and FGM Abandonment Project in Somaliland</w:t>
      </w:r>
    </w:p>
  </w:footnote>
  <w:footnote w:id="7">
    <w:p w14:paraId="719BC81B" w14:textId="77777777" w:rsidR="00283D12" w:rsidRPr="007300F4" w:rsidRDefault="00283D12" w:rsidP="007300F4">
      <w:pPr>
        <w:pStyle w:val="FootnoteText"/>
        <w:jc w:val="both"/>
        <w:rPr>
          <w:rFonts w:ascii="Helvetica" w:hAnsi="Helvetica" w:cs="Helvetica"/>
          <w:sz w:val="16"/>
          <w:szCs w:val="16"/>
        </w:rPr>
      </w:pPr>
      <w:r w:rsidRPr="007300F4">
        <w:rPr>
          <w:rStyle w:val="FootnoteReference"/>
          <w:rFonts w:ascii="Helvetica" w:hAnsi="Helvetica" w:cs="Helvetica"/>
          <w:sz w:val="16"/>
          <w:szCs w:val="16"/>
        </w:rPr>
        <w:footnoteRef/>
      </w:r>
      <w:r w:rsidRPr="007300F4">
        <w:rPr>
          <w:rFonts w:ascii="Helvetica" w:hAnsi="Helvetica" w:cs="Helvetica"/>
          <w:sz w:val="16"/>
          <w:szCs w:val="16"/>
        </w:rPr>
        <w:t xml:space="preserve"> https://fsnau.org/downloads/Somalia-Food-Security-Outlook-Feb-Sept%202020.pdf</w:t>
      </w:r>
    </w:p>
  </w:footnote>
  <w:footnote w:id="8">
    <w:p w14:paraId="22D3D4DB" w14:textId="77777777" w:rsidR="00283D12" w:rsidRDefault="00283D12" w:rsidP="007300F4">
      <w:pPr>
        <w:pStyle w:val="FootnoteText"/>
        <w:jc w:val="both"/>
      </w:pPr>
      <w:r w:rsidRPr="007300F4">
        <w:rPr>
          <w:rStyle w:val="FootnoteReference"/>
          <w:rFonts w:ascii="Helvetica" w:hAnsi="Helvetica" w:cs="Helvetica"/>
          <w:sz w:val="16"/>
          <w:szCs w:val="16"/>
        </w:rPr>
        <w:footnoteRef/>
      </w:r>
      <w:r w:rsidRPr="007300F4">
        <w:rPr>
          <w:rFonts w:ascii="Helvetica" w:hAnsi="Helvetica" w:cs="Helvetica"/>
          <w:sz w:val="16"/>
          <w:szCs w:val="16"/>
        </w:rPr>
        <w:t xml:space="preserve"> Plan International,2020, Child Protection and Female Genital Mutilation/Cutting Assessment in Hargeysa and Burao, Somaliland Region.</w:t>
      </w:r>
    </w:p>
  </w:footnote>
  <w:footnote w:id="9">
    <w:p w14:paraId="50037BBA" w14:textId="0D9F29B6" w:rsidR="00283D12" w:rsidRPr="00453CBD" w:rsidRDefault="00283D12" w:rsidP="00F516DE">
      <w:pPr>
        <w:pStyle w:val="FootnoteText"/>
        <w:contextualSpacing/>
        <w:rPr>
          <w:rFonts w:ascii="Helvetica" w:hAnsi="Helvetica" w:cs="Helvetica"/>
          <w:sz w:val="16"/>
          <w:szCs w:val="16"/>
        </w:rPr>
      </w:pPr>
      <w:r w:rsidRPr="00453CBD">
        <w:rPr>
          <w:rStyle w:val="FootnoteReference"/>
          <w:rFonts w:ascii="Helvetica" w:hAnsi="Helvetica" w:cs="Helvetica"/>
          <w:sz w:val="16"/>
          <w:szCs w:val="16"/>
        </w:rPr>
        <w:footnoteRef/>
      </w:r>
      <w:r w:rsidRPr="00453CBD">
        <w:rPr>
          <w:rFonts w:ascii="Helvetica" w:hAnsi="Helvetica" w:cs="Helvetica"/>
          <w:sz w:val="16"/>
          <w:szCs w:val="16"/>
        </w:rPr>
        <w:t xml:space="preserve"> </w:t>
      </w:r>
      <w:hyperlink r:id="rId1" w:history="1">
        <w:r w:rsidRPr="00453CBD">
          <w:rPr>
            <w:rStyle w:val="Hyperlink"/>
            <w:rFonts w:ascii="Helvetica" w:hAnsi="Helvetica" w:cs="Helvetica"/>
            <w:color w:val="auto"/>
            <w:sz w:val="16"/>
            <w:szCs w:val="16"/>
          </w:rPr>
          <w:t>https://www.humanitarianresponse.info/sites/www.humanitarianresponse.info/files/documents/files/som_cash_and_markets_quaterly_dashboard_jan_to_mar_2022.pdf</w:t>
        </w:r>
      </w:hyperlink>
    </w:p>
  </w:footnote>
  <w:footnote w:id="10">
    <w:p w14:paraId="5442800C" w14:textId="57CD16A1" w:rsidR="00283D12" w:rsidRPr="00453CBD" w:rsidRDefault="00283D12" w:rsidP="00F516DE">
      <w:pPr>
        <w:pStyle w:val="FootnoteText"/>
        <w:rPr>
          <w:rFonts w:ascii="Helvetica" w:hAnsi="Helvetica" w:cs="Helvetica"/>
          <w:sz w:val="16"/>
          <w:szCs w:val="16"/>
        </w:rPr>
      </w:pPr>
      <w:r w:rsidRPr="00453CBD">
        <w:rPr>
          <w:rStyle w:val="FootnoteReference"/>
          <w:rFonts w:ascii="Helvetica" w:hAnsi="Helvetica" w:cs="Helvetica"/>
          <w:sz w:val="16"/>
          <w:szCs w:val="16"/>
        </w:rPr>
        <w:footnoteRef/>
      </w:r>
      <w:r w:rsidRPr="00453CBD">
        <w:rPr>
          <w:rFonts w:ascii="Helvetica" w:hAnsi="Helvetica" w:cs="Helvetica"/>
          <w:sz w:val="16"/>
          <w:szCs w:val="16"/>
        </w:rPr>
        <w:t xml:space="preserve"> https://data.humdata.org/visualization/somalia-cash-programing-v4/</w:t>
      </w:r>
    </w:p>
  </w:footnote>
  <w:footnote w:id="11">
    <w:p w14:paraId="3FD56850" w14:textId="78D822DD" w:rsidR="00283D12" w:rsidRPr="00453CBD" w:rsidRDefault="00283D12" w:rsidP="00F516DE">
      <w:pPr>
        <w:pStyle w:val="FootnoteText"/>
        <w:contextualSpacing/>
        <w:rPr>
          <w:rFonts w:ascii="Helvetica" w:hAnsi="Helvetica" w:cs="Helvetica"/>
          <w:sz w:val="16"/>
          <w:szCs w:val="16"/>
        </w:rPr>
      </w:pPr>
      <w:r w:rsidRPr="00453CBD">
        <w:rPr>
          <w:rStyle w:val="FootnoteReference"/>
          <w:rFonts w:ascii="Helvetica" w:hAnsi="Helvetica" w:cs="Helvetica"/>
          <w:sz w:val="16"/>
          <w:szCs w:val="16"/>
        </w:rPr>
        <w:footnoteRef/>
      </w:r>
      <w:r w:rsidRPr="00453CBD">
        <w:rPr>
          <w:rFonts w:ascii="Helvetica" w:hAnsi="Helvetica" w:cs="Helvetica"/>
          <w:sz w:val="16"/>
          <w:szCs w:val="16"/>
        </w:rPr>
        <w:t xml:space="preserve"> https://gbvaor.net/node/1054</w:t>
      </w:r>
    </w:p>
  </w:footnote>
  <w:footnote w:id="12">
    <w:p w14:paraId="6B4BFE25" w14:textId="2E0FD71A" w:rsidR="00283D12" w:rsidRPr="00453CBD" w:rsidRDefault="00283D12" w:rsidP="00F516DE">
      <w:pPr>
        <w:pStyle w:val="Pa4"/>
        <w:spacing w:line="240" w:lineRule="auto"/>
        <w:rPr>
          <w:rFonts w:ascii="Helvetica" w:hAnsi="Helvetica" w:cs="Helvetica"/>
          <w:sz w:val="16"/>
          <w:szCs w:val="16"/>
        </w:rPr>
      </w:pPr>
      <w:r w:rsidRPr="00453CBD">
        <w:rPr>
          <w:rStyle w:val="FootnoteReference"/>
          <w:rFonts w:ascii="Helvetica" w:hAnsi="Helvetica" w:cs="Helvetica"/>
          <w:sz w:val="16"/>
          <w:szCs w:val="16"/>
        </w:rPr>
        <w:footnoteRef/>
      </w:r>
      <w:r w:rsidRPr="00453CBD">
        <w:rPr>
          <w:rFonts w:ascii="Helvetica" w:hAnsi="Helvetica" w:cs="Helvetica"/>
          <w:sz w:val="16"/>
          <w:szCs w:val="16"/>
        </w:rPr>
        <w:t xml:space="preserve"> </w:t>
      </w:r>
      <w:hyperlink w:history="1">
        <w:r w:rsidRPr="00453CBD">
          <w:rPr>
            <w:rStyle w:val="Hyperlink"/>
            <w:rFonts w:ascii="Helvetica" w:hAnsi="Helvetica" w:cs="Helvetica"/>
            <w:color w:val="auto"/>
            <w:sz w:val="16"/>
            <w:szCs w:val="16"/>
          </w:rPr>
          <w:t>https://Somalia%20-%20National%20GBV%20strategy%202018-2020.pdf</w:t>
        </w:r>
      </w:hyperlink>
    </w:p>
  </w:footnote>
  <w:footnote w:id="13">
    <w:p w14:paraId="0C88D1DD" w14:textId="75E6FB12" w:rsidR="00283D12" w:rsidRPr="00EC78CA" w:rsidRDefault="00283D12" w:rsidP="00F516DE">
      <w:pPr>
        <w:pStyle w:val="FootnoteText"/>
      </w:pPr>
      <w:r w:rsidRPr="00453CBD">
        <w:rPr>
          <w:rStyle w:val="FootnoteReference"/>
          <w:rFonts w:ascii="Helvetica" w:hAnsi="Helvetica" w:cs="Helvetica"/>
          <w:sz w:val="16"/>
          <w:szCs w:val="16"/>
        </w:rPr>
        <w:footnoteRef/>
      </w:r>
      <w:r w:rsidRPr="00453CBD">
        <w:rPr>
          <w:rFonts w:ascii="Helvetica" w:hAnsi="Helvetica" w:cs="Helvetica"/>
          <w:sz w:val="16"/>
          <w:szCs w:val="16"/>
        </w:rPr>
        <w:t xml:space="preserve"> ibid</w:t>
      </w:r>
    </w:p>
  </w:footnote>
  <w:footnote w:id="14">
    <w:p w14:paraId="65D33CE2" w14:textId="1FAF82B7" w:rsidR="00283D12" w:rsidRPr="00453CBD" w:rsidRDefault="00283D12">
      <w:pPr>
        <w:pStyle w:val="FootnoteText"/>
        <w:rPr>
          <w:rFonts w:ascii="Helvetica" w:hAnsi="Helvetica" w:cs="Helvetica"/>
          <w:sz w:val="16"/>
          <w:szCs w:val="16"/>
        </w:rPr>
      </w:pPr>
      <w:r w:rsidRPr="00453CBD">
        <w:rPr>
          <w:rStyle w:val="FootnoteReference"/>
          <w:rFonts w:ascii="Helvetica" w:hAnsi="Helvetica" w:cs="Helvetica"/>
          <w:sz w:val="16"/>
          <w:szCs w:val="16"/>
        </w:rPr>
        <w:footnoteRef/>
      </w:r>
      <w:r w:rsidRPr="00453CBD">
        <w:rPr>
          <w:rFonts w:ascii="Helvetica" w:hAnsi="Helvetica" w:cs="Helvetica"/>
          <w:sz w:val="16"/>
          <w:szCs w:val="16"/>
        </w:rPr>
        <w:t xml:space="preserve"> https://www.calpnetwork.org/wp-content/uploads/2020/01/Cash-Protection-low-res2.pdf</w:t>
      </w:r>
    </w:p>
  </w:footnote>
  <w:footnote w:id="15">
    <w:p w14:paraId="04A9FA5A" w14:textId="1B027C4B" w:rsidR="00283D12" w:rsidRPr="00453CBD" w:rsidRDefault="00283D12">
      <w:pPr>
        <w:pStyle w:val="FootnoteText"/>
        <w:rPr>
          <w:rFonts w:ascii="Helvetica" w:hAnsi="Helvetica" w:cs="Helvetica"/>
          <w:sz w:val="16"/>
          <w:szCs w:val="16"/>
        </w:rPr>
      </w:pPr>
      <w:r w:rsidRPr="00453CBD">
        <w:rPr>
          <w:rStyle w:val="FootnoteReference"/>
          <w:rFonts w:ascii="Helvetica" w:hAnsi="Helvetica" w:cs="Helvetica"/>
          <w:sz w:val="16"/>
          <w:szCs w:val="16"/>
        </w:rPr>
        <w:footnoteRef/>
      </w:r>
      <w:r w:rsidRPr="00453CBD">
        <w:rPr>
          <w:rFonts w:ascii="Helvetica" w:hAnsi="Helvetica" w:cs="Helvetica"/>
          <w:sz w:val="16"/>
          <w:szCs w:val="16"/>
        </w:rPr>
        <w:t xml:space="preserve"> https://www.ictworks.org/the-rise-of- services-in-somaliland/#.YxIgs-xBwdU mobile-money-</w:t>
      </w:r>
    </w:p>
  </w:footnote>
  <w:footnote w:id="16">
    <w:p w14:paraId="5A221C0A" w14:textId="21FA3FB9" w:rsidR="00283D12" w:rsidRPr="00EC78CA" w:rsidRDefault="00283D12">
      <w:pPr>
        <w:pStyle w:val="FootnoteText"/>
        <w:rPr>
          <w:rFonts w:ascii="Gill Sans MT" w:hAnsi="Gill Sans MT"/>
        </w:rPr>
      </w:pPr>
      <w:r w:rsidRPr="00453CBD">
        <w:rPr>
          <w:rStyle w:val="FootnoteReference"/>
          <w:rFonts w:ascii="Helvetica" w:hAnsi="Helvetica" w:cs="Helvetica"/>
          <w:sz w:val="16"/>
          <w:szCs w:val="16"/>
        </w:rPr>
        <w:footnoteRef/>
      </w:r>
      <w:r w:rsidRPr="00453CBD">
        <w:rPr>
          <w:rFonts w:ascii="Helvetica" w:hAnsi="Helvetica" w:cs="Helvetica"/>
          <w:sz w:val="16"/>
          <w:szCs w:val="16"/>
        </w:rPr>
        <w:t xml:space="preserve"> ibid</w:t>
      </w:r>
    </w:p>
  </w:footnote>
  <w:footnote w:id="17">
    <w:p w14:paraId="37F6759A" w14:textId="0E72B5AA" w:rsidR="00283D12" w:rsidRPr="00453CBD" w:rsidRDefault="00283D12">
      <w:pPr>
        <w:pStyle w:val="FootnoteText"/>
        <w:rPr>
          <w:rFonts w:ascii="Helvetica" w:hAnsi="Helvetica" w:cs="Helvetica"/>
          <w:sz w:val="16"/>
          <w:szCs w:val="16"/>
        </w:rPr>
      </w:pPr>
      <w:r w:rsidRPr="00453CBD">
        <w:rPr>
          <w:rStyle w:val="FootnoteReference"/>
          <w:rFonts w:ascii="Helvetica" w:hAnsi="Helvetica" w:cs="Helvetica"/>
          <w:sz w:val="16"/>
          <w:szCs w:val="16"/>
        </w:rPr>
        <w:footnoteRef/>
      </w:r>
      <w:r w:rsidRPr="00453CBD">
        <w:rPr>
          <w:rFonts w:ascii="Helvetica" w:hAnsi="Helvetica" w:cs="Helvetica"/>
          <w:sz w:val="16"/>
          <w:szCs w:val="16"/>
        </w:rPr>
        <w:t xml:space="preserve"> Plan International age definition of an adolescent person</w:t>
      </w:r>
    </w:p>
  </w:footnote>
  <w:footnote w:id="18">
    <w:p w14:paraId="649BAA62" w14:textId="06ABB954" w:rsidR="00283D12" w:rsidRPr="00453CBD" w:rsidRDefault="00283D12">
      <w:pPr>
        <w:pStyle w:val="FootnoteText"/>
        <w:rPr>
          <w:rFonts w:ascii="Helvetica" w:hAnsi="Helvetica" w:cs="Helvetica"/>
          <w:sz w:val="16"/>
          <w:szCs w:val="16"/>
        </w:rPr>
      </w:pPr>
      <w:r w:rsidRPr="00453CBD">
        <w:rPr>
          <w:rStyle w:val="FootnoteReference"/>
          <w:rFonts w:ascii="Helvetica" w:hAnsi="Helvetica" w:cs="Helvetica"/>
          <w:sz w:val="16"/>
          <w:szCs w:val="16"/>
        </w:rPr>
        <w:footnoteRef/>
      </w:r>
      <w:r w:rsidRPr="00453CBD">
        <w:rPr>
          <w:rFonts w:ascii="Helvetica" w:hAnsi="Helvetica" w:cs="Helvetica"/>
          <w:sz w:val="16"/>
          <w:szCs w:val="16"/>
        </w:rPr>
        <w:t xml:space="preserve"> Later the partner confirmed that actually the total reach for the business cash grants was 180. 30 cases were missed in the sampling but that was not significant enough to affect the sample distribution.</w:t>
      </w:r>
    </w:p>
  </w:footnote>
  <w:footnote w:id="19">
    <w:p w14:paraId="4E75C9E0" w14:textId="29CCC318" w:rsidR="00283D12" w:rsidRPr="00453CBD" w:rsidRDefault="00283D12">
      <w:pPr>
        <w:pStyle w:val="FootnoteText"/>
        <w:rPr>
          <w:rFonts w:ascii="Helvetica" w:hAnsi="Helvetica" w:cs="Helvetica"/>
          <w:sz w:val="16"/>
          <w:szCs w:val="16"/>
        </w:rPr>
      </w:pPr>
      <w:r w:rsidRPr="00453CBD">
        <w:rPr>
          <w:rStyle w:val="FootnoteReference"/>
          <w:rFonts w:ascii="Helvetica" w:hAnsi="Helvetica" w:cs="Helvetica"/>
          <w:sz w:val="16"/>
          <w:szCs w:val="16"/>
        </w:rPr>
        <w:footnoteRef/>
      </w:r>
      <w:r w:rsidRPr="00453CBD">
        <w:rPr>
          <w:rFonts w:ascii="Helvetica" w:hAnsi="Helvetica" w:cs="Helvetica"/>
          <w:sz w:val="16"/>
          <w:szCs w:val="16"/>
        </w:rPr>
        <w:t xml:space="preserve"> https://somalia.unfpa.org/sites/default/files/pub-pdf/Population-Estimation-Survey-of-Somalia-PESS-2013-2014.pdf</w:t>
      </w:r>
    </w:p>
  </w:footnote>
  <w:footnote w:id="20">
    <w:p w14:paraId="184A2A27" w14:textId="46C68753" w:rsidR="00283D12" w:rsidRPr="00453CBD" w:rsidRDefault="00283D12">
      <w:pPr>
        <w:pStyle w:val="FootnoteText"/>
        <w:rPr>
          <w:rFonts w:ascii="Helvetica" w:hAnsi="Helvetica" w:cs="Helvetica"/>
          <w:sz w:val="16"/>
          <w:szCs w:val="16"/>
        </w:rPr>
      </w:pPr>
      <w:r w:rsidRPr="00453CBD">
        <w:rPr>
          <w:rStyle w:val="FootnoteReference"/>
          <w:rFonts w:ascii="Helvetica" w:hAnsi="Helvetica" w:cs="Helvetica"/>
          <w:sz w:val="16"/>
          <w:szCs w:val="16"/>
        </w:rPr>
        <w:footnoteRef/>
      </w:r>
      <w:r w:rsidRPr="00453CBD">
        <w:rPr>
          <w:rFonts w:ascii="Helvetica" w:hAnsi="Helvetica" w:cs="Helvetica"/>
          <w:sz w:val="16"/>
          <w:szCs w:val="16"/>
        </w:rPr>
        <w:t xml:space="preserve"> In the profiling questions, a total of 235 survey respondents participated. When asked if they had received a cash transfer, one respondent in Hargeysa said no. This respondent was dropped leaving the total number of the respondents that participated until the end as 234.</w:t>
      </w:r>
    </w:p>
  </w:footnote>
  <w:footnote w:id="21">
    <w:p w14:paraId="64FF233E" w14:textId="2A88629A" w:rsidR="00283D12" w:rsidRPr="00AC784D" w:rsidRDefault="00283D12">
      <w:pPr>
        <w:pStyle w:val="FootnoteText"/>
        <w:rPr>
          <w:rFonts w:ascii="Gill Sans MT" w:hAnsi="Gill Sans MT"/>
          <w:sz w:val="16"/>
          <w:szCs w:val="16"/>
        </w:rPr>
      </w:pPr>
      <w:r w:rsidRPr="00453CBD">
        <w:rPr>
          <w:rStyle w:val="FootnoteReference"/>
          <w:rFonts w:ascii="Helvetica" w:hAnsi="Helvetica" w:cs="Helvetica"/>
          <w:sz w:val="16"/>
          <w:szCs w:val="16"/>
        </w:rPr>
        <w:footnoteRef/>
      </w:r>
      <w:r w:rsidRPr="00453CBD">
        <w:rPr>
          <w:rFonts w:ascii="Helvetica" w:hAnsi="Helvetica" w:cs="Helvetica"/>
          <w:sz w:val="16"/>
          <w:szCs w:val="16"/>
        </w:rPr>
        <w:t xml:space="preserve"> Sex composition was not predetermined. Sampling is solely by role of the respondent in the project.</w:t>
      </w:r>
    </w:p>
  </w:footnote>
  <w:footnote w:id="22">
    <w:p w14:paraId="740A313A" w14:textId="0FC31F77" w:rsidR="00283D12" w:rsidRPr="00453CBD" w:rsidRDefault="00283D12">
      <w:pPr>
        <w:pStyle w:val="FootnoteText"/>
        <w:rPr>
          <w:rFonts w:ascii="Helvetica" w:hAnsi="Helvetica" w:cs="Helvetica"/>
        </w:rPr>
      </w:pPr>
      <w:r w:rsidRPr="00453CBD">
        <w:rPr>
          <w:rStyle w:val="FootnoteReference"/>
          <w:rFonts w:ascii="Helvetica" w:hAnsi="Helvetica" w:cs="Helvetica"/>
          <w:sz w:val="16"/>
          <w:szCs w:val="16"/>
        </w:rPr>
        <w:footnoteRef/>
      </w:r>
      <w:r w:rsidRPr="00453CBD">
        <w:rPr>
          <w:rFonts w:ascii="Helvetica" w:hAnsi="Helvetica" w:cs="Helvetica"/>
          <w:sz w:val="16"/>
          <w:szCs w:val="16"/>
        </w:rPr>
        <w:t xml:space="preserve"> Adolescent girls and boys were not part of the household recipients but part of household members that benefitted from the cash transfers.</w:t>
      </w:r>
    </w:p>
  </w:footnote>
  <w:footnote w:id="23">
    <w:p w14:paraId="406180EA" w14:textId="698D490F" w:rsidR="00283D12" w:rsidRPr="00453CBD" w:rsidRDefault="00283D12" w:rsidP="003847B4">
      <w:pPr>
        <w:pStyle w:val="FootnoteText"/>
        <w:jc w:val="both"/>
        <w:rPr>
          <w:rFonts w:ascii="Helvetica" w:hAnsi="Helvetica" w:cs="Helvetica"/>
          <w:sz w:val="16"/>
          <w:szCs w:val="16"/>
        </w:rPr>
      </w:pPr>
      <w:r w:rsidRPr="00453CBD">
        <w:rPr>
          <w:rStyle w:val="FootnoteReference"/>
          <w:rFonts w:ascii="Helvetica" w:hAnsi="Helvetica" w:cs="Helvetica"/>
          <w:sz w:val="16"/>
          <w:szCs w:val="16"/>
        </w:rPr>
        <w:footnoteRef/>
      </w:r>
      <w:r w:rsidRPr="00453CBD">
        <w:rPr>
          <w:rFonts w:ascii="Helvetica" w:hAnsi="Helvetica" w:cs="Helvetica"/>
          <w:sz w:val="16"/>
          <w:szCs w:val="16"/>
        </w:rPr>
        <w:t xml:space="preserve"> CDCs are community coordination structures whose membership comprise chairpersons of the cluster level associations (CLAs) and community management committees. Members are all females since CLAs draw from the self-help group approach is a women structure. Members of the CDC are aged 25-70 yrs and also include PWDs. CWDs were tasked with selection of the cash transfer recipients from the CLAs, registration of the selected recipients, conflict mitigation through community involvement and reporting feedback to NAFIS</w:t>
      </w:r>
    </w:p>
    <w:p w14:paraId="4FEAA79F" w14:textId="3C8CAEFB" w:rsidR="00283D12" w:rsidRDefault="00283D12" w:rsidP="0052711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FE06" w14:textId="7204E7B6" w:rsidR="00283D12" w:rsidRDefault="00283D12">
    <w:pPr>
      <w:pStyle w:val="Header"/>
    </w:pPr>
  </w:p>
  <w:p w14:paraId="4E6CA21D" w14:textId="77777777" w:rsidR="00283D12" w:rsidRDefault="00283D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8899" w14:textId="413A3058" w:rsidR="00283D12" w:rsidRDefault="00283D12">
    <w:pPr>
      <w:pStyle w:val="Header"/>
    </w:pPr>
  </w:p>
  <w:p w14:paraId="4955BBBD" w14:textId="77777777" w:rsidR="00283D12" w:rsidRDefault="00283D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77E"/>
    <w:multiLevelType w:val="multilevel"/>
    <w:tmpl w:val="2DAEE88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AC1FD2"/>
    <w:multiLevelType w:val="hybridMultilevel"/>
    <w:tmpl w:val="55E80806"/>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6320F83"/>
    <w:multiLevelType w:val="hybridMultilevel"/>
    <w:tmpl w:val="8A4ABD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1B918AB"/>
    <w:multiLevelType w:val="hybridMultilevel"/>
    <w:tmpl w:val="0C5C8E5C"/>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9AA44B0"/>
    <w:multiLevelType w:val="hybridMultilevel"/>
    <w:tmpl w:val="7C3A57B8"/>
    <w:lvl w:ilvl="0" w:tplc="46D6F2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73DF5"/>
    <w:multiLevelType w:val="hybridMultilevel"/>
    <w:tmpl w:val="FD02E8A2"/>
    <w:lvl w:ilvl="0" w:tplc="3F6ED4F2">
      <w:start w:val="1"/>
      <w:numFmt w:val="upperLetter"/>
      <w:lvlText w:val="%1."/>
      <w:lvlJc w:val="left"/>
      <w:pPr>
        <w:ind w:left="720" w:hanging="360"/>
      </w:pPr>
      <w:rPr>
        <w:rFonts w:asciiTheme="minorHAnsi" w:hAnsiTheme="minorHAnsi" w:cstheme="minorHAnsi" w:hint="default"/>
        <w:i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77B197C"/>
    <w:multiLevelType w:val="multilevel"/>
    <w:tmpl w:val="2D547A2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B975722"/>
    <w:multiLevelType w:val="hybridMultilevel"/>
    <w:tmpl w:val="79CE538C"/>
    <w:lvl w:ilvl="0" w:tplc="CCE8855E">
      <w:start w:val="1"/>
      <w:numFmt w:val="lowerRoman"/>
      <w:lvlText w:val="%1"/>
      <w:lvlJc w:val="left"/>
      <w:pPr>
        <w:ind w:left="1080" w:hanging="720"/>
      </w:pPr>
      <w:rPr>
        <w:rFonts w:hint="default"/>
      </w:rPr>
    </w:lvl>
    <w:lvl w:ilvl="1" w:tplc="B79435D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900E7"/>
    <w:multiLevelType w:val="hybridMultilevel"/>
    <w:tmpl w:val="765C4B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851BB1"/>
    <w:multiLevelType w:val="hybridMultilevel"/>
    <w:tmpl w:val="3DBA5D9A"/>
    <w:lvl w:ilvl="0" w:tplc="46D6F2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97DBE"/>
    <w:multiLevelType w:val="hybridMultilevel"/>
    <w:tmpl w:val="E68E5BF6"/>
    <w:lvl w:ilvl="0" w:tplc="08090015">
      <w:start w:val="1"/>
      <w:numFmt w:val="upperLetter"/>
      <w:lvlText w:val="%1."/>
      <w:lvlJc w:val="left"/>
      <w:pPr>
        <w:ind w:left="710" w:hanging="360"/>
      </w:pPr>
      <w:rPr>
        <w:rFonts w:hint="default"/>
      </w:rPr>
    </w:lvl>
    <w:lvl w:ilvl="1" w:tplc="08090003">
      <w:start w:val="1"/>
      <w:numFmt w:val="bullet"/>
      <w:lvlText w:val="o"/>
      <w:lvlJc w:val="left"/>
      <w:pPr>
        <w:ind w:left="1430" w:hanging="360"/>
      </w:pPr>
      <w:rPr>
        <w:rFonts w:ascii="Courier New" w:hAnsi="Courier New" w:cs="Courier New" w:hint="default"/>
      </w:rPr>
    </w:lvl>
    <w:lvl w:ilvl="2" w:tplc="62C8073E">
      <w:start w:val="1"/>
      <w:numFmt w:val="decimal"/>
      <w:lvlText w:val="%3."/>
      <w:lvlJc w:val="left"/>
      <w:pPr>
        <w:ind w:left="2150" w:hanging="360"/>
      </w:pPr>
      <w:rPr>
        <w:rFont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num w:numId="1" w16cid:durableId="791629932">
    <w:abstractNumId w:val="5"/>
  </w:num>
  <w:num w:numId="2" w16cid:durableId="1372344976">
    <w:abstractNumId w:val="10"/>
  </w:num>
  <w:num w:numId="3" w16cid:durableId="1161505733">
    <w:abstractNumId w:val="8"/>
  </w:num>
  <w:num w:numId="4" w16cid:durableId="1538853363">
    <w:abstractNumId w:val="6"/>
  </w:num>
  <w:num w:numId="5" w16cid:durableId="2131120158">
    <w:abstractNumId w:val="0"/>
  </w:num>
  <w:num w:numId="6" w16cid:durableId="1913848916">
    <w:abstractNumId w:val="2"/>
  </w:num>
  <w:num w:numId="7" w16cid:durableId="634412989">
    <w:abstractNumId w:val="3"/>
  </w:num>
  <w:num w:numId="8" w16cid:durableId="1045520142">
    <w:abstractNumId w:val="1"/>
  </w:num>
  <w:num w:numId="9" w16cid:durableId="385448254">
    <w:abstractNumId w:val="9"/>
  </w:num>
  <w:num w:numId="10" w16cid:durableId="60375726">
    <w:abstractNumId w:val="7"/>
  </w:num>
  <w:num w:numId="11" w16cid:durableId="12473592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9CD"/>
    <w:rsid w:val="00000CE8"/>
    <w:rsid w:val="0000153E"/>
    <w:rsid w:val="00001ADB"/>
    <w:rsid w:val="00001D81"/>
    <w:rsid w:val="000040B5"/>
    <w:rsid w:val="00004E3B"/>
    <w:rsid w:val="00004F77"/>
    <w:rsid w:val="000055D8"/>
    <w:rsid w:val="000141F7"/>
    <w:rsid w:val="00014A42"/>
    <w:rsid w:val="00015416"/>
    <w:rsid w:val="000154A6"/>
    <w:rsid w:val="00016CDE"/>
    <w:rsid w:val="00016D4D"/>
    <w:rsid w:val="00020007"/>
    <w:rsid w:val="00020FCA"/>
    <w:rsid w:val="000265F7"/>
    <w:rsid w:val="00026D6F"/>
    <w:rsid w:val="000272EE"/>
    <w:rsid w:val="0003381B"/>
    <w:rsid w:val="000363EC"/>
    <w:rsid w:val="00037A83"/>
    <w:rsid w:val="00037CFE"/>
    <w:rsid w:val="00041F2A"/>
    <w:rsid w:val="00042DBD"/>
    <w:rsid w:val="000432E3"/>
    <w:rsid w:val="00043CEA"/>
    <w:rsid w:val="00044831"/>
    <w:rsid w:val="00044938"/>
    <w:rsid w:val="00045C86"/>
    <w:rsid w:val="000474D2"/>
    <w:rsid w:val="0005021F"/>
    <w:rsid w:val="00050B29"/>
    <w:rsid w:val="0005230D"/>
    <w:rsid w:val="00053554"/>
    <w:rsid w:val="0005360D"/>
    <w:rsid w:val="000541B6"/>
    <w:rsid w:val="00054AD6"/>
    <w:rsid w:val="00056F05"/>
    <w:rsid w:val="00057A00"/>
    <w:rsid w:val="0006104B"/>
    <w:rsid w:val="00063815"/>
    <w:rsid w:val="0006481D"/>
    <w:rsid w:val="000733B8"/>
    <w:rsid w:val="0007458E"/>
    <w:rsid w:val="00074669"/>
    <w:rsid w:val="00074BB5"/>
    <w:rsid w:val="00074F3B"/>
    <w:rsid w:val="00075451"/>
    <w:rsid w:val="000766A7"/>
    <w:rsid w:val="00076DC4"/>
    <w:rsid w:val="00076E4F"/>
    <w:rsid w:val="00077427"/>
    <w:rsid w:val="0007755C"/>
    <w:rsid w:val="00082B5B"/>
    <w:rsid w:val="000841C4"/>
    <w:rsid w:val="000845B9"/>
    <w:rsid w:val="00084AA7"/>
    <w:rsid w:val="00084FE7"/>
    <w:rsid w:val="00087096"/>
    <w:rsid w:val="00087F58"/>
    <w:rsid w:val="000901EE"/>
    <w:rsid w:val="00090A3C"/>
    <w:rsid w:val="00091D1D"/>
    <w:rsid w:val="0009442F"/>
    <w:rsid w:val="0009791A"/>
    <w:rsid w:val="000A3410"/>
    <w:rsid w:val="000A3986"/>
    <w:rsid w:val="000A3A9A"/>
    <w:rsid w:val="000A4E08"/>
    <w:rsid w:val="000A6B42"/>
    <w:rsid w:val="000B09AB"/>
    <w:rsid w:val="000B0B9A"/>
    <w:rsid w:val="000B1593"/>
    <w:rsid w:val="000B1795"/>
    <w:rsid w:val="000B228C"/>
    <w:rsid w:val="000B277F"/>
    <w:rsid w:val="000B35C2"/>
    <w:rsid w:val="000B370E"/>
    <w:rsid w:val="000B370F"/>
    <w:rsid w:val="000B4D7F"/>
    <w:rsid w:val="000B61CC"/>
    <w:rsid w:val="000B639A"/>
    <w:rsid w:val="000B7362"/>
    <w:rsid w:val="000C0138"/>
    <w:rsid w:val="000C1EBF"/>
    <w:rsid w:val="000C256F"/>
    <w:rsid w:val="000C53A2"/>
    <w:rsid w:val="000D048A"/>
    <w:rsid w:val="000D0CBD"/>
    <w:rsid w:val="000D4AFE"/>
    <w:rsid w:val="000D5688"/>
    <w:rsid w:val="000D6557"/>
    <w:rsid w:val="000D6805"/>
    <w:rsid w:val="000D7814"/>
    <w:rsid w:val="000E2CE1"/>
    <w:rsid w:val="000E3DB7"/>
    <w:rsid w:val="000E72C0"/>
    <w:rsid w:val="000E75E9"/>
    <w:rsid w:val="000F0AE2"/>
    <w:rsid w:val="000F31D2"/>
    <w:rsid w:val="000F3B6B"/>
    <w:rsid w:val="000F43AB"/>
    <w:rsid w:val="000F46C5"/>
    <w:rsid w:val="000F7B65"/>
    <w:rsid w:val="001006C3"/>
    <w:rsid w:val="001024C0"/>
    <w:rsid w:val="00110542"/>
    <w:rsid w:val="00110CCE"/>
    <w:rsid w:val="001112FC"/>
    <w:rsid w:val="00112641"/>
    <w:rsid w:val="00113A38"/>
    <w:rsid w:val="00116088"/>
    <w:rsid w:val="00120475"/>
    <w:rsid w:val="00120914"/>
    <w:rsid w:val="00120ED1"/>
    <w:rsid w:val="00122CEF"/>
    <w:rsid w:val="00124D57"/>
    <w:rsid w:val="00125065"/>
    <w:rsid w:val="00126931"/>
    <w:rsid w:val="0012776F"/>
    <w:rsid w:val="001300E9"/>
    <w:rsid w:val="0013048E"/>
    <w:rsid w:val="001325B7"/>
    <w:rsid w:val="001326F7"/>
    <w:rsid w:val="00132D85"/>
    <w:rsid w:val="0013370A"/>
    <w:rsid w:val="0013384D"/>
    <w:rsid w:val="0013392B"/>
    <w:rsid w:val="00133C9C"/>
    <w:rsid w:val="00134E44"/>
    <w:rsid w:val="00134F48"/>
    <w:rsid w:val="0013521B"/>
    <w:rsid w:val="001366F7"/>
    <w:rsid w:val="00141631"/>
    <w:rsid w:val="0014335E"/>
    <w:rsid w:val="0014382D"/>
    <w:rsid w:val="0014411C"/>
    <w:rsid w:val="001446FF"/>
    <w:rsid w:val="00144781"/>
    <w:rsid w:val="00145105"/>
    <w:rsid w:val="00145272"/>
    <w:rsid w:val="00145290"/>
    <w:rsid w:val="00145337"/>
    <w:rsid w:val="00150F5F"/>
    <w:rsid w:val="00151294"/>
    <w:rsid w:val="00151A34"/>
    <w:rsid w:val="00152A27"/>
    <w:rsid w:val="00152BE0"/>
    <w:rsid w:val="00154062"/>
    <w:rsid w:val="00155942"/>
    <w:rsid w:val="0016027E"/>
    <w:rsid w:val="00162688"/>
    <w:rsid w:val="00162EF4"/>
    <w:rsid w:val="001630BE"/>
    <w:rsid w:val="00164E80"/>
    <w:rsid w:val="00165498"/>
    <w:rsid w:val="00165A39"/>
    <w:rsid w:val="00166E25"/>
    <w:rsid w:val="001700DE"/>
    <w:rsid w:val="00170A4C"/>
    <w:rsid w:val="001711A1"/>
    <w:rsid w:val="00174AC2"/>
    <w:rsid w:val="00174C0C"/>
    <w:rsid w:val="001804E6"/>
    <w:rsid w:val="001805D1"/>
    <w:rsid w:val="00183955"/>
    <w:rsid w:val="00185C33"/>
    <w:rsid w:val="001865D2"/>
    <w:rsid w:val="00186713"/>
    <w:rsid w:val="001869C8"/>
    <w:rsid w:val="00186D3A"/>
    <w:rsid w:val="00192365"/>
    <w:rsid w:val="0019309C"/>
    <w:rsid w:val="00193F04"/>
    <w:rsid w:val="00196D8E"/>
    <w:rsid w:val="00197E49"/>
    <w:rsid w:val="001A1C79"/>
    <w:rsid w:val="001A2918"/>
    <w:rsid w:val="001A298A"/>
    <w:rsid w:val="001A3F27"/>
    <w:rsid w:val="001A6335"/>
    <w:rsid w:val="001A67F2"/>
    <w:rsid w:val="001A6C99"/>
    <w:rsid w:val="001A6F58"/>
    <w:rsid w:val="001B004B"/>
    <w:rsid w:val="001B140E"/>
    <w:rsid w:val="001B1C15"/>
    <w:rsid w:val="001B2C77"/>
    <w:rsid w:val="001B344A"/>
    <w:rsid w:val="001B3AB8"/>
    <w:rsid w:val="001B53C2"/>
    <w:rsid w:val="001B55A2"/>
    <w:rsid w:val="001B5D6B"/>
    <w:rsid w:val="001B6778"/>
    <w:rsid w:val="001B6D2D"/>
    <w:rsid w:val="001B731C"/>
    <w:rsid w:val="001C27BD"/>
    <w:rsid w:val="001C2E89"/>
    <w:rsid w:val="001C3537"/>
    <w:rsid w:val="001C4381"/>
    <w:rsid w:val="001C5881"/>
    <w:rsid w:val="001C5FEA"/>
    <w:rsid w:val="001C62C6"/>
    <w:rsid w:val="001C6E88"/>
    <w:rsid w:val="001C6F28"/>
    <w:rsid w:val="001C7BFF"/>
    <w:rsid w:val="001C7D91"/>
    <w:rsid w:val="001D1B91"/>
    <w:rsid w:val="001D3994"/>
    <w:rsid w:val="001D3A14"/>
    <w:rsid w:val="001D4156"/>
    <w:rsid w:val="001D46A0"/>
    <w:rsid w:val="001D5AB1"/>
    <w:rsid w:val="001D698B"/>
    <w:rsid w:val="001D772E"/>
    <w:rsid w:val="001D77E5"/>
    <w:rsid w:val="001E0460"/>
    <w:rsid w:val="001E2B83"/>
    <w:rsid w:val="001E471E"/>
    <w:rsid w:val="001E4987"/>
    <w:rsid w:val="001E666A"/>
    <w:rsid w:val="001E6C75"/>
    <w:rsid w:val="001E6CF0"/>
    <w:rsid w:val="001F03AB"/>
    <w:rsid w:val="001F0A51"/>
    <w:rsid w:val="001F241D"/>
    <w:rsid w:val="001F33C8"/>
    <w:rsid w:val="001F3625"/>
    <w:rsid w:val="001F3637"/>
    <w:rsid w:val="001F56DC"/>
    <w:rsid w:val="001F7DF7"/>
    <w:rsid w:val="0020067E"/>
    <w:rsid w:val="00201FE5"/>
    <w:rsid w:val="00202BDB"/>
    <w:rsid w:val="00204AD9"/>
    <w:rsid w:val="00204EA6"/>
    <w:rsid w:val="00206338"/>
    <w:rsid w:val="0020656D"/>
    <w:rsid w:val="00207E9F"/>
    <w:rsid w:val="00210E9E"/>
    <w:rsid w:val="00211760"/>
    <w:rsid w:val="0021284F"/>
    <w:rsid w:val="00213845"/>
    <w:rsid w:val="00215EE0"/>
    <w:rsid w:val="00217693"/>
    <w:rsid w:val="00220F2F"/>
    <w:rsid w:val="00221ADC"/>
    <w:rsid w:val="0022330A"/>
    <w:rsid w:val="00224922"/>
    <w:rsid w:val="002250BA"/>
    <w:rsid w:val="002308BC"/>
    <w:rsid w:val="00234C70"/>
    <w:rsid w:val="00234F5F"/>
    <w:rsid w:val="002354B3"/>
    <w:rsid w:val="002370F3"/>
    <w:rsid w:val="002378DC"/>
    <w:rsid w:val="002414D5"/>
    <w:rsid w:val="002415A6"/>
    <w:rsid w:val="002419F4"/>
    <w:rsid w:val="00241A2C"/>
    <w:rsid w:val="00243031"/>
    <w:rsid w:val="0024399F"/>
    <w:rsid w:val="002443F3"/>
    <w:rsid w:val="00244BC6"/>
    <w:rsid w:val="00245398"/>
    <w:rsid w:val="00246F15"/>
    <w:rsid w:val="0024796E"/>
    <w:rsid w:val="002510F8"/>
    <w:rsid w:val="00251A16"/>
    <w:rsid w:val="00251B63"/>
    <w:rsid w:val="00252378"/>
    <w:rsid w:val="0025275E"/>
    <w:rsid w:val="00252F13"/>
    <w:rsid w:val="00254C3E"/>
    <w:rsid w:val="002550B2"/>
    <w:rsid w:val="00255E7F"/>
    <w:rsid w:val="00256957"/>
    <w:rsid w:val="0026082D"/>
    <w:rsid w:val="002611A9"/>
    <w:rsid w:val="002614EB"/>
    <w:rsid w:val="00262C92"/>
    <w:rsid w:val="0026419D"/>
    <w:rsid w:val="00264323"/>
    <w:rsid w:val="00264B5D"/>
    <w:rsid w:val="00265525"/>
    <w:rsid w:val="0026583E"/>
    <w:rsid w:val="0026674F"/>
    <w:rsid w:val="00266E32"/>
    <w:rsid w:val="002673B8"/>
    <w:rsid w:val="002677CB"/>
    <w:rsid w:val="00270E65"/>
    <w:rsid w:val="00271CFC"/>
    <w:rsid w:val="00272799"/>
    <w:rsid w:val="002733B0"/>
    <w:rsid w:val="002740C7"/>
    <w:rsid w:val="002806A0"/>
    <w:rsid w:val="00280B74"/>
    <w:rsid w:val="00281BAE"/>
    <w:rsid w:val="00281C3A"/>
    <w:rsid w:val="002824C1"/>
    <w:rsid w:val="00283D12"/>
    <w:rsid w:val="00286031"/>
    <w:rsid w:val="002863EB"/>
    <w:rsid w:val="00286D0E"/>
    <w:rsid w:val="00286E4D"/>
    <w:rsid w:val="00291DE8"/>
    <w:rsid w:val="002933D3"/>
    <w:rsid w:val="002934D3"/>
    <w:rsid w:val="0029416C"/>
    <w:rsid w:val="00294378"/>
    <w:rsid w:val="002948CA"/>
    <w:rsid w:val="002955CA"/>
    <w:rsid w:val="00295AEF"/>
    <w:rsid w:val="0029760C"/>
    <w:rsid w:val="002A1226"/>
    <w:rsid w:val="002A1473"/>
    <w:rsid w:val="002A1751"/>
    <w:rsid w:val="002A34DE"/>
    <w:rsid w:val="002A3F95"/>
    <w:rsid w:val="002A4982"/>
    <w:rsid w:val="002A6AC1"/>
    <w:rsid w:val="002B0463"/>
    <w:rsid w:val="002B0D76"/>
    <w:rsid w:val="002B1FD3"/>
    <w:rsid w:val="002B20F6"/>
    <w:rsid w:val="002B4840"/>
    <w:rsid w:val="002C2B20"/>
    <w:rsid w:val="002C2BB9"/>
    <w:rsid w:val="002C32A0"/>
    <w:rsid w:val="002C4A54"/>
    <w:rsid w:val="002C7FB2"/>
    <w:rsid w:val="002D04FA"/>
    <w:rsid w:val="002D056A"/>
    <w:rsid w:val="002D3DAB"/>
    <w:rsid w:val="002D6044"/>
    <w:rsid w:val="002D7823"/>
    <w:rsid w:val="002E1956"/>
    <w:rsid w:val="002E1BCB"/>
    <w:rsid w:val="002E2F0A"/>
    <w:rsid w:val="002E374A"/>
    <w:rsid w:val="002E3A58"/>
    <w:rsid w:val="002E442D"/>
    <w:rsid w:val="002E45C1"/>
    <w:rsid w:val="002E5269"/>
    <w:rsid w:val="002E5453"/>
    <w:rsid w:val="002E6C7B"/>
    <w:rsid w:val="002E6F36"/>
    <w:rsid w:val="002F170C"/>
    <w:rsid w:val="002F2A3A"/>
    <w:rsid w:val="002F3CAF"/>
    <w:rsid w:val="002F3E81"/>
    <w:rsid w:val="002F4A10"/>
    <w:rsid w:val="003030C8"/>
    <w:rsid w:val="00303359"/>
    <w:rsid w:val="0030628B"/>
    <w:rsid w:val="0030701B"/>
    <w:rsid w:val="0030764F"/>
    <w:rsid w:val="00311674"/>
    <w:rsid w:val="003130D7"/>
    <w:rsid w:val="00313A2F"/>
    <w:rsid w:val="00313BF6"/>
    <w:rsid w:val="00314B51"/>
    <w:rsid w:val="0031543F"/>
    <w:rsid w:val="003169B2"/>
    <w:rsid w:val="00320055"/>
    <w:rsid w:val="003209C4"/>
    <w:rsid w:val="00321723"/>
    <w:rsid w:val="00322074"/>
    <w:rsid w:val="00322AA1"/>
    <w:rsid w:val="003249EE"/>
    <w:rsid w:val="00325370"/>
    <w:rsid w:val="00326581"/>
    <w:rsid w:val="00326B7E"/>
    <w:rsid w:val="00327A60"/>
    <w:rsid w:val="00330826"/>
    <w:rsid w:val="003317AE"/>
    <w:rsid w:val="003343FC"/>
    <w:rsid w:val="00335EB8"/>
    <w:rsid w:val="00337A41"/>
    <w:rsid w:val="00340FD6"/>
    <w:rsid w:val="0034301A"/>
    <w:rsid w:val="0034438E"/>
    <w:rsid w:val="00344B6E"/>
    <w:rsid w:val="00347133"/>
    <w:rsid w:val="00347265"/>
    <w:rsid w:val="00347A5B"/>
    <w:rsid w:val="00347EDB"/>
    <w:rsid w:val="0035021B"/>
    <w:rsid w:val="003506CA"/>
    <w:rsid w:val="003520BB"/>
    <w:rsid w:val="00352953"/>
    <w:rsid w:val="0035336C"/>
    <w:rsid w:val="00353B55"/>
    <w:rsid w:val="00354124"/>
    <w:rsid w:val="003542FB"/>
    <w:rsid w:val="00354736"/>
    <w:rsid w:val="00356C49"/>
    <w:rsid w:val="00357EFB"/>
    <w:rsid w:val="00357F83"/>
    <w:rsid w:val="00360C15"/>
    <w:rsid w:val="003617A7"/>
    <w:rsid w:val="0036214A"/>
    <w:rsid w:val="00362A76"/>
    <w:rsid w:val="00364226"/>
    <w:rsid w:val="00364744"/>
    <w:rsid w:val="0036704E"/>
    <w:rsid w:val="00367824"/>
    <w:rsid w:val="00370C6C"/>
    <w:rsid w:val="003723C8"/>
    <w:rsid w:val="00373570"/>
    <w:rsid w:val="003739D1"/>
    <w:rsid w:val="0037423C"/>
    <w:rsid w:val="003746E0"/>
    <w:rsid w:val="00374C7D"/>
    <w:rsid w:val="003751CA"/>
    <w:rsid w:val="00375346"/>
    <w:rsid w:val="003757D1"/>
    <w:rsid w:val="00376FAB"/>
    <w:rsid w:val="003775BB"/>
    <w:rsid w:val="00381562"/>
    <w:rsid w:val="00382D80"/>
    <w:rsid w:val="0038413A"/>
    <w:rsid w:val="003847B4"/>
    <w:rsid w:val="00385B32"/>
    <w:rsid w:val="00385BEF"/>
    <w:rsid w:val="00385DC9"/>
    <w:rsid w:val="00386AB5"/>
    <w:rsid w:val="00387070"/>
    <w:rsid w:val="0038764C"/>
    <w:rsid w:val="0038797F"/>
    <w:rsid w:val="00387BCB"/>
    <w:rsid w:val="00387F42"/>
    <w:rsid w:val="003904D6"/>
    <w:rsid w:val="00391C5E"/>
    <w:rsid w:val="0039297B"/>
    <w:rsid w:val="00392B73"/>
    <w:rsid w:val="00393189"/>
    <w:rsid w:val="00393397"/>
    <w:rsid w:val="003937A2"/>
    <w:rsid w:val="00393C97"/>
    <w:rsid w:val="003944A8"/>
    <w:rsid w:val="003A12FB"/>
    <w:rsid w:val="003A1AAC"/>
    <w:rsid w:val="003A299E"/>
    <w:rsid w:val="003A31C1"/>
    <w:rsid w:val="003A38BD"/>
    <w:rsid w:val="003A4BEB"/>
    <w:rsid w:val="003A58A2"/>
    <w:rsid w:val="003A6053"/>
    <w:rsid w:val="003A6B4F"/>
    <w:rsid w:val="003A7A16"/>
    <w:rsid w:val="003B0D79"/>
    <w:rsid w:val="003B176F"/>
    <w:rsid w:val="003B3AEC"/>
    <w:rsid w:val="003B45DE"/>
    <w:rsid w:val="003B4EF5"/>
    <w:rsid w:val="003B6013"/>
    <w:rsid w:val="003B6330"/>
    <w:rsid w:val="003C0856"/>
    <w:rsid w:val="003C11DF"/>
    <w:rsid w:val="003C1A40"/>
    <w:rsid w:val="003C3D33"/>
    <w:rsid w:val="003C59FE"/>
    <w:rsid w:val="003C5AEF"/>
    <w:rsid w:val="003C5C85"/>
    <w:rsid w:val="003C6677"/>
    <w:rsid w:val="003C7753"/>
    <w:rsid w:val="003C7BC2"/>
    <w:rsid w:val="003C7D7B"/>
    <w:rsid w:val="003D478A"/>
    <w:rsid w:val="003D4BF8"/>
    <w:rsid w:val="003E23C9"/>
    <w:rsid w:val="003E2D84"/>
    <w:rsid w:val="003E57D1"/>
    <w:rsid w:val="003F00FF"/>
    <w:rsid w:val="003F318F"/>
    <w:rsid w:val="003F378A"/>
    <w:rsid w:val="003F3E75"/>
    <w:rsid w:val="003F54A7"/>
    <w:rsid w:val="003F5E29"/>
    <w:rsid w:val="003F5E39"/>
    <w:rsid w:val="003F681D"/>
    <w:rsid w:val="00402882"/>
    <w:rsid w:val="00402E57"/>
    <w:rsid w:val="00403F71"/>
    <w:rsid w:val="004049B3"/>
    <w:rsid w:val="00405784"/>
    <w:rsid w:val="004058EE"/>
    <w:rsid w:val="00405AAE"/>
    <w:rsid w:val="00406502"/>
    <w:rsid w:val="004106BD"/>
    <w:rsid w:val="00410C8C"/>
    <w:rsid w:val="004115D6"/>
    <w:rsid w:val="00412527"/>
    <w:rsid w:val="004127DC"/>
    <w:rsid w:val="004139E5"/>
    <w:rsid w:val="00416FBE"/>
    <w:rsid w:val="00421B16"/>
    <w:rsid w:val="00422CCE"/>
    <w:rsid w:val="00424E75"/>
    <w:rsid w:val="00426C6A"/>
    <w:rsid w:val="0043076D"/>
    <w:rsid w:val="004317BA"/>
    <w:rsid w:val="00432660"/>
    <w:rsid w:val="00432AFE"/>
    <w:rsid w:val="004337DF"/>
    <w:rsid w:val="00433BC8"/>
    <w:rsid w:val="004404C1"/>
    <w:rsid w:val="0044159B"/>
    <w:rsid w:val="00442CDA"/>
    <w:rsid w:val="00443515"/>
    <w:rsid w:val="00444A7B"/>
    <w:rsid w:val="00444D9C"/>
    <w:rsid w:val="00445733"/>
    <w:rsid w:val="00446795"/>
    <w:rsid w:val="004468A6"/>
    <w:rsid w:val="00446C49"/>
    <w:rsid w:val="00450B0E"/>
    <w:rsid w:val="00451D4D"/>
    <w:rsid w:val="004539EC"/>
    <w:rsid w:val="00453CBD"/>
    <w:rsid w:val="00454E84"/>
    <w:rsid w:val="00455834"/>
    <w:rsid w:val="004559D5"/>
    <w:rsid w:val="00456026"/>
    <w:rsid w:val="004574E2"/>
    <w:rsid w:val="00460DE1"/>
    <w:rsid w:val="00461769"/>
    <w:rsid w:val="00461C97"/>
    <w:rsid w:val="0046353F"/>
    <w:rsid w:val="0046365D"/>
    <w:rsid w:val="004636B0"/>
    <w:rsid w:val="0046371B"/>
    <w:rsid w:val="00463C0B"/>
    <w:rsid w:val="004647C8"/>
    <w:rsid w:val="00465C14"/>
    <w:rsid w:val="00465DF6"/>
    <w:rsid w:val="00465E88"/>
    <w:rsid w:val="0046612E"/>
    <w:rsid w:val="00466615"/>
    <w:rsid w:val="004732C8"/>
    <w:rsid w:val="004733BD"/>
    <w:rsid w:val="0047342F"/>
    <w:rsid w:val="00476139"/>
    <w:rsid w:val="00476D50"/>
    <w:rsid w:val="004770E6"/>
    <w:rsid w:val="004806CB"/>
    <w:rsid w:val="00482B06"/>
    <w:rsid w:val="0048485E"/>
    <w:rsid w:val="00484ECB"/>
    <w:rsid w:val="00485DB6"/>
    <w:rsid w:val="00486D03"/>
    <w:rsid w:val="00486F41"/>
    <w:rsid w:val="004871D8"/>
    <w:rsid w:val="00490650"/>
    <w:rsid w:val="004919A7"/>
    <w:rsid w:val="00491F18"/>
    <w:rsid w:val="00492FFC"/>
    <w:rsid w:val="0049331E"/>
    <w:rsid w:val="00493B9B"/>
    <w:rsid w:val="00494D67"/>
    <w:rsid w:val="004954D4"/>
    <w:rsid w:val="00495B07"/>
    <w:rsid w:val="00495C47"/>
    <w:rsid w:val="00496B90"/>
    <w:rsid w:val="004A01B9"/>
    <w:rsid w:val="004A05FF"/>
    <w:rsid w:val="004A2E9A"/>
    <w:rsid w:val="004A487D"/>
    <w:rsid w:val="004A6148"/>
    <w:rsid w:val="004A673E"/>
    <w:rsid w:val="004A7639"/>
    <w:rsid w:val="004B3275"/>
    <w:rsid w:val="004B379C"/>
    <w:rsid w:val="004B5EE1"/>
    <w:rsid w:val="004C00C0"/>
    <w:rsid w:val="004C081B"/>
    <w:rsid w:val="004C10AA"/>
    <w:rsid w:val="004C224C"/>
    <w:rsid w:val="004C323E"/>
    <w:rsid w:val="004C44AF"/>
    <w:rsid w:val="004D068A"/>
    <w:rsid w:val="004D19EA"/>
    <w:rsid w:val="004D25A7"/>
    <w:rsid w:val="004D3467"/>
    <w:rsid w:val="004D62CE"/>
    <w:rsid w:val="004E103B"/>
    <w:rsid w:val="004E180B"/>
    <w:rsid w:val="004E255C"/>
    <w:rsid w:val="004E2575"/>
    <w:rsid w:val="004E3468"/>
    <w:rsid w:val="004E6963"/>
    <w:rsid w:val="004E6B4B"/>
    <w:rsid w:val="004E7F58"/>
    <w:rsid w:val="004F006D"/>
    <w:rsid w:val="004F157B"/>
    <w:rsid w:val="004F1799"/>
    <w:rsid w:val="004F1E67"/>
    <w:rsid w:val="004F3546"/>
    <w:rsid w:val="004F3811"/>
    <w:rsid w:val="004F3CEE"/>
    <w:rsid w:val="004F66A5"/>
    <w:rsid w:val="004F7828"/>
    <w:rsid w:val="004F7B8A"/>
    <w:rsid w:val="005005B0"/>
    <w:rsid w:val="0050110A"/>
    <w:rsid w:val="00502A03"/>
    <w:rsid w:val="00503E9C"/>
    <w:rsid w:val="0050568E"/>
    <w:rsid w:val="00505914"/>
    <w:rsid w:val="00506F7D"/>
    <w:rsid w:val="0050767F"/>
    <w:rsid w:val="005110B8"/>
    <w:rsid w:val="005114A1"/>
    <w:rsid w:val="00513C2A"/>
    <w:rsid w:val="00515336"/>
    <w:rsid w:val="00515389"/>
    <w:rsid w:val="00515405"/>
    <w:rsid w:val="00515B22"/>
    <w:rsid w:val="00516356"/>
    <w:rsid w:val="005173C8"/>
    <w:rsid w:val="0052059B"/>
    <w:rsid w:val="00520B34"/>
    <w:rsid w:val="005220C5"/>
    <w:rsid w:val="00523E2A"/>
    <w:rsid w:val="00527119"/>
    <w:rsid w:val="005271B1"/>
    <w:rsid w:val="00527943"/>
    <w:rsid w:val="00531BA2"/>
    <w:rsid w:val="00533A89"/>
    <w:rsid w:val="00535690"/>
    <w:rsid w:val="005371EE"/>
    <w:rsid w:val="00537603"/>
    <w:rsid w:val="00537D4E"/>
    <w:rsid w:val="0054079E"/>
    <w:rsid w:val="00541339"/>
    <w:rsid w:val="00542D34"/>
    <w:rsid w:val="00544159"/>
    <w:rsid w:val="005444A6"/>
    <w:rsid w:val="00544B93"/>
    <w:rsid w:val="00545728"/>
    <w:rsid w:val="00546E01"/>
    <w:rsid w:val="0055046E"/>
    <w:rsid w:val="00551420"/>
    <w:rsid w:val="00552D98"/>
    <w:rsid w:val="005567A9"/>
    <w:rsid w:val="00556AAE"/>
    <w:rsid w:val="00557621"/>
    <w:rsid w:val="00560E87"/>
    <w:rsid w:val="0056289F"/>
    <w:rsid w:val="00562FD5"/>
    <w:rsid w:val="00564178"/>
    <w:rsid w:val="005646D5"/>
    <w:rsid w:val="005666D2"/>
    <w:rsid w:val="00567D22"/>
    <w:rsid w:val="00571C99"/>
    <w:rsid w:val="005725A1"/>
    <w:rsid w:val="005735A2"/>
    <w:rsid w:val="00575457"/>
    <w:rsid w:val="0057582A"/>
    <w:rsid w:val="0057627D"/>
    <w:rsid w:val="00584AB7"/>
    <w:rsid w:val="00585CCE"/>
    <w:rsid w:val="00587953"/>
    <w:rsid w:val="005902E7"/>
    <w:rsid w:val="00591989"/>
    <w:rsid w:val="005921ED"/>
    <w:rsid w:val="00593758"/>
    <w:rsid w:val="005938E4"/>
    <w:rsid w:val="00595DE4"/>
    <w:rsid w:val="005A1F32"/>
    <w:rsid w:val="005A1F94"/>
    <w:rsid w:val="005A423F"/>
    <w:rsid w:val="005A4626"/>
    <w:rsid w:val="005A4DB1"/>
    <w:rsid w:val="005A5564"/>
    <w:rsid w:val="005A720E"/>
    <w:rsid w:val="005B1EAF"/>
    <w:rsid w:val="005B2670"/>
    <w:rsid w:val="005B311E"/>
    <w:rsid w:val="005B43D1"/>
    <w:rsid w:val="005B43F6"/>
    <w:rsid w:val="005B5C11"/>
    <w:rsid w:val="005B62D0"/>
    <w:rsid w:val="005B62FE"/>
    <w:rsid w:val="005B680F"/>
    <w:rsid w:val="005B7BCA"/>
    <w:rsid w:val="005C07CE"/>
    <w:rsid w:val="005C2A70"/>
    <w:rsid w:val="005C36A1"/>
    <w:rsid w:val="005C3BE6"/>
    <w:rsid w:val="005C3FCB"/>
    <w:rsid w:val="005C44DC"/>
    <w:rsid w:val="005C4F8E"/>
    <w:rsid w:val="005C5B87"/>
    <w:rsid w:val="005D121A"/>
    <w:rsid w:val="005D1A14"/>
    <w:rsid w:val="005D2A02"/>
    <w:rsid w:val="005D30A8"/>
    <w:rsid w:val="005D3752"/>
    <w:rsid w:val="005D51C9"/>
    <w:rsid w:val="005D6AAD"/>
    <w:rsid w:val="005D7613"/>
    <w:rsid w:val="005E0889"/>
    <w:rsid w:val="005E292B"/>
    <w:rsid w:val="005E2BB7"/>
    <w:rsid w:val="005E5DDA"/>
    <w:rsid w:val="005E6A85"/>
    <w:rsid w:val="005E6AF1"/>
    <w:rsid w:val="005E6BDE"/>
    <w:rsid w:val="005E70E0"/>
    <w:rsid w:val="005E7751"/>
    <w:rsid w:val="005F05E2"/>
    <w:rsid w:val="005F0B63"/>
    <w:rsid w:val="005F5142"/>
    <w:rsid w:val="005F5EFE"/>
    <w:rsid w:val="00602073"/>
    <w:rsid w:val="00602E69"/>
    <w:rsid w:val="006033A4"/>
    <w:rsid w:val="00603D29"/>
    <w:rsid w:val="006060F7"/>
    <w:rsid w:val="00607695"/>
    <w:rsid w:val="0060795D"/>
    <w:rsid w:val="0061057D"/>
    <w:rsid w:val="00610C57"/>
    <w:rsid w:val="00611BF6"/>
    <w:rsid w:val="00612057"/>
    <w:rsid w:val="00613924"/>
    <w:rsid w:val="00614334"/>
    <w:rsid w:val="00616641"/>
    <w:rsid w:val="00616B75"/>
    <w:rsid w:val="006171EF"/>
    <w:rsid w:val="00620131"/>
    <w:rsid w:val="00620F65"/>
    <w:rsid w:val="00621B47"/>
    <w:rsid w:val="0062331D"/>
    <w:rsid w:val="00623485"/>
    <w:rsid w:val="00624570"/>
    <w:rsid w:val="0062557C"/>
    <w:rsid w:val="0062593D"/>
    <w:rsid w:val="00625A73"/>
    <w:rsid w:val="0062681D"/>
    <w:rsid w:val="00626855"/>
    <w:rsid w:val="006274E0"/>
    <w:rsid w:val="006300EB"/>
    <w:rsid w:val="00631B22"/>
    <w:rsid w:val="00633673"/>
    <w:rsid w:val="00636070"/>
    <w:rsid w:val="00637BE1"/>
    <w:rsid w:val="00637DAD"/>
    <w:rsid w:val="006402E0"/>
    <w:rsid w:val="00642052"/>
    <w:rsid w:val="00642E8E"/>
    <w:rsid w:val="006436E8"/>
    <w:rsid w:val="00643E5A"/>
    <w:rsid w:val="00645462"/>
    <w:rsid w:val="00646230"/>
    <w:rsid w:val="006468D7"/>
    <w:rsid w:val="00646EDB"/>
    <w:rsid w:val="00647661"/>
    <w:rsid w:val="0064769A"/>
    <w:rsid w:val="00650430"/>
    <w:rsid w:val="00651B64"/>
    <w:rsid w:val="00651E0C"/>
    <w:rsid w:val="00652124"/>
    <w:rsid w:val="0065227C"/>
    <w:rsid w:val="00652602"/>
    <w:rsid w:val="0065306C"/>
    <w:rsid w:val="006546A1"/>
    <w:rsid w:val="00654F3E"/>
    <w:rsid w:val="00654FCF"/>
    <w:rsid w:val="00656172"/>
    <w:rsid w:val="006563BF"/>
    <w:rsid w:val="006566E2"/>
    <w:rsid w:val="00660E81"/>
    <w:rsid w:val="0066393B"/>
    <w:rsid w:val="0066690E"/>
    <w:rsid w:val="00667938"/>
    <w:rsid w:val="00667B1D"/>
    <w:rsid w:val="0067037B"/>
    <w:rsid w:val="00670AB8"/>
    <w:rsid w:val="0067192B"/>
    <w:rsid w:val="00671BEF"/>
    <w:rsid w:val="006749C1"/>
    <w:rsid w:val="00676D64"/>
    <w:rsid w:val="0067737A"/>
    <w:rsid w:val="00680EDF"/>
    <w:rsid w:val="006822E1"/>
    <w:rsid w:val="00682A8B"/>
    <w:rsid w:val="0068319B"/>
    <w:rsid w:val="00684051"/>
    <w:rsid w:val="00685F03"/>
    <w:rsid w:val="0068616D"/>
    <w:rsid w:val="006869E2"/>
    <w:rsid w:val="00686E9D"/>
    <w:rsid w:val="0068777C"/>
    <w:rsid w:val="00687787"/>
    <w:rsid w:val="006920D5"/>
    <w:rsid w:val="00693F32"/>
    <w:rsid w:val="006964BB"/>
    <w:rsid w:val="00696A4B"/>
    <w:rsid w:val="00696C7D"/>
    <w:rsid w:val="006971A9"/>
    <w:rsid w:val="006A0105"/>
    <w:rsid w:val="006A153A"/>
    <w:rsid w:val="006A24FA"/>
    <w:rsid w:val="006A2E36"/>
    <w:rsid w:val="006A55B1"/>
    <w:rsid w:val="006B1D4E"/>
    <w:rsid w:val="006B1F26"/>
    <w:rsid w:val="006B244E"/>
    <w:rsid w:val="006B3A3F"/>
    <w:rsid w:val="006B43AC"/>
    <w:rsid w:val="006B55C1"/>
    <w:rsid w:val="006B5D27"/>
    <w:rsid w:val="006C2059"/>
    <w:rsid w:val="006C3A3E"/>
    <w:rsid w:val="006C3F0C"/>
    <w:rsid w:val="006C4200"/>
    <w:rsid w:val="006C4C1A"/>
    <w:rsid w:val="006C5CD8"/>
    <w:rsid w:val="006C6CD1"/>
    <w:rsid w:val="006D3570"/>
    <w:rsid w:val="006D3AB1"/>
    <w:rsid w:val="006D5708"/>
    <w:rsid w:val="006D7555"/>
    <w:rsid w:val="006D7870"/>
    <w:rsid w:val="006E15C0"/>
    <w:rsid w:val="006E1651"/>
    <w:rsid w:val="006E1C9D"/>
    <w:rsid w:val="006E2C94"/>
    <w:rsid w:val="006E57DC"/>
    <w:rsid w:val="006E6629"/>
    <w:rsid w:val="006F19C5"/>
    <w:rsid w:val="006F2484"/>
    <w:rsid w:val="006F48B8"/>
    <w:rsid w:val="006F55D9"/>
    <w:rsid w:val="006F5D84"/>
    <w:rsid w:val="006F6BA4"/>
    <w:rsid w:val="006F70BD"/>
    <w:rsid w:val="00704EE0"/>
    <w:rsid w:val="0070576F"/>
    <w:rsid w:val="007057F4"/>
    <w:rsid w:val="0070583C"/>
    <w:rsid w:val="00711545"/>
    <w:rsid w:val="0071246D"/>
    <w:rsid w:val="0071362C"/>
    <w:rsid w:val="00713875"/>
    <w:rsid w:val="00713B9D"/>
    <w:rsid w:val="0071514E"/>
    <w:rsid w:val="007159C2"/>
    <w:rsid w:val="0072485C"/>
    <w:rsid w:val="00724EC7"/>
    <w:rsid w:val="00726B88"/>
    <w:rsid w:val="007300F4"/>
    <w:rsid w:val="00730DE8"/>
    <w:rsid w:val="00731222"/>
    <w:rsid w:val="00733721"/>
    <w:rsid w:val="00735F2A"/>
    <w:rsid w:val="00737168"/>
    <w:rsid w:val="00737535"/>
    <w:rsid w:val="007376F4"/>
    <w:rsid w:val="00740D51"/>
    <w:rsid w:val="00742FA7"/>
    <w:rsid w:val="00745939"/>
    <w:rsid w:val="007464A4"/>
    <w:rsid w:val="00746812"/>
    <w:rsid w:val="00747211"/>
    <w:rsid w:val="007474D5"/>
    <w:rsid w:val="00750CCE"/>
    <w:rsid w:val="0075133F"/>
    <w:rsid w:val="00751415"/>
    <w:rsid w:val="007525F1"/>
    <w:rsid w:val="00752982"/>
    <w:rsid w:val="0075348A"/>
    <w:rsid w:val="00754C37"/>
    <w:rsid w:val="007550DF"/>
    <w:rsid w:val="007553BB"/>
    <w:rsid w:val="00756777"/>
    <w:rsid w:val="007608C5"/>
    <w:rsid w:val="00760F3C"/>
    <w:rsid w:val="007614F4"/>
    <w:rsid w:val="00761BB5"/>
    <w:rsid w:val="00764A16"/>
    <w:rsid w:val="00764BA5"/>
    <w:rsid w:val="00766170"/>
    <w:rsid w:val="0076619D"/>
    <w:rsid w:val="00766409"/>
    <w:rsid w:val="00766CE8"/>
    <w:rsid w:val="0077228B"/>
    <w:rsid w:val="00773926"/>
    <w:rsid w:val="00774461"/>
    <w:rsid w:val="007744A8"/>
    <w:rsid w:val="007746AE"/>
    <w:rsid w:val="00775F25"/>
    <w:rsid w:val="00776331"/>
    <w:rsid w:val="007773BD"/>
    <w:rsid w:val="0077774F"/>
    <w:rsid w:val="00777950"/>
    <w:rsid w:val="00777B49"/>
    <w:rsid w:val="00780167"/>
    <w:rsid w:val="007801BB"/>
    <w:rsid w:val="007815AE"/>
    <w:rsid w:val="00781AD2"/>
    <w:rsid w:val="00782A29"/>
    <w:rsid w:val="00783465"/>
    <w:rsid w:val="0078592A"/>
    <w:rsid w:val="00787243"/>
    <w:rsid w:val="00787A0A"/>
    <w:rsid w:val="00791DFA"/>
    <w:rsid w:val="00792DA9"/>
    <w:rsid w:val="00793463"/>
    <w:rsid w:val="00794057"/>
    <w:rsid w:val="00795089"/>
    <w:rsid w:val="0079702A"/>
    <w:rsid w:val="007A02D1"/>
    <w:rsid w:val="007A16E6"/>
    <w:rsid w:val="007A25CA"/>
    <w:rsid w:val="007A33A4"/>
    <w:rsid w:val="007A379B"/>
    <w:rsid w:val="007A387D"/>
    <w:rsid w:val="007A4243"/>
    <w:rsid w:val="007A6C75"/>
    <w:rsid w:val="007B0BE5"/>
    <w:rsid w:val="007B134A"/>
    <w:rsid w:val="007B2438"/>
    <w:rsid w:val="007B3788"/>
    <w:rsid w:val="007B3B1B"/>
    <w:rsid w:val="007B4950"/>
    <w:rsid w:val="007B683B"/>
    <w:rsid w:val="007B78A9"/>
    <w:rsid w:val="007C0437"/>
    <w:rsid w:val="007C4BF3"/>
    <w:rsid w:val="007C6649"/>
    <w:rsid w:val="007C6A2E"/>
    <w:rsid w:val="007C786B"/>
    <w:rsid w:val="007D0F11"/>
    <w:rsid w:val="007D5E26"/>
    <w:rsid w:val="007D68A7"/>
    <w:rsid w:val="007D7209"/>
    <w:rsid w:val="007E0C45"/>
    <w:rsid w:val="007E0F4B"/>
    <w:rsid w:val="007E162B"/>
    <w:rsid w:val="007E2DE8"/>
    <w:rsid w:val="007E55D6"/>
    <w:rsid w:val="007E7F31"/>
    <w:rsid w:val="007F1179"/>
    <w:rsid w:val="007F18A0"/>
    <w:rsid w:val="007F198E"/>
    <w:rsid w:val="007F53AB"/>
    <w:rsid w:val="007F5586"/>
    <w:rsid w:val="00800096"/>
    <w:rsid w:val="008007F1"/>
    <w:rsid w:val="008018DA"/>
    <w:rsid w:val="00802747"/>
    <w:rsid w:val="008057BA"/>
    <w:rsid w:val="008058F9"/>
    <w:rsid w:val="00806306"/>
    <w:rsid w:val="00806E12"/>
    <w:rsid w:val="008070A0"/>
    <w:rsid w:val="00807880"/>
    <w:rsid w:val="00807EB8"/>
    <w:rsid w:val="00810112"/>
    <w:rsid w:val="0081177F"/>
    <w:rsid w:val="00811907"/>
    <w:rsid w:val="00814004"/>
    <w:rsid w:val="00814E1E"/>
    <w:rsid w:val="00814E65"/>
    <w:rsid w:val="00817CC9"/>
    <w:rsid w:val="00820402"/>
    <w:rsid w:val="00820D41"/>
    <w:rsid w:val="00822184"/>
    <w:rsid w:val="00822AEF"/>
    <w:rsid w:val="008264B3"/>
    <w:rsid w:val="008268FD"/>
    <w:rsid w:val="00826F84"/>
    <w:rsid w:val="00830911"/>
    <w:rsid w:val="00832D74"/>
    <w:rsid w:val="008357E8"/>
    <w:rsid w:val="00836F1F"/>
    <w:rsid w:val="0083755D"/>
    <w:rsid w:val="0084068A"/>
    <w:rsid w:val="00841BAD"/>
    <w:rsid w:val="00846207"/>
    <w:rsid w:val="00847B93"/>
    <w:rsid w:val="00850CFB"/>
    <w:rsid w:val="0085287C"/>
    <w:rsid w:val="00854440"/>
    <w:rsid w:val="008544E9"/>
    <w:rsid w:val="008547B5"/>
    <w:rsid w:val="008552E2"/>
    <w:rsid w:val="00856000"/>
    <w:rsid w:val="00856BD7"/>
    <w:rsid w:val="00856DE8"/>
    <w:rsid w:val="00857397"/>
    <w:rsid w:val="00860EB3"/>
    <w:rsid w:val="008611FF"/>
    <w:rsid w:val="0086237F"/>
    <w:rsid w:val="00864F67"/>
    <w:rsid w:val="00865D46"/>
    <w:rsid w:val="00866018"/>
    <w:rsid w:val="00870D1E"/>
    <w:rsid w:val="0087300F"/>
    <w:rsid w:val="00873F2D"/>
    <w:rsid w:val="0087587D"/>
    <w:rsid w:val="008775A8"/>
    <w:rsid w:val="008809B5"/>
    <w:rsid w:val="00881C7A"/>
    <w:rsid w:val="008828E5"/>
    <w:rsid w:val="00882F0C"/>
    <w:rsid w:val="00883DCA"/>
    <w:rsid w:val="00885762"/>
    <w:rsid w:val="00890E2A"/>
    <w:rsid w:val="008912C5"/>
    <w:rsid w:val="0089194D"/>
    <w:rsid w:val="00891B50"/>
    <w:rsid w:val="00894E89"/>
    <w:rsid w:val="0089605E"/>
    <w:rsid w:val="00896199"/>
    <w:rsid w:val="00896CE6"/>
    <w:rsid w:val="00897007"/>
    <w:rsid w:val="008A2F25"/>
    <w:rsid w:val="008A395E"/>
    <w:rsid w:val="008A39CD"/>
    <w:rsid w:val="008A672B"/>
    <w:rsid w:val="008A6786"/>
    <w:rsid w:val="008A71D4"/>
    <w:rsid w:val="008A7EB0"/>
    <w:rsid w:val="008B08A1"/>
    <w:rsid w:val="008B0E73"/>
    <w:rsid w:val="008B1EA3"/>
    <w:rsid w:val="008B206B"/>
    <w:rsid w:val="008B2F63"/>
    <w:rsid w:val="008B350D"/>
    <w:rsid w:val="008C0DDA"/>
    <w:rsid w:val="008C21FB"/>
    <w:rsid w:val="008C366C"/>
    <w:rsid w:val="008C41B4"/>
    <w:rsid w:val="008C425A"/>
    <w:rsid w:val="008C48F0"/>
    <w:rsid w:val="008D0F4A"/>
    <w:rsid w:val="008D2FC6"/>
    <w:rsid w:val="008D50F9"/>
    <w:rsid w:val="008D55AC"/>
    <w:rsid w:val="008D6923"/>
    <w:rsid w:val="008E12E9"/>
    <w:rsid w:val="008E26BE"/>
    <w:rsid w:val="008E2DA7"/>
    <w:rsid w:val="008E3ED7"/>
    <w:rsid w:val="008E44DE"/>
    <w:rsid w:val="008E4AA6"/>
    <w:rsid w:val="008E6598"/>
    <w:rsid w:val="008E7B83"/>
    <w:rsid w:val="008F12C6"/>
    <w:rsid w:val="008F1581"/>
    <w:rsid w:val="008F1905"/>
    <w:rsid w:val="008F2011"/>
    <w:rsid w:val="008F220B"/>
    <w:rsid w:val="008F4F3A"/>
    <w:rsid w:val="008F53D6"/>
    <w:rsid w:val="008F698B"/>
    <w:rsid w:val="008F6D19"/>
    <w:rsid w:val="008F6FE7"/>
    <w:rsid w:val="00900374"/>
    <w:rsid w:val="00903016"/>
    <w:rsid w:val="0090382E"/>
    <w:rsid w:val="00903C3A"/>
    <w:rsid w:val="00907E08"/>
    <w:rsid w:val="00907E4B"/>
    <w:rsid w:val="00911963"/>
    <w:rsid w:val="00912FCB"/>
    <w:rsid w:val="00913BEE"/>
    <w:rsid w:val="009171FF"/>
    <w:rsid w:val="009175C0"/>
    <w:rsid w:val="0092030C"/>
    <w:rsid w:val="00921694"/>
    <w:rsid w:val="00922067"/>
    <w:rsid w:val="0092318C"/>
    <w:rsid w:val="009232BD"/>
    <w:rsid w:val="00927241"/>
    <w:rsid w:val="009304D6"/>
    <w:rsid w:val="00931E90"/>
    <w:rsid w:val="00932D18"/>
    <w:rsid w:val="00933CAA"/>
    <w:rsid w:val="00935C3E"/>
    <w:rsid w:val="00936A2A"/>
    <w:rsid w:val="00936CF7"/>
    <w:rsid w:val="00940260"/>
    <w:rsid w:val="00940F75"/>
    <w:rsid w:val="00941400"/>
    <w:rsid w:val="0094232C"/>
    <w:rsid w:val="00942D97"/>
    <w:rsid w:val="0094343A"/>
    <w:rsid w:val="009439F6"/>
    <w:rsid w:val="0094484B"/>
    <w:rsid w:val="00945ACA"/>
    <w:rsid w:val="00946363"/>
    <w:rsid w:val="00946BBB"/>
    <w:rsid w:val="00950DA1"/>
    <w:rsid w:val="00950E44"/>
    <w:rsid w:val="0095240F"/>
    <w:rsid w:val="00952E5B"/>
    <w:rsid w:val="00956564"/>
    <w:rsid w:val="0095716B"/>
    <w:rsid w:val="009571CE"/>
    <w:rsid w:val="0096068B"/>
    <w:rsid w:val="00961520"/>
    <w:rsid w:val="00961BD0"/>
    <w:rsid w:val="00962534"/>
    <w:rsid w:val="00963489"/>
    <w:rsid w:val="0096353A"/>
    <w:rsid w:val="009645AC"/>
    <w:rsid w:val="00964E7D"/>
    <w:rsid w:val="0096599E"/>
    <w:rsid w:val="00966506"/>
    <w:rsid w:val="00967BB2"/>
    <w:rsid w:val="00970128"/>
    <w:rsid w:val="00970219"/>
    <w:rsid w:val="00972401"/>
    <w:rsid w:val="009726E7"/>
    <w:rsid w:val="00972C8B"/>
    <w:rsid w:val="009737A7"/>
    <w:rsid w:val="00973D5F"/>
    <w:rsid w:val="00975C90"/>
    <w:rsid w:val="00977AFC"/>
    <w:rsid w:val="00980235"/>
    <w:rsid w:val="0098196D"/>
    <w:rsid w:val="00982B05"/>
    <w:rsid w:val="00983352"/>
    <w:rsid w:val="0098688A"/>
    <w:rsid w:val="009873A0"/>
    <w:rsid w:val="00987A56"/>
    <w:rsid w:val="00987F8B"/>
    <w:rsid w:val="00990EF2"/>
    <w:rsid w:val="009913BC"/>
    <w:rsid w:val="009916C0"/>
    <w:rsid w:val="009933C1"/>
    <w:rsid w:val="0099374A"/>
    <w:rsid w:val="00993DAD"/>
    <w:rsid w:val="009950CB"/>
    <w:rsid w:val="009964C1"/>
    <w:rsid w:val="009A094F"/>
    <w:rsid w:val="009A0F38"/>
    <w:rsid w:val="009A16AF"/>
    <w:rsid w:val="009A60A1"/>
    <w:rsid w:val="009A677C"/>
    <w:rsid w:val="009A6B1D"/>
    <w:rsid w:val="009A7E0D"/>
    <w:rsid w:val="009B0236"/>
    <w:rsid w:val="009B0567"/>
    <w:rsid w:val="009B0B21"/>
    <w:rsid w:val="009B1DD1"/>
    <w:rsid w:val="009B277E"/>
    <w:rsid w:val="009B5961"/>
    <w:rsid w:val="009B7B77"/>
    <w:rsid w:val="009C1F6B"/>
    <w:rsid w:val="009C4562"/>
    <w:rsid w:val="009C502A"/>
    <w:rsid w:val="009C569E"/>
    <w:rsid w:val="009C5E09"/>
    <w:rsid w:val="009C6264"/>
    <w:rsid w:val="009C699D"/>
    <w:rsid w:val="009C7094"/>
    <w:rsid w:val="009C70B0"/>
    <w:rsid w:val="009D01E5"/>
    <w:rsid w:val="009D1148"/>
    <w:rsid w:val="009D37BD"/>
    <w:rsid w:val="009D44BA"/>
    <w:rsid w:val="009D44BD"/>
    <w:rsid w:val="009D7BE1"/>
    <w:rsid w:val="009D7CF1"/>
    <w:rsid w:val="009E131D"/>
    <w:rsid w:val="009E19DD"/>
    <w:rsid w:val="009E22DF"/>
    <w:rsid w:val="009E3F18"/>
    <w:rsid w:val="009E4501"/>
    <w:rsid w:val="009E46BC"/>
    <w:rsid w:val="009E5353"/>
    <w:rsid w:val="009E5382"/>
    <w:rsid w:val="009E5E99"/>
    <w:rsid w:val="009E6C82"/>
    <w:rsid w:val="009E6D3E"/>
    <w:rsid w:val="009E7096"/>
    <w:rsid w:val="009E78D9"/>
    <w:rsid w:val="009F0B77"/>
    <w:rsid w:val="009F21A1"/>
    <w:rsid w:val="009F2FD0"/>
    <w:rsid w:val="009F4229"/>
    <w:rsid w:val="009F6F74"/>
    <w:rsid w:val="009F7268"/>
    <w:rsid w:val="009F7BC7"/>
    <w:rsid w:val="00A00333"/>
    <w:rsid w:val="00A01319"/>
    <w:rsid w:val="00A02B90"/>
    <w:rsid w:val="00A03733"/>
    <w:rsid w:val="00A03EB5"/>
    <w:rsid w:val="00A04E49"/>
    <w:rsid w:val="00A050E4"/>
    <w:rsid w:val="00A05111"/>
    <w:rsid w:val="00A060D6"/>
    <w:rsid w:val="00A103EF"/>
    <w:rsid w:val="00A111BA"/>
    <w:rsid w:val="00A1220C"/>
    <w:rsid w:val="00A12315"/>
    <w:rsid w:val="00A1465D"/>
    <w:rsid w:val="00A1486D"/>
    <w:rsid w:val="00A1534D"/>
    <w:rsid w:val="00A15954"/>
    <w:rsid w:val="00A16420"/>
    <w:rsid w:val="00A1643C"/>
    <w:rsid w:val="00A166CE"/>
    <w:rsid w:val="00A169B9"/>
    <w:rsid w:val="00A2069D"/>
    <w:rsid w:val="00A20755"/>
    <w:rsid w:val="00A208A8"/>
    <w:rsid w:val="00A233B9"/>
    <w:rsid w:val="00A238D8"/>
    <w:rsid w:val="00A2493D"/>
    <w:rsid w:val="00A25DD4"/>
    <w:rsid w:val="00A26672"/>
    <w:rsid w:val="00A26D23"/>
    <w:rsid w:val="00A31647"/>
    <w:rsid w:val="00A32829"/>
    <w:rsid w:val="00A3383E"/>
    <w:rsid w:val="00A34659"/>
    <w:rsid w:val="00A34695"/>
    <w:rsid w:val="00A34A9B"/>
    <w:rsid w:val="00A34E3C"/>
    <w:rsid w:val="00A36071"/>
    <w:rsid w:val="00A36C70"/>
    <w:rsid w:val="00A41222"/>
    <w:rsid w:val="00A451D1"/>
    <w:rsid w:val="00A45819"/>
    <w:rsid w:val="00A4606A"/>
    <w:rsid w:val="00A476C7"/>
    <w:rsid w:val="00A50031"/>
    <w:rsid w:val="00A506FF"/>
    <w:rsid w:val="00A50F4C"/>
    <w:rsid w:val="00A51266"/>
    <w:rsid w:val="00A52B16"/>
    <w:rsid w:val="00A54EE3"/>
    <w:rsid w:val="00A556DA"/>
    <w:rsid w:val="00A55753"/>
    <w:rsid w:val="00A55C66"/>
    <w:rsid w:val="00A56B7F"/>
    <w:rsid w:val="00A570BC"/>
    <w:rsid w:val="00A6118A"/>
    <w:rsid w:val="00A62A1D"/>
    <w:rsid w:val="00A63168"/>
    <w:rsid w:val="00A63700"/>
    <w:rsid w:val="00A64200"/>
    <w:rsid w:val="00A644EE"/>
    <w:rsid w:val="00A659A8"/>
    <w:rsid w:val="00A6717F"/>
    <w:rsid w:val="00A67490"/>
    <w:rsid w:val="00A67DBE"/>
    <w:rsid w:val="00A70044"/>
    <w:rsid w:val="00A702E9"/>
    <w:rsid w:val="00A712B7"/>
    <w:rsid w:val="00A72F1D"/>
    <w:rsid w:val="00A76CD7"/>
    <w:rsid w:val="00A7705C"/>
    <w:rsid w:val="00A80056"/>
    <w:rsid w:val="00A80BE1"/>
    <w:rsid w:val="00A80C2E"/>
    <w:rsid w:val="00A817CA"/>
    <w:rsid w:val="00A83C18"/>
    <w:rsid w:val="00A83F14"/>
    <w:rsid w:val="00A854F7"/>
    <w:rsid w:val="00A85DE9"/>
    <w:rsid w:val="00A902AC"/>
    <w:rsid w:val="00A904CE"/>
    <w:rsid w:val="00A90688"/>
    <w:rsid w:val="00A94E7A"/>
    <w:rsid w:val="00A96960"/>
    <w:rsid w:val="00A96F19"/>
    <w:rsid w:val="00A96F71"/>
    <w:rsid w:val="00AA0D2C"/>
    <w:rsid w:val="00AA4876"/>
    <w:rsid w:val="00AA5095"/>
    <w:rsid w:val="00AA5569"/>
    <w:rsid w:val="00AA608E"/>
    <w:rsid w:val="00AA65FB"/>
    <w:rsid w:val="00AA6E67"/>
    <w:rsid w:val="00AA7003"/>
    <w:rsid w:val="00AA7C7B"/>
    <w:rsid w:val="00AB072A"/>
    <w:rsid w:val="00AB14C0"/>
    <w:rsid w:val="00AB38EE"/>
    <w:rsid w:val="00AB3BA8"/>
    <w:rsid w:val="00AB4A77"/>
    <w:rsid w:val="00AB55A9"/>
    <w:rsid w:val="00AC1030"/>
    <w:rsid w:val="00AC1986"/>
    <w:rsid w:val="00AC1C5F"/>
    <w:rsid w:val="00AC1E1E"/>
    <w:rsid w:val="00AC34FC"/>
    <w:rsid w:val="00AC424F"/>
    <w:rsid w:val="00AC5C37"/>
    <w:rsid w:val="00AC5E85"/>
    <w:rsid w:val="00AC64D3"/>
    <w:rsid w:val="00AC77F2"/>
    <w:rsid w:val="00AC784D"/>
    <w:rsid w:val="00AD0A46"/>
    <w:rsid w:val="00AD0B38"/>
    <w:rsid w:val="00AD2948"/>
    <w:rsid w:val="00AD32CE"/>
    <w:rsid w:val="00AD516E"/>
    <w:rsid w:val="00AD7679"/>
    <w:rsid w:val="00AE1292"/>
    <w:rsid w:val="00AE21E6"/>
    <w:rsid w:val="00AE24EA"/>
    <w:rsid w:val="00AE308F"/>
    <w:rsid w:val="00AE3222"/>
    <w:rsid w:val="00AE3284"/>
    <w:rsid w:val="00AF25CA"/>
    <w:rsid w:val="00AF4BAE"/>
    <w:rsid w:val="00AF4D97"/>
    <w:rsid w:val="00B011D1"/>
    <w:rsid w:val="00B014F8"/>
    <w:rsid w:val="00B017A0"/>
    <w:rsid w:val="00B01C3D"/>
    <w:rsid w:val="00B03115"/>
    <w:rsid w:val="00B04FDE"/>
    <w:rsid w:val="00B05107"/>
    <w:rsid w:val="00B05E37"/>
    <w:rsid w:val="00B06C38"/>
    <w:rsid w:val="00B06E8A"/>
    <w:rsid w:val="00B074D0"/>
    <w:rsid w:val="00B07760"/>
    <w:rsid w:val="00B10289"/>
    <w:rsid w:val="00B106C0"/>
    <w:rsid w:val="00B117A6"/>
    <w:rsid w:val="00B11CD2"/>
    <w:rsid w:val="00B13408"/>
    <w:rsid w:val="00B2058B"/>
    <w:rsid w:val="00B20651"/>
    <w:rsid w:val="00B20A99"/>
    <w:rsid w:val="00B214E7"/>
    <w:rsid w:val="00B22E8C"/>
    <w:rsid w:val="00B23538"/>
    <w:rsid w:val="00B23DDB"/>
    <w:rsid w:val="00B23EDE"/>
    <w:rsid w:val="00B24FD9"/>
    <w:rsid w:val="00B253FF"/>
    <w:rsid w:val="00B25CD2"/>
    <w:rsid w:val="00B25D78"/>
    <w:rsid w:val="00B26900"/>
    <w:rsid w:val="00B26963"/>
    <w:rsid w:val="00B269E1"/>
    <w:rsid w:val="00B27D97"/>
    <w:rsid w:val="00B307D2"/>
    <w:rsid w:val="00B32968"/>
    <w:rsid w:val="00B34FAE"/>
    <w:rsid w:val="00B36AAB"/>
    <w:rsid w:val="00B3754C"/>
    <w:rsid w:val="00B37F6B"/>
    <w:rsid w:val="00B404C8"/>
    <w:rsid w:val="00B40F4F"/>
    <w:rsid w:val="00B4114C"/>
    <w:rsid w:val="00B41D90"/>
    <w:rsid w:val="00B43E1D"/>
    <w:rsid w:val="00B43E2F"/>
    <w:rsid w:val="00B477F0"/>
    <w:rsid w:val="00B47BC8"/>
    <w:rsid w:val="00B51226"/>
    <w:rsid w:val="00B51528"/>
    <w:rsid w:val="00B51C73"/>
    <w:rsid w:val="00B5215A"/>
    <w:rsid w:val="00B53138"/>
    <w:rsid w:val="00B621A3"/>
    <w:rsid w:val="00B62317"/>
    <w:rsid w:val="00B62F86"/>
    <w:rsid w:val="00B63A79"/>
    <w:rsid w:val="00B63D9B"/>
    <w:rsid w:val="00B6423F"/>
    <w:rsid w:val="00B64A3A"/>
    <w:rsid w:val="00B65459"/>
    <w:rsid w:val="00B6605B"/>
    <w:rsid w:val="00B665AB"/>
    <w:rsid w:val="00B67600"/>
    <w:rsid w:val="00B67E2F"/>
    <w:rsid w:val="00B70981"/>
    <w:rsid w:val="00B709B7"/>
    <w:rsid w:val="00B70E70"/>
    <w:rsid w:val="00B7396F"/>
    <w:rsid w:val="00B73CBE"/>
    <w:rsid w:val="00B7526C"/>
    <w:rsid w:val="00B75A2B"/>
    <w:rsid w:val="00B75ABD"/>
    <w:rsid w:val="00B760A2"/>
    <w:rsid w:val="00B76FBE"/>
    <w:rsid w:val="00B7706F"/>
    <w:rsid w:val="00B8092B"/>
    <w:rsid w:val="00B80E75"/>
    <w:rsid w:val="00B832E6"/>
    <w:rsid w:val="00B833E7"/>
    <w:rsid w:val="00B83E4D"/>
    <w:rsid w:val="00B84EAB"/>
    <w:rsid w:val="00B866A6"/>
    <w:rsid w:val="00B8721C"/>
    <w:rsid w:val="00B9184E"/>
    <w:rsid w:val="00B91B9A"/>
    <w:rsid w:val="00B928FC"/>
    <w:rsid w:val="00B93641"/>
    <w:rsid w:val="00B9611D"/>
    <w:rsid w:val="00B97C2C"/>
    <w:rsid w:val="00B97E39"/>
    <w:rsid w:val="00BA0E40"/>
    <w:rsid w:val="00BA1FD0"/>
    <w:rsid w:val="00BA20F9"/>
    <w:rsid w:val="00BA23E2"/>
    <w:rsid w:val="00BA3E59"/>
    <w:rsid w:val="00BA4310"/>
    <w:rsid w:val="00BA47DD"/>
    <w:rsid w:val="00BA4FBA"/>
    <w:rsid w:val="00BA519A"/>
    <w:rsid w:val="00BA62DE"/>
    <w:rsid w:val="00BA707F"/>
    <w:rsid w:val="00BADE67"/>
    <w:rsid w:val="00BB2DBD"/>
    <w:rsid w:val="00BB3405"/>
    <w:rsid w:val="00BB707D"/>
    <w:rsid w:val="00BC097C"/>
    <w:rsid w:val="00BC11B8"/>
    <w:rsid w:val="00BC1B61"/>
    <w:rsid w:val="00BC2DB7"/>
    <w:rsid w:val="00BC3846"/>
    <w:rsid w:val="00BC733A"/>
    <w:rsid w:val="00BD1773"/>
    <w:rsid w:val="00BD257F"/>
    <w:rsid w:val="00BD344B"/>
    <w:rsid w:val="00BD3747"/>
    <w:rsid w:val="00BD5587"/>
    <w:rsid w:val="00BD5E58"/>
    <w:rsid w:val="00BD6F5B"/>
    <w:rsid w:val="00BE0EF8"/>
    <w:rsid w:val="00BE21CF"/>
    <w:rsid w:val="00BE2964"/>
    <w:rsid w:val="00BE3277"/>
    <w:rsid w:val="00BE627C"/>
    <w:rsid w:val="00BF006C"/>
    <w:rsid w:val="00BF0225"/>
    <w:rsid w:val="00BF18DD"/>
    <w:rsid w:val="00BF19CB"/>
    <w:rsid w:val="00BF1BEC"/>
    <w:rsid w:val="00BF25E6"/>
    <w:rsid w:val="00BF27D1"/>
    <w:rsid w:val="00BF2D43"/>
    <w:rsid w:val="00BF44BD"/>
    <w:rsid w:val="00BF5B67"/>
    <w:rsid w:val="00BF5C8F"/>
    <w:rsid w:val="00BF7004"/>
    <w:rsid w:val="00BF79B1"/>
    <w:rsid w:val="00C019D4"/>
    <w:rsid w:val="00C01A01"/>
    <w:rsid w:val="00C022BA"/>
    <w:rsid w:val="00C03A10"/>
    <w:rsid w:val="00C045A8"/>
    <w:rsid w:val="00C045C7"/>
    <w:rsid w:val="00C04EB9"/>
    <w:rsid w:val="00C12361"/>
    <w:rsid w:val="00C12BE8"/>
    <w:rsid w:val="00C1333E"/>
    <w:rsid w:val="00C13985"/>
    <w:rsid w:val="00C14988"/>
    <w:rsid w:val="00C16102"/>
    <w:rsid w:val="00C17DD2"/>
    <w:rsid w:val="00C24AF3"/>
    <w:rsid w:val="00C24F50"/>
    <w:rsid w:val="00C25282"/>
    <w:rsid w:val="00C26ECE"/>
    <w:rsid w:val="00C274AA"/>
    <w:rsid w:val="00C32A47"/>
    <w:rsid w:val="00C32A4A"/>
    <w:rsid w:val="00C33671"/>
    <w:rsid w:val="00C34FA8"/>
    <w:rsid w:val="00C36E5D"/>
    <w:rsid w:val="00C37154"/>
    <w:rsid w:val="00C405A0"/>
    <w:rsid w:val="00C51E0E"/>
    <w:rsid w:val="00C51F41"/>
    <w:rsid w:val="00C53C97"/>
    <w:rsid w:val="00C544C8"/>
    <w:rsid w:val="00C55B7A"/>
    <w:rsid w:val="00C567D2"/>
    <w:rsid w:val="00C60B84"/>
    <w:rsid w:val="00C6124A"/>
    <w:rsid w:val="00C625F0"/>
    <w:rsid w:val="00C62AEA"/>
    <w:rsid w:val="00C63FC3"/>
    <w:rsid w:val="00C64784"/>
    <w:rsid w:val="00C65ED5"/>
    <w:rsid w:val="00C6666D"/>
    <w:rsid w:val="00C67ECC"/>
    <w:rsid w:val="00C7016E"/>
    <w:rsid w:val="00C71B6D"/>
    <w:rsid w:val="00C73E80"/>
    <w:rsid w:val="00C7457A"/>
    <w:rsid w:val="00C758B8"/>
    <w:rsid w:val="00C76DA3"/>
    <w:rsid w:val="00C77093"/>
    <w:rsid w:val="00C81B21"/>
    <w:rsid w:val="00C82BB0"/>
    <w:rsid w:val="00C83553"/>
    <w:rsid w:val="00C837E9"/>
    <w:rsid w:val="00C8472B"/>
    <w:rsid w:val="00C85ABF"/>
    <w:rsid w:val="00C87846"/>
    <w:rsid w:val="00C90D0B"/>
    <w:rsid w:val="00C92228"/>
    <w:rsid w:val="00C92DD8"/>
    <w:rsid w:val="00C93A50"/>
    <w:rsid w:val="00C96238"/>
    <w:rsid w:val="00C9717C"/>
    <w:rsid w:val="00C971D9"/>
    <w:rsid w:val="00C97B70"/>
    <w:rsid w:val="00CA0513"/>
    <w:rsid w:val="00CA082D"/>
    <w:rsid w:val="00CA2305"/>
    <w:rsid w:val="00CA3D54"/>
    <w:rsid w:val="00CA54DA"/>
    <w:rsid w:val="00CB041A"/>
    <w:rsid w:val="00CB17C2"/>
    <w:rsid w:val="00CB2245"/>
    <w:rsid w:val="00CB410E"/>
    <w:rsid w:val="00CB652F"/>
    <w:rsid w:val="00CB71A5"/>
    <w:rsid w:val="00CC1255"/>
    <w:rsid w:val="00CC135E"/>
    <w:rsid w:val="00CC1A3A"/>
    <w:rsid w:val="00CC2821"/>
    <w:rsid w:val="00CC2E5C"/>
    <w:rsid w:val="00CC39F4"/>
    <w:rsid w:val="00CC4861"/>
    <w:rsid w:val="00CC5D2F"/>
    <w:rsid w:val="00CC622D"/>
    <w:rsid w:val="00CC6D05"/>
    <w:rsid w:val="00CD0631"/>
    <w:rsid w:val="00CD06F0"/>
    <w:rsid w:val="00CD0B52"/>
    <w:rsid w:val="00CD2F7A"/>
    <w:rsid w:val="00CD2FC8"/>
    <w:rsid w:val="00CD3411"/>
    <w:rsid w:val="00CD35E2"/>
    <w:rsid w:val="00CD387A"/>
    <w:rsid w:val="00CD5042"/>
    <w:rsid w:val="00CD5A05"/>
    <w:rsid w:val="00CD5C5F"/>
    <w:rsid w:val="00CD6A25"/>
    <w:rsid w:val="00CD6A3B"/>
    <w:rsid w:val="00CD6CF7"/>
    <w:rsid w:val="00CE0982"/>
    <w:rsid w:val="00CE0E5E"/>
    <w:rsid w:val="00CE173F"/>
    <w:rsid w:val="00CE2071"/>
    <w:rsid w:val="00CE3170"/>
    <w:rsid w:val="00CE31D1"/>
    <w:rsid w:val="00CE3D68"/>
    <w:rsid w:val="00CE509D"/>
    <w:rsid w:val="00CE67CB"/>
    <w:rsid w:val="00CE781E"/>
    <w:rsid w:val="00CF0324"/>
    <w:rsid w:val="00CF0B72"/>
    <w:rsid w:val="00CF1F31"/>
    <w:rsid w:val="00CF24D2"/>
    <w:rsid w:val="00CF272E"/>
    <w:rsid w:val="00CF4319"/>
    <w:rsid w:val="00CF45D5"/>
    <w:rsid w:val="00CF5583"/>
    <w:rsid w:val="00CF5925"/>
    <w:rsid w:val="00CF73C5"/>
    <w:rsid w:val="00D01957"/>
    <w:rsid w:val="00D0241D"/>
    <w:rsid w:val="00D02E30"/>
    <w:rsid w:val="00D03DC3"/>
    <w:rsid w:val="00D04179"/>
    <w:rsid w:val="00D04693"/>
    <w:rsid w:val="00D0469F"/>
    <w:rsid w:val="00D07B9A"/>
    <w:rsid w:val="00D10859"/>
    <w:rsid w:val="00D11677"/>
    <w:rsid w:val="00D11D3D"/>
    <w:rsid w:val="00D128A9"/>
    <w:rsid w:val="00D12C8C"/>
    <w:rsid w:val="00D1494E"/>
    <w:rsid w:val="00D14C26"/>
    <w:rsid w:val="00D154F9"/>
    <w:rsid w:val="00D155C5"/>
    <w:rsid w:val="00D15ADD"/>
    <w:rsid w:val="00D16C53"/>
    <w:rsid w:val="00D20F77"/>
    <w:rsid w:val="00D21B0E"/>
    <w:rsid w:val="00D21D31"/>
    <w:rsid w:val="00D23BEE"/>
    <w:rsid w:val="00D24571"/>
    <w:rsid w:val="00D24740"/>
    <w:rsid w:val="00D255F6"/>
    <w:rsid w:val="00D26C9C"/>
    <w:rsid w:val="00D32032"/>
    <w:rsid w:val="00D334C2"/>
    <w:rsid w:val="00D33965"/>
    <w:rsid w:val="00D35090"/>
    <w:rsid w:val="00D35420"/>
    <w:rsid w:val="00D415B5"/>
    <w:rsid w:val="00D42661"/>
    <w:rsid w:val="00D43CF7"/>
    <w:rsid w:val="00D470D4"/>
    <w:rsid w:val="00D47BD9"/>
    <w:rsid w:val="00D50817"/>
    <w:rsid w:val="00D513FE"/>
    <w:rsid w:val="00D532B1"/>
    <w:rsid w:val="00D53E2A"/>
    <w:rsid w:val="00D56860"/>
    <w:rsid w:val="00D56A35"/>
    <w:rsid w:val="00D615FD"/>
    <w:rsid w:val="00D64973"/>
    <w:rsid w:val="00D64CEB"/>
    <w:rsid w:val="00D65057"/>
    <w:rsid w:val="00D6560C"/>
    <w:rsid w:val="00D66D19"/>
    <w:rsid w:val="00D70C2A"/>
    <w:rsid w:val="00D7238B"/>
    <w:rsid w:val="00D72C60"/>
    <w:rsid w:val="00D7348C"/>
    <w:rsid w:val="00D73521"/>
    <w:rsid w:val="00D73601"/>
    <w:rsid w:val="00D7369B"/>
    <w:rsid w:val="00D738F2"/>
    <w:rsid w:val="00D74306"/>
    <w:rsid w:val="00D75D89"/>
    <w:rsid w:val="00D77686"/>
    <w:rsid w:val="00D77C27"/>
    <w:rsid w:val="00D80354"/>
    <w:rsid w:val="00D813EB"/>
    <w:rsid w:val="00D82150"/>
    <w:rsid w:val="00D83B3F"/>
    <w:rsid w:val="00D84770"/>
    <w:rsid w:val="00D872FC"/>
    <w:rsid w:val="00D903F0"/>
    <w:rsid w:val="00D91116"/>
    <w:rsid w:val="00D9138D"/>
    <w:rsid w:val="00D972D0"/>
    <w:rsid w:val="00DA4F1F"/>
    <w:rsid w:val="00DB01C8"/>
    <w:rsid w:val="00DB0A6C"/>
    <w:rsid w:val="00DB1B57"/>
    <w:rsid w:val="00DB27FD"/>
    <w:rsid w:val="00DB7276"/>
    <w:rsid w:val="00DC1804"/>
    <w:rsid w:val="00DC25EB"/>
    <w:rsid w:val="00DC2E40"/>
    <w:rsid w:val="00DC367A"/>
    <w:rsid w:val="00DC3BC4"/>
    <w:rsid w:val="00DC68D2"/>
    <w:rsid w:val="00DC69E4"/>
    <w:rsid w:val="00DC6A5E"/>
    <w:rsid w:val="00DC6DC9"/>
    <w:rsid w:val="00DC7544"/>
    <w:rsid w:val="00DD09F9"/>
    <w:rsid w:val="00DD1065"/>
    <w:rsid w:val="00DD2611"/>
    <w:rsid w:val="00DD354A"/>
    <w:rsid w:val="00DD3BA3"/>
    <w:rsid w:val="00DD43DB"/>
    <w:rsid w:val="00DD4826"/>
    <w:rsid w:val="00DD53E4"/>
    <w:rsid w:val="00DE0345"/>
    <w:rsid w:val="00DE129C"/>
    <w:rsid w:val="00DE3A38"/>
    <w:rsid w:val="00DE57EA"/>
    <w:rsid w:val="00DE5F6D"/>
    <w:rsid w:val="00DE615D"/>
    <w:rsid w:val="00DE6168"/>
    <w:rsid w:val="00DE76C7"/>
    <w:rsid w:val="00DE7DF6"/>
    <w:rsid w:val="00DF12DB"/>
    <w:rsid w:val="00DF23CA"/>
    <w:rsid w:val="00DF2637"/>
    <w:rsid w:val="00DF325D"/>
    <w:rsid w:val="00DF4089"/>
    <w:rsid w:val="00DF518A"/>
    <w:rsid w:val="00DF5409"/>
    <w:rsid w:val="00E0250B"/>
    <w:rsid w:val="00E027F8"/>
    <w:rsid w:val="00E03E87"/>
    <w:rsid w:val="00E075C7"/>
    <w:rsid w:val="00E106E2"/>
    <w:rsid w:val="00E10F7E"/>
    <w:rsid w:val="00E11818"/>
    <w:rsid w:val="00E11986"/>
    <w:rsid w:val="00E122AD"/>
    <w:rsid w:val="00E14C7A"/>
    <w:rsid w:val="00E14DF5"/>
    <w:rsid w:val="00E151A5"/>
    <w:rsid w:val="00E168DC"/>
    <w:rsid w:val="00E201B7"/>
    <w:rsid w:val="00E20A6A"/>
    <w:rsid w:val="00E212DF"/>
    <w:rsid w:val="00E21CBD"/>
    <w:rsid w:val="00E21DCB"/>
    <w:rsid w:val="00E24F39"/>
    <w:rsid w:val="00E25E3C"/>
    <w:rsid w:val="00E25F9C"/>
    <w:rsid w:val="00E265A5"/>
    <w:rsid w:val="00E26E94"/>
    <w:rsid w:val="00E27CA3"/>
    <w:rsid w:val="00E27EE5"/>
    <w:rsid w:val="00E31146"/>
    <w:rsid w:val="00E31A39"/>
    <w:rsid w:val="00E31FC6"/>
    <w:rsid w:val="00E326D2"/>
    <w:rsid w:val="00E32B94"/>
    <w:rsid w:val="00E3451D"/>
    <w:rsid w:val="00E361BA"/>
    <w:rsid w:val="00E368E8"/>
    <w:rsid w:val="00E37000"/>
    <w:rsid w:val="00E40306"/>
    <w:rsid w:val="00E4070D"/>
    <w:rsid w:val="00E40C74"/>
    <w:rsid w:val="00E417DF"/>
    <w:rsid w:val="00E44002"/>
    <w:rsid w:val="00E440C2"/>
    <w:rsid w:val="00E5059E"/>
    <w:rsid w:val="00E516E4"/>
    <w:rsid w:val="00E52B32"/>
    <w:rsid w:val="00E534B6"/>
    <w:rsid w:val="00E56EE0"/>
    <w:rsid w:val="00E619D1"/>
    <w:rsid w:val="00E62086"/>
    <w:rsid w:val="00E62EB2"/>
    <w:rsid w:val="00E62F25"/>
    <w:rsid w:val="00E63381"/>
    <w:rsid w:val="00E653B4"/>
    <w:rsid w:val="00E654F0"/>
    <w:rsid w:val="00E66450"/>
    <w:rsid w:val="00E66E9C"/>
    <w:rsid w:val="00E71840"/>
    <w:rsid w:val="00E71957"/>
    <w:rsid w:val="00E71CAF"/>
    <w:rsid w:val="00E72AA8"/>
    <w:rsid w:val="00E73CD6"/>
    <w:rsid w:val="00E76917"/>
    <w:rsid w:val="00E80D93"/>
    <w:rsid w:val="00E831F0"/>
    <w:rsid w:val="00E90DC5"/>
    <w:rsid w:val="00E92A32"/>
    <w:rsid w:val="00E92FFD"/>
    <w:rsid w:val="00E94431"/>
    <w:rsid w:val="00E955F2"/>
    <w:rsid w:val="00E95CF6"/>
    <w:rsid w:val="00E964D9"/>
    <w:rsid w:val="00E97502"/>
    <w:rsid w:val="00E9774D"/>
    <w:rsid w:val="00E97A34"/>
    <w:rsid w:val="00EA0E76"/>
    <w:rsid w:val="00EA4192"/>
    <w:rsid w:val="00EA4EF8"/>
    <w:rsid w:val="00EA7AE0"/>
    <w:rsid w:val="00EB0AA3"/>
    <w:rsid w:val="00EB5563"/>
    <w:rsid w:val="00EB61A3"/>
    <w:rsid w:val="00EC1214"/>
    <w:rsid w:val="00EC146A"/>
    <w:rsid w:val="00EC19D9"/>
    <w:rsid w:val="00EC1EAA"/>
    <w:rsid w:val="00EC2535"/>
    <w:rsid w:val="00EC27DD"/>
    <w:rsid w:val="00EC32D8"/>
    <w:rsid w:val="00EC360D"/>
    <w:rsid w:val="00EC51E3"/>
    <w:rsid w:val="00EC5BB7"/>
    <w:rsid w:val="00EC6BBE"/>
    <w:rsid w:val="00EC6DCA"/>
    <w:rsid w:val="00EC78CA"/>
    <w:rsid w:val="00ED16AC"/>
    <w:rsid w:val="00ED2DB7"/>
    <w:rsid w:val="00ED52A2"/>
    <w:rsid w:val="00ED5A14"/>
    <w:rsid w:val="00ED786F"/>
    <w:rsid w:val="00ED7B33"/>
    <w:rsid w:val="00EE0F6A"/>
    <w:rsid w:val="00EE18FF"/>
    <w:rsid w:val="00EE1E6F"/>
    <w:rsid w:val="00EE2C00"/>
    <w:rsid w:val="00EE4FC1"/>
    <w:rsid w:val="00EE60BB"/>
    <w:rsid w:val="00EE6148"/>
    <w:rsid w:val="00EE7B43"/>
    <w:rsid w:val="00EF00F0"/>
    <w:rsid w:val="00EF2E4E"/>
    <w:rsid w:val="00EF33BE"/>
    <w:rsid w:val="00EF3BC7"/>
    <w:rsid w:val="00EF3F84"/>
    <w:rsid w:val="00EF6237"/>
    <w:rsid w:val="00F00E2A"/>
    <w:rsid w:val="00F013ED"/>
    <w:rsid w:val="00F02613"/>
    <w:rsid w:val="00F02835"/>
    <w:rsid w:val="00F02D3B"/>
    <w:rsid w:val="00F031AD"/>
    <w:rsid w:val="00F036BC"/>
    <w:rsid w:val="00F04EB1"/>
    <w:rsid w:val="00F0595F"/>
    <w:rsid w:val="00F06C67"/>
    <w:rsid w:val="00F0700B"/>
    <w:rsid w:val="00F076D1"/>
    <w:rsid w:val="00F11394"/>
    <w:rsid w:val="00F13217"/>
    <w:rsid w:val="00F13A2B"/>
    <w:rsid w:val="00F13D2B"/>
    <w:rsid w:val="00F152E7"/>
    <w:rsid w:val="00F16B2D"/>
    <w:rsid w:val="00F20160"/>
    <w:rsid w:val="00F211C1"/>
    <w:rsid w:val="00F2272F"/>
    <w:rsid w:val="00F2412F"/>
    <w:rsid w:val="00F24A14"/>
    <w:rsid w:val="00F254E0"/>
    <w:rsid w:val="00F26B96"/>
    <w:rsid w:val="00F2761C"/>
    <w:rsid w:val="00F30F55"/>
    <w:rsid w:val="00F31256"/>
    <w:rsid w:val="00F3161D"/>
    <w:rsid w:val="00F33B4E"/>
    <w:rsid w:val="00F347D4"/>
    <w:rsid w:val="00F366CF"/>
    <w:rsid w:val="00F36B8C"/>
    <w:rsid w:val="00F3764E"/>
    <w:rsid w:val="00F3765D"/>
    <w:rsid w:val="00F3C7BB"/>
    <w:rsid w:val="00F40187"/>
    <w:rsid w:val="00F4044B"/>
    <w:rsid w:val="00F4160A"/>
    <w:rsid w:val="00F435B3"/>
    <w:rsid w:val="00F450C0"/>
    <w:rsid w:val="00F46E39"/>
    <w:rsid w:val="00F515CC"/>
    <w:rsid w:val="00F516DE"/>
    <w:rsid w:val="00F51F44"/>
    <w:rsid w:val="00F51F75"/>
    <w:rsid w:val="00F5301E"/>
    <w:rsid w:val="00F530C8"/>
    <w:rsid w:val="00F54129"/>
    <w:rsid w:val="00F57388"/>
    <w:rsid w:val="00F5780A"/>
    <w:rsid w:val="00F63290"/>
    <w:rsid w:val="00F64C61"/>
    <w:rsid w:val="00F65D79"/>
    <w:rsid w:val="00F65EEF"/>
    <w:rsid w:val="00F662C9"/>
    <w:rsid w:val="00F663DB"/>
    <w:rsid w:val="00F664CD"/>
    <w:rsid w:val="00F67ED5"/>
    <w:rsid w:val="00F71315"/>
    <w:rsid w:val="00F71864"/>
    <w:rsid w:val="00F71CD4"/>
    <w:rsid w:val="00F72920"/>
    <w:rsid w:val="00F7328A"/>
    <w:rsid w:val="00F738FB"/>
    <w:rsid w:val="00F7402D"/>
    <w:rsid w:val="00F76114"/>
    <w:rsid w:val="00F77089"/>
    <w:rsid w:val="00F77A81"/>
    <w:rsid w:val="00F77CF4"/>
    <w:rsid w:val="00F80D8F"/>
    <w:rsid w:val="00F81729"/>
    <w:rsid w:val="00F81DA4"/>
    <w:rsid w:val="00F82B68"/>
    <w:rsid w:val="00F835CD"/>
    <w:rsid w:val="00F836CD"/>
    <w:rsid w:val="00F83941"/>
    <w:rsid w:val="00F86A12"/>
    <w:rsid w:val="00F90155"/>
    <w:rsid w:val="00F929D7"/>
    <w:rsid w:val="00F93112"/>
    <w:rsid w:val="00F93D77"/>
    <w:rsid w:val="00F93EC8"/>
    <w:rsid w:val="00FA00E0"/>
    <w:rsid w:val="00FA01E5"/>
    <w:rsid w:val="00FA0E1A"/>
    <w:rsid w:val="00FA0F21"/>
    <w:rsid w:val="00FA1D64"/>
    <w:rsid w:val="00FA26CE"/>
    <w:rsid w:val="00FA28EC"/>
    <w:rsid w:val="00FA32AB"/>
    <w:rsid w:val="00FA44D1"/>
    <w:rsid w:val="00FA5C5E"/>
    <w:rsid w:val="00FA674F"/>
    <w:rsid w:val="00FB0199"/>
    <w:rsid w:val="00FB0AB0"/>
    <w:rsid w:val="00FB0FEB"/>
    <w:rsid w:val="00FB12E2"/>
    <w:rsid w:val="00FB1D50"/>
    <w:rsid w:val="00FB1DA0"/>
    <w:rsid w:val="00FB39B0"/>
    <w:rsid w:val="00FB4B39"/>
    <w:rsid w:val="00FB686A"/>
    <w:rsid w:val="00FB6B14"/>
    <w:rsid w:val="00FB6D0B"/>
    <w:rsid w:val="00FB78A7"/>
    <w:rsid w:val="00FC04A9"/>
    <w:rsid w:val="00FC28CB"/>
    <w:rsid w:val="00FC2F79"/>
    <w:rsid w:val="00FC3A66"/>
    <w:rsid w:val="00FC3FBE"/>
    <w:rsid w:val="00FC59B2"/>
    <w:rsid w:val="00FC5DD0"/>
    <w:rsid w:val="00FC5E49"/>
    <w:rsid w:val="00FC6550"/>
    <w:rsid w:val="00FD10F5"/>
    <w:rsid w:val="00FD13C4"/>
    <w:rsid w:val="00FD3D01"/>
    <w:rsid w:val="00FD580C"/>
    <w:rsid w:val="00FE101A"/>
    <w:rsid w:val="00FE127C"/>
    <w:rsid w:val="00FE2AB8"/>
    <w:rsid w:val="00FE3098"/>
    <w:rsid w:val="00FE345B"/>
    <w:rsid w:val="00FF3FA3"/>
    <w:rsid w:val="00FF4504"/>
    <w:rsid w:val="00FF59F0"/>
    <w:rsid w:val="00FF5DE2"/>
    <w:rsid w:val="00FF6E52"/>
    <w:rsid w:val="0127595A"/>
    <w:rsid w:val="018ACDDF"/>
    <w:rsid w:val="01B6D168"/>
    <w:rsid w:val="01E4C217"/>
    <w:rsid w:val="02146A4C"/>
    <w:rsid w:val="021AB343"/>
    <w:rsid w:val="02593612"/>
    <w:rsid w:val="02C1F2F8"/>
    <w:rsid w:val="02C898B6"/>
    <w:rsid w:val="02D4A119"/>
    <w:rsid w:val="02F7D99A"/>
    <w:rsid w:val="034786A2"/>
    <w:rsid w:val="034D1E22"/>
    <w:rsid w:val="039A8B12"/>
    <w:rsid w:val="03A55796"/>
    <w:rsid w:val="03D01A95"/>
    <w:rsid w:val="041F0130"/>
    <w:rsid w:val="041F356E"/>
    <w:rsid w:val="0430E873"/>
    <w:rsid w:val="0469C6B1"/>
    <w:rsid w:val="046EB9B6"/>
    <w:rsid w:val="0473E724"/>
    <w:rsid w:val="047A096F"/>
    <w:rsid w:val="04ACDCF0"/>
    <w:rsid w:val="04BE45D5"/>
    <w:rsid w:val="04F6F2D5"/>
    <w:rsid w:val="05149C82"/>
    <w:rsid w:val="05598ADB"/>
    <w:rsid w:val="055C1416"/>
    <w:rsid w:val="0561559F"/>
    <w:rsid w:val="059B0248"/>
    <w:rsid w:val="05EA0F16"/>
    <w:rsid w:val="0628085D"/>
    <w:rsid w:val="067433E2"/>
    <w:rsid w:val="06AD9A8E"/>
    <w:rsid w:val="07231C8C"/>
    <w:rsid w:val="0786C2FC"/>
    <w:rsid w:val="079908D1"/>
    <w:rsid w:val="079F74C2"/>
    <w:rsid w:val="07A464A9"/>
    <w:rsid w:val="07E1A869"/>
    <w:rsid w:val="0822C70D"/>
    <w:rsid w:val="0877E11A"/>
    <w:rsid w:val="087B45B1"/>
    <w:rsid w:val="08BE95BD"/>
    <w:rsid w:val="08F5C7B1"/>
    <w:rsid w:val="09475847"/>
    <w:rsid w:val="094A3A67"/>
    <w:rsid w:val="094F2428"/>
    <w:rsid w:val="096BAEED"/>
    <w:rsid w:val="09E048EF"/>
    <w:rsid w:val="09F6AE5A"/>
    <w:rsid w:val="0A1B2D9E"/>
    <w:rsid w:val="0A37C44C"/>
    <w:rsid w:val="0A5A3FAF"/>
    <w:rsid w:val="0AB60743"/>
    <w:rsid w:val="0B26A641"/>
    <w:rsid w:val="0B36F531"/>
    <w:rsid w:val="0B57CD92"/>
    <w:rsid w:val="0B62CB72"/>
    <w:rsid w:val="0BF6E221"/>
    <w:rsid w:val="0C31E6DB"/>
    <w:rsid w:val="0C338781"/>
    <w:rsid w:val="0C7951D5"/>
    <w:rsid w:val="0C9FAC5B"/>
    <w:rsid w:val="0CCDD0A5"/>
    <w:rsid w:val="0CEF4CA6"/>
    <w:rsid w:val="0D643EBB"/>
    <w:rsid w:val="0E15584D"/>
    <w:rsid w:val="0E1E4F80"/>
    <w:rsid w:val="0E32D18C"/>
    <w:rsid w:val="0E35AA9F"/>
    <w:rsid w:val="0EB9BB39"/>
    <w:rsid w:val="0EDA6142"/>
    <w:rsid w:val="0F191FC0"/>
    <w:rsid w:val="0F203290"/>
    <w:rsid w:val="0F3A4255"/>
    <w:rsid w:val="0FEF0DAB"/>
    <w:rsid w:val="0FEF10A8"/>
    <w:rsid w:val="101C3DFE"/>
    <w:rsid w:val="10443D8C"/>
    <w:rsid w:val="10C17ACF"/>
    <w:rsid w:val="1125038A"/>
    <w:rsid w:val="11339A9B"/>
    <w:rsid w:val="1135AA86"/>
    <w:rsid w:val="113AFD02"/>
    <w:rsid w:val="114E0B35"/>
    <w:rsid w:val="1197C9DF"/>
    <w:rsid w:val="11BE1EE5"/>
    <w:rsid w:val="11C594BB"/>
    <w:rsid w:val="11D4FADD"/>
    <w:rsid w:val="11D6A543"/>
    <w:rsid w:val="12953D35"/>
    <w:rsid w:val="1331EF05"/>
    <w:rsid w:val="13CD9520"/>
    <w:rsid w:val="13E650A1"/>
    <w:rsid w:val="145102DD"/>
    <w:rsid w:val="145F7A01"/>
    <w:rsid w:val="14608B59"/>
    <w:rsid w:val="146B3B5D"/>
    <w:rsid w:val="14C8D845"/>
    <w:rsid w:val="14E83B39"/>
    <w:rsid w:val="150D08DD"/>
    <w:rsid w:val="150DCFAC"/>
    <w:rsid w:val="1513AE6D"/>
    <w:rsid w:val="151F6AB1"/>
    <w:rsid w:val="15B1AD42"/>
    <w:rsid w:val="15B1C757"/>
    <w:rsid w:val="15E17FF5"/>
    <w:rsid w:val="15E8BD4C"/>
    <w:rsid w:val="16000BA2"/>
    <w:rsid w:val="1655BCA5"/>
    <w:rsid w:val="168BD3CA"/>
    <w:rsid w:val="169061DD"/>
    <w:rsid w:val="1696D6B2"/>
    <w:rsid w:val="16FFB60C"/>
    <w:rsid w:val="1733ED0D"/>
    <w:rsid w:val="174D2002"/>
    <w:rsid w:val="178BC895"/>
    <w:rsid w:val="17DE81AF"/>
    <w:rsid w:val="18285982"/>
    <w:rsid w:val="182DF581"/>
    <w:rsid w:val="18A4119C"/>
    <w:rsid w:val="19318706"/>
    <w:rsid w:val="194D6497"/>
    <w:rsid w:val="19A775C6"/>
    <w:rsid w:val="19F1ACD3"/>
    <w:rsid w:val="1A1A2E05"/>
    <w:rsid w:val="1A1B3733"/>
    <w:rsid w:val="1A335A13"/>
    <w:rsid w:val="1A69FC7F"/>
    <w:rsid w:val="1A91B21C"/>
    <w:rsid w:val="1A923413"/>
    <w:rsid w:val="1AB287FF"/>
    <w:rsid w:val="1B2FB903"/>
    <w:rsid w:val="1B74657E"/>
    <w:rsid w:val="1BAD70B4"/>
    <w:rsid w:val="1BC61EE6"/>
    <w:rsid w:val="1BC9ADE8"/>
    <w:rsid w:val="1BC9C695"/>
    <w:rsid w:val="1BE099EB"/>
    <w:rsid w:val="1BF2CCE4"/>
    <w:rsid w:val="1C16C913"/>
    <w:rsid w:val="1C3DA80F"/>
    <w:rsid w:val="1C427BAC"/>
    <w:rsid w:val="1C4CB9C6"/>
    <w:rsid w:val="1C5865FF"/>
    <w:rsid w:val="1CB87B7D"/>
    <w:rsid w:val="1CEE33CC"/>
    <w:rsid w:val="1CFD0F70"/>
    <w:rsid w:val="1D344504"/>
    <w:rsid w:val="1D711BB1"/>
    <w:rsid w:val="1D873C30"/>
    <w:rsid w:val="1E0AF7ED"/>
    <w:rsid w:val="1E3A4618"/>
    <w:rsid w:val="1E3D2816"/>
    <w:rsid w:val="1E4157AD"/>
    <w:rsid w:val="1E503BB4"/>
    <w:rsid w:val="1E9350BB"/>
    <w:rsid w:val="1E977976"/>
    <w:rsid w:val="1EAA3C92"/>
    <w:rsid w:val="1F4FD522"/>
    <w:rsid w:val="1F58E212"/>
    <w:rsid w:val="1F5D2407"/>
    <w:rsid w:val="1F5EBB15"/>
    <w:rsid w:val="1FA58C37"/>
    <w:rsid w:val="1FA5C9DC"/>
    <w:rsid w:val="201C8136"/>
    <w:rsid w:val="2079FA1F"/>
    <w:rsid w:val="21B3ED89"/>
    <w:rsid w:val="21BE4180"/>
    <w:rsid w:val="21E80EAB"/>
    <w:rsid w:val="222F00D0"/>
    <w:rsid w:val="223F9F7F"/>
    <w:rsid w:val="22D62527"/>
    <w:rsid w:val="22D82F39"/>
    <w:rsid w:val="23160612"/>
    <w:rsid w:val="23165CFC"/>
    <w:rsid w:val="233BE1CE"/>
    <w:rsid w:val="238F5804"/>
    <w:rsid w:val="23ADEBA1"/>
    <w:rsid w:val="23CAC64F"/>
    <w:rsid w:val="240A9757"/>
    <w:rsid w:val="2438B942"/>
    <w:rsid w:val="2494D71B"/>
    <w:rsid w:val="249F51E3"/>
    <w:rsid w:val="24A3053D"/>
    <w:rsid w:val="24C59217"/>
    <w:rsid w:val="25411CF5"/>
    <w:rsid w:val="25713B97"/>
    <w:rsid w:val="2586AD63"/>
    <w:rsid w:val="25B016E0"/>
    <w:rsid w:val="25BED3CE"/>
    <w:rsid w:val="25C75344"/>
    <w:rsid w:val="25D489A3"/>
    <w:rsid w:val="263B2244"/>
    <w:rsid w:val="2646A902"/>
    <w:rsid w:val="2663BA0E"/>
    <w:rsid w:val="269233EC"/>
    <w:rsid w:val="26DCC629"/>
    <w:rsid w:val="26E8010F"/>
    <w:rsid w:val="272825E7"/>
    <w:rsid w:val="272D61D1"/>
    <w:rsid w:val="2748E96E"/>
    <w:rsid w:val="284FD280"/>
    <w:rsid w:val="285B17D8"/>
    <w:rsid w:val="28877370"/>
    <w:rsid w:val="289565E0"/>
    <w:rsid w:val="28AAA4C3"/>
    <w:rsid w:val="28C0C1B6"/>
    <w:rsid w:val="28F0A556"/>
    <w:rsid w:val="28F20228"/>
    <w:rsid w:val="290E71EC"/>
    <w:rsid w:val="2958F222"/>
    <w:rsid w:val="29C5DEE0"/>
    <w:rsid w:val="29E8A1E5"/>
    <w:rsid w:val="2A0215A9"/>
    <w:rsid w:val="2A0420A6"/>
    <w:rsid w:val="2A157494"/>
    <w:rsid w:val="2A4A8B7B"/>
    <w:rsid w:val="2A920270"/>
    <w:rsid w:val="2A96BB33"/>
    <w:rsid w:val="2AB766FB"/>
    <w:rsid w:val="2ABEDAC4"/>
    <w:rsid w:val="2ACED27C"/>
    <w:rsid w:val="2AD5952F"/>
    <w:rsid w:val="2AD894DC"/>
    <w:rsid w:val="2AE37638"/>
    <w:rsid w:val="2AEB8B16"/>
    <w:rsid w:val="2B06FAEE"/>
    <w:rsid w:val="2BECBFCD"/>
    <w:rsid w:val="2C1FD9AC"/>
    <w:rsid w:val="2C2B859C"/>
    <w:rsid w:val="2C366F7C"/>
    <w:rsid w:val="2C88B8E1"/>
    <w:rsid w:val="2CD6AA88"/>
    <w:rsid w:val="2CDF2704"/>
    <w:rsid w:val="2CE50813"/>
    <w:rsid w:val="2D6453BA"/>
    <w:rsid w:val="2D7762E3"/>
    <w:rsid w:val="2E5F86D8"/>
    <w:rsid w:val="2E75F5AB"/>
    <w:rsid w:val="2E827286"/>
    <w:rsid w:val="2EA6B64E"/>
    <w:rsid w:val="2F04857F"/>
    <w:rsid w:val="2F27A6BC"/>
    <w:rsid w:val="2F472557"/>
    <w:rsid w:val="2F9C89B5"/>
    <w:rsid w:val="2FBC307E"/>
    <w:rsid w:val="2FEB768E"/>
    <w:rsid w:val="30555CAA"/>
    <w:rsid w:val="308BF004"/>
    <w:rsid w:val="3149F202"/>
    <w:rsid w:val="31AD5C15"/>
    <w:rsid w:val="320A1190"/>
    <w:rsid w:val="3289160D"/>
    <w:rsid w:val="328D6E95"/>
    <w:rsid w:val="32C73A99"/>
    <w:rsid w:val="32E9ED37"/>
    <w:rsid w:val="32F97CE9"/>
    <w:rsid w:val="3303F2E1"/>
    <w:rsid w:val="333BA6B9"/>
    <w:rsid w:val="34021B20"/>
    <w:rsid w:val="34041B6C"/>
    <w:rsid w:val="34348C15"/>
    <w:rsid w:val="3499BF13"/>
    <w:rsid w:val="34A5FC28"/>
    <w:rsid w:val="34C8FBE0"/>
    <w:rsid w:val="354DF121"/>
    <w:rsid w:val="35842A94"/>
    <w:rsid w:val="35AAE430"/>
    <w:rsid w:val="35B621A3"/>
    <w:rsid w:val="35D2DF90"/>
    <w:rsid w:val="35E666BC"/>
    <w:rsid w:val="35F3C0AE"/>
    <w:rsid w:val="3600ED68"/>
    <w:rsid w:val="362023F2"/>
    <w:rsid w:val="36229137"/>
    <w:rsid w:val="365AA2A8"/>
    <w:rsid w:val="3664FFB3"/>
    <w:rsid w:val="36B4CE40"/>
    <w:rsid w:val="36C4CF8F"/>
    <w:rsid w:val="36CC8A58"/>
    <w:rsid w:val="36EEF227"/>
    <w:rsid w:val="37437D20"/>
    <w:rsid w:val="37529037"/>
    <w:rsid w:val="378FCE5E"/>
    <w:rsid w:val="379CAFE3"/>
    <w:rsid w:val="37E1CDFA"/>
    <w:rsid w:val="37ED92D3"/>
    <w:rsid w:val="3804C859"/>
    <w:rsid w:val="381542EA"/>
    <w:rsid w:val="38181918"/>
    <w:rsid w:val="38649BFF"/>
    <w:rsid w:val="3888DD6B"/>
    <w:rsid w:val="397A3274"/>
    <w:rsid w:val="397F88EA"/>
    <w:rsid w:val="39C9C0BE"/>
    <w:rsid w:val="39D19657"/>
    <w:rsid w:val="3A29A71F"/>
    <w:rsid w:val="3A2A7F11"/>
    <w:rsid w:val="3A392A32"/>
    <w:rsid w:val="3A65C6DB"/>
    <w:rsid w:val="3AD0CC28"/>
    <w:rsid w:val="3AE00AB7"/>
    <w:rsid w:val="3B2B1231"/>
    <w:rsid w:val="3B6751B9"/>
    <w:rsid w:val="3BF63A16"/>
    <w:rsid w:val="3C0F8C97"/>
    <w:rsid w:val="3C668682"/>
    <w:rsid w:val="3CBF2845"/>
    <w:rsid w:val="3CD6994B"/>
    <w:rsid w:val="3D5130AF"/>
    <w:rsid w:val="3D996F47"/>
    <w:rsid w:val="3D9F8D8C"/>
    <w:rsid w:val="3DA0156F"/>
    <w:rsid w:val="3DAFBC4E"/>
    <w:rsid w:val="3DB2B426"/>
    <w:rsid w:val="3DD05D25"/>
    <w:rsid w:val="3DD94C17"/>
    <w:rsid w:val="3E2CE5AA"/>
    <w:rsid w:val="3E315FBB"/>
    <w:rsid w:val="3E400137"/>
    <w:rsid w:val="3EBD4A88"/>
    <w:rsid w:val="3EFB1571"/>
    <w:rsid w:val="3F265F47"/>
    <w:rsid w:val="3F4C73E4"/>
    <w:rsid w:val="3F5F54E3"/>
    <w:rsid w:val="3F6C66EB"/>
    <w:rsid w:val="3F7F0323"/>
    <w:rsid w:val="3FD71998"/>
    <w:rsid w:val="3FE0A3F8"/>
    <w:rsid w:val="404AE0D1"/>
    <w:rsid w:val="409C2FB0"/>
    <w:rsid w:val="40A71B5D"/>
    <w:rsid w:val="40C2518B"/>
    <w:rsid w:val="41294236"/>
    <w:rsid w:val="41BD62C8"/>
    <w:rsid w:val="41F710AD"/>
    <w:rsid w:val="41FD349C"/>
    <w:rsid w:val="424D06CD"/>
    <w:rsid w:val="42AAF819"/>
    <w:rsid w:val="42D44B05"/>
    <w:rsid w:val="42E0CD19"/>
    <w:rsid w:val="4315EF61"/>
    <w:rsid w:val="431C9D57"/>
    <w:rsid w:val="437761A4"/>
    <w:rsid w:val="4397250D"/>
    <w:rsid w:val="43AD4DE6"/>
    <w:rsid w:val="43F77A11"/>
    <w:rsid w:val="44327C87"/>
    <w:rsid w:val="444049F8"/>
    <w:rsid w:val="44528775"/>
    <w:rsid w:val="445A2ADD"/>
    <w:rsid w:val="44AF198F"/>
    <w:rsid w:val="45923CA1"/>
    <w:rsid w:val="45B23489"/>
    <w:rsid w:val="46FBEA8F"/>
    <w:rsid w:val="474EAE32"/>
    <w:rsid w:val="4787EE86"/>
    <w:rsid w:val="47FC1875"/>
    <w:rsid w:val="48032442"/>
    <w:rsid w:val="480F9ADB"/>
    <w:rsid w:val="480FD65B"/>
    <w:rsid w:val="48A14097"/>
    <w:rsid w:val="48B11523"/>
    <w:rsid w:val="4958166B"/>
    <w:rsid w:val="495CD78A"/>
    <w:rsid w:val="4983905D"/>
    <w:rsid w:val="49A97DBC"/>
    <w:rsid w:val="4A59C72C"/>
    <w:rsid w:val="4A6C65CD"/>
    <w:rsid w:val="4AA966B2"/>
    <w:rsid w:val="4AB7ED0D"/>
    <w:rsid w:val="4ABA2BCF"/>
    <w:rsid w:val="4AC65DCD"/>
    <w:rsid w:val="4AF68097"/>
    <w:rsid w:val="4B1E804D"/>
    <w:rsid w:val="4B516201"/>
    <w:rsid w:val="4B575CFD"/>
    <w:rsid w:val="4B8A9794"/>
    <w:rsid w:val="4B93A20D"/>
    <w:rsid w:val="4BE20190"/>
    <w:rsid w:val="4C2E4FF0"/>
    <w:rsid w:val="4CD72AB8"/>
    <w:rsid w:val="4CE4CB05"/>
    <w:rsid w:val="4CFD6E01"/>
    <w:rsid w:val="4CFEBDBC"/>
    <w:rsid w:val="4D2E58C5"/>
    <w:rsid w:val="4D5900C1"/>
    <w:rsid w:val="4D6573DD"/>
    <w:rsid w:val="4D685879"/>
    <w:rsid w:val="4D7DD1F1"/>
    <w:rsid w:val="4D9C3108"/>
    <w:rsid w:val="4DB4855B"/>
    <w:rsid w:val="4DD6501F"/>
    <w:rsid w:val="4E0BCA50"/>
    <w:rsid w:val="4E0F1428"/>
    <w:rsid w:val="4E40C27B"/>
    <w:rsid w:val="4E94AAE3"/>
    <w:rsid w:val="4F752F2E"/>
    <w:rsid w:val="4FA39EB1"/>
    <w:rsid w:val="4FE66DE4"/>
    <w:rsid w:val="4FEE1040"/>
    <w:rsid w:val="5020792D"/>
    <w:rsid w:val="5037488F"/>
    <w:rsid w:val="504B7953"/>
    <w:rsid w:val="50766C50"/>
    <w:rsid w:val="50A7BA6B"/>
    <w:rsid w:val="50D68288"/>
    <w:rsid w:val="5128FC4F"/>
    <w:rsid w:val="51E453C7"/>
    <w:rsid w:val="51ECFEF7"/>
    <w:rsid w:val="51FDDBE2"/>
    <w:rsid w:val="52422F83"/>
    <w:rsid w:val="5243D270"/>
    <w:rsid w:val="5247AA7F"/>
    <w:rsid w:val="5270D6F5"/>
    <w:rsid w:val="5295F559"/>
    <w:rsid w:val="52C846AA"/>
    <w:rsid w:val="52FDE185"/>
    <w:rsid w:val="537D116E"/>
    <w:rsid w:val="5391504A"/>
    <w:rsid w:val="53B2B66E"/>
    <w:rsid w:val="540011FA"/>
    <w:rsid w:val="540F6EDB"/>
    <w:rsid w:val="54A0D053"/>
    <w:rsid w:val="54AF4944"/>
    <w:rsid w:val="54AF5B7E"/>
    <w:rsid w:val="54CD120C"/>
    <w:rsid w:val="55122CBC"/>
    <w:rsid w:val="553120C1"/>
    <w:rsid w:val="55EFB6C0"/>
    <w:rsid w:val="56156A43"/>
    <w:rsid w:val="563022EB"/>
    <w:rsid w:val="5639DB2C"/>
    <w:rsid w:val="56553F2C"/>
    <w:rsid w:val="569CB65D"/>
    <w:rsid w:val="56CAE1C3"/>
    <w:rsid w:val="56DE5241"/>
    <w:rsid w:val="56F89347"/>
    <w:rsid w:val="57137BBE"/>
    <w:rsid w:val="571C841F"/>
    <w:rsid w:val="57206F0D"/>
    <w:rsid w:val="57307B68"/>
    <w:rsid w:val="57533D76"/>
    <w:rsid w:val="580D9699"/>
    <w:rsid w:val="5881BE1A"/>
    <w:rsid w:val="58BC459E"/>
    <w:rsid w:val="59086536"/>
    <w:rsid w:val="592827CC"/>
    <w:rsid w:val="5933A33D"/>
    <w:rsid w:val="597936B7"/>
    <w:rsid w:val="59DDF7F3"/>
    <w:rsid w:val="5A028285"/>
    <w:rsid w:val="5A0EB00F"/>
    <w:rsid w:val="5A388F82"/>
    <w:rsid w:val="5A5EED88"/>
    <w:rsid w:val="5AA312A7"/>
    <w:rsid w:val="5AADDB67"/>
    <w:rsid w:val="5AB9D398"/>
    <w:rsid w:val="5AD86CDF"/>
    <w:rsid w:val="5AF9CA0C"/>
    <w:rsid w:val="5AFF1786"/>
    <w:rsid w:val="5B02F0E5"/>
    <w:rsid w:val="5B3D10A7"/>
    <w:rsid w:val="5BAABA23"/>
    <w:rsid w:val="5C4ABA71"/>
    <w:rsid w:val="5C5F9F3B"/>
    <w:rsid w:val="5CA5C0AF"/>
    <w:rsid w:val="5CAB6732"/>
    <w:rsid w:val="5CF700A9"/>
    <w:rsid w:val="5D2EFEB4"/>
    <w:rsid w:val="5D483B25"/>
    <w:rsid w:val="5D58066A"/>
    <w:rsid w:val="5DF45BED"/>
    <w:rsid w:val="5E3F8E57"/>
    <w:rsid w:val="5E78E6A6"/>
    <w:rsid w:val="5E9102D5"/>
    <w:rsid w:val="5E95614F"/>
    <w:rsid w:val="5EAE76FB"/>
    <w:rsid w:val="5EB79D68"/>
    <w:rsid w:val="5EFC6CEC"/>
    <w:rsid w:val="5F883D9C"/>
    <w:rsid w:val="5F8BA011"/>
    <w:rsid w:val="5F961DCE"/>
    <w:rsid w:val="5FB80FE1"/>
    <w:rsid w:val="5FD4DA71"/>
    <w:rsid w:val="5FF00106"/>
    <w:rsid w:val="5FFB26B9"/>
    <w:rsid w:val="6015DDBB"/>
    <w:rsid w:val="602B892A"/>
    <w:rsid w:val="605DEEF5"/>
    <w:rsid w:val="60FEA750"/>
    <w:rsid w:val="6152D2F6"/>
    <w:rsid w:val="618BF9C5"/>
    <w:rsid w:val="619A91CC"/>
    <w:rsid w:val="61AA8C40"/>
    <w:rsid w:val="61CB36EC"/>
    <w:rsid w:val="61D705C4"/>
    <w:rsid w:val="620B695B"/>
    <w:rsid w:val="623FFD9E"/>
    <w:rsid w:val="626656F2"/>
    <w:rsid w:val="6294C4D8"/>
    <w:rsid w:val="62D01C70"/>
    <w:rsid w:val="6301575D"/>
    <w:rsid w:val="6311796F"/>
    <w:rsid w:val="6325CA04"/>
    <w:rsid w:val="632C5FF2"/>
    <w:rsid w:val="63661637"/>
    <w:rsid w:val="63D71111"/>
    <w:rsid w:val="6403A9D7"/>
    <w:rsid w:val="64201E99"/>
    <w:rsid w:val="646FF877"/>
    <w:rsid w:val="6486566B"/>
    <w:rsid w:val="649065C6"/>
    <w:rsid w:val="64A1F67B"/>
    <w:rsid w:val="64A27B07"/>
    <w:rsid w:val="6595A875"/>
    <w:rsid w:val="65F1D494"/>
    <w:rsid w:val="65FD0E20"/>
    <w:rsid w:val="6632D888"/>
    <w:rsid w:val="666930E7"/>
    <w:rsid w:val="666D3191"/>
    <w:rsid w:val="6676CFC1"/>
    <w:rsid w:val="667CAEF5"/>
    <w:rsid w:val="6685E72F"/>
    <w:rsid w:val="66899093"/>
    <w:rsid w:val="66A13562"/>
    <w:rsid w:val="66BCA9BE"/>
    <w:rsid w:val="679E4055"/>
    <w:rsid w:val="67AD9B2E"/>
    <w:rsid w:val="682AF309"/>
    <w:rsid w:val="6886602E"/>
    <w:rsid w:val="689EF269"/>
    <w:rsid w:val="68A66687"/>
    <w:rsid w:val="68C06C28"/>
    <w:rsid w:val="68DD2F17"/>
    <w:rsid w:val="68EA1EE7"/>
    <w:rsid w:val="69137B39"/>
    <w:rsid w:val="6958BD68"/>
    <w:rsid w:val="695A5BE5"/>
    <w:rsid w:val="6965DF48"/>
    <w:rsid w:val="6990C7E6"/>
    <w:rsid w:val="69922818"/>
    <w:rsid w:val="69C4CBFF"/>
    <w:rsid w:val="6A6523BA"/>
    <w:rsid w:val="6A757B1D"/>
    <w:rsid w:val="6AF2864C"/>
    <w:rsid w:val="6B4BD6ED"/>
    <w:rsid w:val="6BC6D9FC"/>
    <w:rsid w:val="6BE0ABEF"/>
    <w:rsid w:val="6C1A3438"/>
    <w:rsid w:val="6C3135F5"/>
    <w:rsid w:val="6C53F68F"/>
    <w:rsid w:val="6C640B36"/>
    <w:rsid w:val="6C78DF2C"/>
    <w:rsid w:val="6CD18317"/>
    <w:rsid w:val="6D064684"/>
    <w:rsid w:val="6D11EC0F"/>
    <w:rsid w:val="6D376E15"/>
    <w:rsid w:val="6D63A112"/>
    <w:rsid w:val="6D6BA515"/>
    <w:rsid w:val="6D883895"/>
    <w:rsid w:val="6D8BA138"/>
    <w:rsid w:val="6D92AD2E"/>
    <w:rsid w:val="6D9B4954"/>
    <w:rsid w:val="6DFF9AF0"/>
    <w:rsid w:val="6E12A445"/>
    <w:rsid w:val="6E432698"/>
    <w:rsid w:val="6E45474E"/>
    <w:rsid w:val="6E4B2D70"/>
    <w:rsid w:val="6E4C7F7C"/>
    <w:rsid w:val="6EBACDF7"/>
    <w:rsid w:val="6EDF95D3"/>
    <w:rsid w:val="6F32EE44"/>
    <w:rsid w:val="6F4344EA"/>
    <w:rsid w:val="6F8EB44B"/>
    <w:rsid w:val="6FF0BA24"/>
    <w:rsid w:val="7000085E"/>
    <w:rsid w:val="7004DDB4"/>
    <w:rsid w:val="7015F1FA"/>
    <w:rsid w:val="702C84C4"/>
    <w:rsid w:val="702D3438"/>
    <w:rsid w:val="7057782C"/>
    <w:rsid w:val="706A0A36"/>
    <w:rsid w:val="7118137E"/>
    <w:rsid w:val="711FCDC0"/>
    <w:rsid w:val="71327F08"/>
    <w:rsid w:val="7146A007"/>
    <w:rsid w:val="7157DEFB"/>
    <w:rsid w:val="71955B15"/>
    <w:rsid w:val="71F3A107"/>
    <w:rsid w:val="720E3999"/>
    <w:rsid w:val="72452383"/>
    <w:rsid w:val="72A298BD"/>
    <w:rsid w:val="72CF7ED9"/>
    <w:rsid w:val="7340761F"/>
    <w:rsid w:val="736F0607"/>
    <w:rsid w:val="7378D6D1"/>
    <w:rsid w:val="73A1791A"/>
    <w:rsid w:val="73AD5C37"/>
    <w:rsid w:val="73C34847"/>
    <w:rsid w:val="73C784D0"/>
    <w:rsid w:val="740AA53A"/>
    <w:rsid w:val="749696D9"/>
    <w:rsid w:val="7499F569"/>
    <w:rsid w:val="74D5A915"/>
    <w:rsid w:val="7515F92A"/>
    <w:rsid w:val="753FA268"/>
    <w:rsid w:val="75536826"/>
    <w:rsid w:val="7647D6C9"/>
    <w:rsid w:val="765C6CD0"/>
    <w:rsid w:val="767B6E4C"/>
    <w:rsid w:val="769E1BE1"/>
    <w:rsid w:val="76A461AD"/>
    <w:rsid w:val="76D10082"/>
    <w:rsid w:val="77080093"/>
    <w:rsid w:val="771AD8F9"/>
    <w:rsid w:val="778636C3"/>
    <w:rsid w:val="77C5ED72"/>
    <w:rsid w:val="7832F1DE"/>
    <w:rsid w:val="7847F038"/>
    <w:rsid w:val="78598667"/>
    <w:rsid w:val="7877EFEE"/>
    <w:rsid w:val="78969277"/>
    <w:rsid w:val="78B77FF7"/>
    <w:rsid w:val="78F600AD"/>
    <w:rsid w:val="7927D51D"/>
    <w:rsid w:val="792D1D13"/>
    <w:rsid w:val="793C7B62"/>
    <w:rsid w:val="7957E3A2"/>
    <w:rsid w:val="796D36B3"/>
    <w:rsid w:val="7986AE20"/>
    <w:rsid w:val="798F4835"/>
    <w:rsid w:val="79A2A019"/>
    <w:rsid w:val="79ABCDB3"/>
    <w:rsid w:val="79F41019"/>
    <w:rsid w:val="7A004087"/>
    <w:rsid w:val="7A3AEB09"/>
    <w:rsid w:val="7A745C06"/>
    <w:rsid w:val="7A9B759D"/>
    <w:rsid w:val="7ABE30D8"/>
    <w:rsid w:val="7AE86392"/>
    <w:rsid w:val="7AF1132B"/>
    <w:rsid w:val="7AFCF35E"/>
    <w:rsid w:val="7B4497E6"/>
    <w:rsid w:val="7B48F68F"/>
    <w:rsid w:val="7B6D18B4"/>
    <w:rsid w:val="7B6DC3A9"/>
    <w:rsid w:val="7C028583"/>
    <w:rsid w:val="7C10A261"/>
    <w:rsid w:val="7C17B1D1"/>
    <w:rsid w:val="7C22E64D"/>
    <w:rsid w:val="7C9BE82E"/>
    <w:rsid w:val="7CC7B737"/>
    <w:rsid w:val="7D510230"/>
    <w:rsid w:val="7D623580"/>
    <w:rsid w:val="7D7ADCFD"/>
    <w:rsid w:val="7D837D39"/>
    <w:rsid w:val="7DCA05BB"/>
    <w:rsid w:val="7DD1268D"/>
    <w:rsid w:val="7DD821F6"/>
    <w:rsid w:val="7DE8852C"/>
    <w:rsid w:val="7E21124B"/>
    <w:rsid w:val="7ECE57E6"/>
    <w:rsid w:val="7ED7AABC"/>
    <w:rsid w:val="7F2FC41F"/>
    <w:rsid w:val="7F60BB5A"/>
    <w:rsid w:val="7FE8A0EB"/>
    <w:rsid w:val="7FE8A662"/>
    <w:rsid w:val="7FF5A2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A953A"/>
  <w15:chartTrackingRefBased/>
  <w15:docId w15:val="{7C34F300-6D8B-4670-9708-F9A93C0A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148"/>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B269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3570"/>
    <w:pPr>
      <w:autoSpaceDE w:val="0"/>
      <w:autoSpaceDN w:val="0"/>
      <w:adjustRightInd w:val="0"/>
      <w:jc w:val="both"/>
      <w:outlineLvl w:val="1"/>
    </w:pPr>
    <w:rPr>
      <w:rFonts w:ascii="Gill Sans MT" w:hAnsi="Gill Sans MT"/>
      <w:b/>
      <w:bCs/>
      <w:sz w:val="22"/>
      <w:szCs w:val="22"/>
      <w:lang w:val="en-GB"/>
    </w:rPr>
  </w:style>
  <w:style w:type="paragraph" w:styleId="Heading4">
    <w:name w:val="heading 4"/>
    <w:basedOn w:val="Normal"/>
    <w:next w:val="Normal"/>
    <w:link w:val="Heading4Char"/>
    <w:uiPriority w:val="9"/>
    <w:semiHidden/>
    <w:unhideWhenUsed/>
    <w:qFormat/>
    <w:rsid w:val="00BC733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3671"/>
    <w:rPr>
      <w:rFonts w:eastAsiaTheme="minorEastAsia"/>
      <w:sz w:val="22"/>
      <w:szCs w:val="22"/>
      <w:lang w:eastAsia="zh-CN"/>
    </w:rPr>
  </w:style>
  <w:style w:type="character" w:customStyle="1" w:styleId="NoSpacingChar">
    <w:name w:val="No Spacing Char"/>
    <w:basedOn w:val="DefaultParagraphFont"/>
    <w:link w:val="NoSpacing"/>
    <w:uiPriority w:val="1"/>
    <w:rsid w:val="00C33671"/>
    <w:rPr>
      <w:rFonts w:eastAsiaTheme="minorEastAsia"/>
      <w:sz w:val="22"/>
      <w:szCs w:val="22"/>
      <w:lang w:val="en-US" w:eastAsia="zh-CN"/>
    </w:rPr>
  </w:style>
  <w:style w:type="paragraph" w:styleId="Footer">
    <w:name w:val="footer"/>
    <w:basedOn w:val="Normal"/>
    <w:link w:val="FooterChar"/>
    <w:uiPriority w:val="99"/>
    <w:unhideWhenUsed/>
    <w:rsid w:val="00A6717F"/>
    <w:pPr>
      <w:tabs>
        <w:tab w:val="center" w:pos="4513"/>
        <w:tab w:val="right" w:pos="9026"/>
      </w:tabs>
    </w:pPr>
  </w:style>
  <w:style w:type="character" w:customStyle="1" w:styleId="FooterChar">
    <w:name w:val="Footer Char"/>
    <w:basedOn w:val="DefaultParagraphFont"/>
    <w:link w:val="Footer"/>
    <w:uiPriority w:val="99"/>
    <w:rsid w:val="00A6717F"/>
  </w:style>
  <w:style w:type="character" w:styleId="PageNumber">
    <w:name w:val="page number"/>
    <w:basedOn w:val="DefaultParagraphFont"/>
    <w:uiPriority w:val="99"/>
    <w:semiHidden/>
    <w:unhideWhenUsed/>
    <w:rsid w:val="00A6717F"/>
  </w:style>
  <w:style w:type="paragraph" w:styleId="BalloonText">
    <w:name w:val="Balloon Text"/>
    <w:basedOn w:val="Normal"/>
    <w:link w:val="BalloonTextChar"/>
    <w:uiPriority w:val="99"/>
    <w:semiHidden/>
    <w:unhideWhenUsed/>
    <w:rsid w:val="001865D2"/>
    <w:rPr>
      <w:sz w:val="18"/>
      <w:szCs w:val="18"/>
    </w:rPr>
  </w:style>
  <w:style w:type="character" w:customStyle="1" w:styleId="BalloonTextChar">
    <w:name w:val="Balloon Text Char"/>
    <w:basedOn w:val="DefaultParagraphFont"/>
    <w:link w:val="BalloonText"/>
    <w:uiPriority w:val="99"/>
    <w:semiHidden/>
    <w:rsid w:val="001865D2"/>
    <w:rPr>
      <w:rFonts w:ascii="Times New Roman" w:hAnsi="Times New Roman" w:cs="Times New Roman"/>
      <w:sz w:val="18"/>
      <w:szCs w:val="18"/>
    </w:rPr>
  </w:style>
  <w:style w:type="paragraph" w:styleId="ListParagraph">
    <w:name w:val="List Paragraph"/>
    <w:aliases w:val="Normal 2,List Paragraph (numbered (a)),Citation List,Resume Title,Heading 41,Dot pt,No Spacing1,List Paragraph Char Char Char,Indicator Text,List Paragraph1,Numbered Para 1,List Paragraph12,Bullet Points,MAIN CONTENT,Bullet 1,List 100s"/>
    <w:basedOn w:val="Normal"/>
    <w:link w:val="ListParagraphChar"/>
    <w:uiPriority w:val="34"/>
    <w:qFormat/>
    <w:rsid w:val="00966506"/>
    <w:pPr>
      <w:ind w:left="720"/>
      <w:contextualSpacing/>
    </w:pPr>
  </w:style>
  <w:style w:type="table" w:styleId="TableGrid">
    <w:name w:val="Table Grid"/>
    <w:basedOn w:val="TableNormal"/>
    <w:uiPriority w:val="59"/>
    <w:rsid w:val="00050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73570"/>
    <w:rPr>
      <w:rFonts w:ascii="Gill Sans MT" w:eastAsia="Times New Roman" w:hAnsi="Gill Sans MT" w:cs="Times New Roman"/>
      <w:b/>
      <w:bCs/>
      <w:sz w:val="22"/>
      <w:szCs w:val="22"/>
      <w:lang w:val="en-GB" w:eastAsia="en-GB"/>
    </w:rPr>
  </w:style>
  <w:style w:type="paragraph" w:customStyle="1" w:styleId="Default">
    <w:name w:val="Default"/>
    <w:rsid w:val="00EC146A"/>
    <w:pPr>
      <w:autoSpaceDE w:val="0"/>
      <w:autoSpaceDN w:val="0"/>
      <w:adjustRightInd w:val="0"/>
    </w:pPr>
    <w:rPr>
      <w:rFonts w:ascii="Arial" w:hAnsi="Arial" w:cs="Arial"/>
      <w:color w:val="000000"/>
      <w:lang w:val="en-GB"/>
    </w:rPr>
  </w:style>
  <w:style w:type="character" w:customStyle="1" w:styleId="Heading1Char">
    <w:name w:val="Heading 1 Char"/>
    <w:basedOn w:val="DefaultParagraphFont"/>
    <w:link w:val="Heading1"/>
    <w:uiPriority w:val="9"/>
    <w:rsid w:val="00B2696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26963"/>
    <w:pPr>
      <w:spacing w:before="480" w:line="276" w:lineRule="auto"/>
      <w:outlineLvl w:val="9"/>
    </w:pPr>
    <w:rPr>
      <w:b/>
      <w:bCs/>
      <w:sz w:val="28"/>
      <w:szCs w:val="28"/>
    </w:rPr>
  </w:style>
  <w:style w:type="paragraph" w:styleId="TOC2">
    <w:name w:val="toc 2"/>
    <w:basedOn w:val="Normal"/>
    <w:next w:val="Normal"/>
    <w:autoRedefine/>
    <w:uiPriority w:val="39"/>
    <w:unhideWhenUsed/>
    <w:rsid w:val="00B26963"/>
    <w:pPr>
      <w:spacing w:before="120"/>
      <w:ind w:left="240"/>
    </w:pPr>
    <w:rPr>
      <w:rFonts w:asciiTheme="minorHAnsi" w:hAnsiTheme="minorHAnsi" w:cstheme="minorHAnsi"/>
      <w:b/>
      <w:bCs/>
      <w:sz w:val="22"/>
      <w:szCs w:val="22"/>
    </w:rPr>
  </w:style>
  <w:style w:type="character" w:styleId="Hyperlink">
    <w:name w:val="Hyperlink"/>
    <w:basedOn w:val="DefaultParagraphFont"/>
    <w:uiPriority w:val="99"/>
    <w:unhideWhenUsed/>
    <w:rsid w:val="00B26963"/>
    <w:rPr>
      <w:color w:val="0563C1" w:themeColor="hyperlink"/>
      <w:u w:val="single"/>
    </w:rPr>
  </w:style>
  <w:style w:type="paragraph" w:styleId="TOC1">
    <w:name w:val="toc 1"/>
    <w:basedOn w:val="Normal"/>
    <w:next w:val="Normal"/>
    <w:autoRedefine/>
    <w:uiPriority w:val="39"/>
    <w:unhideWhenUsed/>
    <w:qFormat/>
    <w:rsid w:val="00B26963"/>
    <w:pPr>
      <w:spacing w:before="120"/>
    </w:pPr>
    <w:rPr>
      <w:rFonts w:asciiTheme="minorHAnsi" w:hAnsiTheme="minorHAnsi" w:cstheme="minorHAnsi"/>
      <w:b/>
      <w:bCs/>
      <w:i/>
      <w:iCs/>
    </w:rPr>
  </w:style>
  <w:style w:type="paragraph" w:styleId="TOC3">
    <w:name w:val="toc 3"/>
    <w:basedOn w:val="Normal"/>
    <w:next w:val="Normal"/>
    <w:autoRedefine/>
    <w:uiPriority w:val="39"/>
    <w:semiHidden/>
    <w:unhideWhenUsed/>
    <w:rsid w:val="00B2696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2696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2696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2696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2696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2696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26963"/>
    <w:pPr>
      <w:ind w:left="1920"/>
    </w:pPr>
    <w:rPr>
      <w:rFonts w:asciiTheme="minorHAnsi" w:hAnsiTheme="minorHAnsi" w:cstheme="minorHAnsi"/>
      <w:sz w:val="20"/>
      <w:szCs w:val="20"/>
    </w:rPr>
  </w:style>
  <w:style w:type="paragraph" w:styleId="FootnoteText">
    <w:name w:val="footnote text"/>
    <w:basedOn w:val="Normal"/>
    <w:link w:val="FootnoteTextChar"/>
    <w:uiPriority w:val="99"/>
    <w:semiHidden/>
    <w:unhideWhenUsed/>
    <w:rsid w:val="00A904CE"/>
    <w:rPr>
      <w:sz w:val="20"/>
      <w:szCs w:val="20"/>
    </w:rPr>
  </w:style>
  <w:style w:type="character" w:customStyle="1" w:styleId="FootnoteTextChar">
    <w:name w:val="Footnote Text Char"/>
    <w:basedOn w:val="DefaultParagraphFont"/>
    <w:link w:val="FootnoteText"/>
    <w:uiPriority w:val="99"/>
    <w:semiHidden/>
    <w:rsid w:val="00A904CE"/>
    <w:rPr>
      <w:sz w:val="20"/>
      <w:szCs w:val="20"/>
    </w:rPr>
  </w:style>
  <w:style w:type="character" w:styleId="FootnoteReference">
    <w:name w:val="footnote reference"/>
    <w:basedOn w:val="DefaultParagraphFont"/>
    <w:uiPriority w:val="99"/>
    <w:semiHidden/>
    <w:unhideWhenUsed/>
    <w:rsid w:val="00A904CE"/>
    <w:rPr>
      <w:vertAlign w:val="superscript"/>
    </w:rPr>
  </w:style>
  <w:style w:type="character" w:customStyle="1" w:styleId="Heading4Char">
    <w:name w:val="Heading 4 Char"/>
    <w:basedOn w:val="DefaultParagraphFont"/>
    <w:link w:val="Heading4"/>
    <w:uiPriority w:val="9"/>
    <w:semiHidden/>
    <w:rsid w:val="00BC733A"/>
    <w:rPr>
      <w:rFonts w:asciiTheme="majorHAnsi" w:eastAsiaTheme="majorEastAsia" w:hAnsiTheme="majorHAnsi" w:cstheme="majorBidi"/>
      <w:i/>
      <w:iCs/>
      <w:color w:val="2F5496" w:themeColor="accent1" w:themeShade="BF"/>
    </w:rPr>
  </w:style>
  <w:style w:type="character" w:customStyle="1" w:styleId="UnresolvedMention1">
    <w:name w:val="Unresolved Mention1"/>
    <w:basedOn w:val="DefaultParagraphFont"/>
    <w:uiPriority w:val="99"/>
    <w:semiHidden/>
    <w:unhideWhenUsed/>
    <w:rsid w:val="00BC733A"/>
    <w:rPr>
      <w:color w:val="605E5C"/>
      <w:shd w:val="clear" w:color="auto" w:fill="E1DFDD"/>
    </w:rPr>
  </w:style>
  <w:style w:type="paragraph" w:styleId="NormalWeb">
    <w:name w:val="Normal (Web)"/>
    <w:basedOn w:val="Normal"/>
    <w:uiPriority w:val="99"/>
    <w:unhideWhenUsed/>
    <w:rsid w:val="00455834"/>
    <w:pPr>
      <w:spacing w:before="100" w:beforeAutospacing="1" w:after="100" w:afterAutospacing="1"/>
    </w:pPr>
  </w:style>
  <w:style w:type="paragraph" w:styleId="Caption">
    <w:name w:val="caption"/>
    <w:basedOn w:val="Normal"/>
    <w:next w:val="Normal"/>
    <w:uiPriority w:val="35"/>
    <w:unhideWhenUsed/>
    <w:qFormat/>
    <w:rsid w:val="009C502A"/>
    <w:pPr>
      <w:spacing w:after="200"/>
    </w:pPr>
    <w:rPr>
      <w:i/>
      <w:iCs/>
      <w:color w:val="44546A" w:themeColor="text2"/>
      <w:sz w:val="18"/>
      <w:szCs w:val="18"/>
    </w:rPr>
  </w:style>
  <w:style w:type="paragraph" w:styleId="Header">
    <w:name w:val="header"/>
    <w:basedOn w:val="Normal"/>
    <w:link w:val="HeaderChar"/>
    <w:uiPriority w:val="99"/>
    <w:unhideWhenUsed/>
    <w:rsid w:val="00F664CD"/>
    <w:pPr>
      <w:tabs>
        <w:tab w:val="center" w:pos="4513"/>
        <w:tab w:val="right" w:pos="9026"/>
      </w:tabs>
    </w:pPr>
  </w:style>
  <w:style w:type="character" w:customStyle="1" w:styleId="HeaderChar">
    <w:name w:val="Header Char"/>
    <w:basedOn w:val="DefaultParagraphFont"/>
    <w:link w:val="Header"/>
    <w:uiPriority w:val="99"/>
    <w:rsid w:val="00F664CD"/>
  </w:style>
  <w:style w:type="character" w:customStyle="1" w:styleId="ListParagraphChar">
    <w:name w:val="List Paragraph Char"/>
    <w:aliases w:val="Normal 2 Char,List Paragraph (numbered (a)) Char,Citation List Char,Resume Title Char,Heading 41 Char,Dot pt Char,No Spacing1 Char,List Paragraph Char Char Char Char,Indicator Text Char,List Paragraph1 Char,Numbered Para 1 Char"/>
    <w:link w:val="ListParagraph"/>
    <w:uiPriority w:val="34"/>
    <w:qFormat/>
    <w:locked/>
    <w:rsid w:val="00C63FC3"/>
  </w:style>
  <w:style w:type="character" w:styleId="CommentReference">
    <w:name w:val="annotation reference"/>
    <w:basedOn w:val="DefaultParagraphFont"/>
    <w:uiPriority w:val="99"/>
    <w:semiHidden/>
    <w:unhideWhenUsed/>
    <w:rsid w:val="00F51F44"/>
    <w:rPr>
      <w:sz w:val="16"/>
      <w:szCs w:val="16"/>
    </w:rPr>
  </w:style>
  <w:style w:type="paragraph" w:styleId="CommentText">
    <w:name w:val="annotation text"/>
    <w:basedOn w:val="Normal"/>
    <w:link w:val="CommentTextChar"/>
    <w:uiPriority w:val="99"/>
    <w:unhideWhenUsed/>
    <w:rsid w:val="00F51F44"/>
    <w:rPr>
      <w:sz w:val="20"/>
      <w:szCs w:val="20"/>
    </w:rPr>
  </w:style>
  <w:style w:type="character" w:customStyle="1" w:styleId="CommentTextChar">
    <w:name w:val="Comment Text Char"/>
    <w:basedOn w:val="DefaultParagraphFont"/>
    <w:link w:val="CommentText"/>
    <w:uiPriority w:val="99"/>
    <w:rsid w:val="00F51F4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1F44"/>
    <w:rPr>
      <w:b/>
      <w:bCs/>
    </w:rPr>
  </w:style>
  <w:style w:type="character" w:customStyle="1" w:styleId="CommentSubjectChar">
    <w:name w:val="Comment Subject Char"/>
    <w:basedOn w:val="CommentTextChar"/>
    <w:link w:val="CommentSubject"/>
    <w:uiPriority w:val="99"/>
    <w:semiHidden/>
    <w:rsid w:val="00F51F44"/>
    <w:rPr>
      <w:rFonts w:ascii="Times New Roman" w:eastAsia="Times New Roman" w:hAnsi="Times New Roman" w:cs="Times New Roman"/>
      <w:b/>
      <w:bCs/>
      <w:sz w:val="20"/>
      <w:szCs w:val="20"/>
      <w:lang w:eastAsia="en-GB"/>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06104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7C4BF3"/>
    <w:rPr>
      <w:color w:val="954F72" w:themeColor="followedHyperlink"/>
      <w:u w:val="single"/>
    </w:rPr>
  </w:style>
  <w:style w:type="table" w:styleId="PlainTable1">
    <w:name w:val="Plain Table 1"/>
    <w:basedOn w:val="TableNormal"/>
    <w:uiPriority w:val="41"/>
    <w:rsid w:val="00B22E8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
    <w:name w:val="Grid Table 6 Colorful"/>
    <w:basedOn w:val="TableNormal"/>
    <w:uiPriority w:val="51"/>
    <w:rsid w:val="00B22E8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5">
    <w:name w:val="Grid Table 2 Accent 5"/>
    <w:basedOn w:val="TableNormal"/>
    <w:uiPriority w:val="47"/>
    <w:rsid w:val="00B22E8C"/>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2">
    <w:name w:val="Grid Table 4 Accent 2"/>
    <w:basedOn w:val="TableNormal"/>
    <w:uiPriority w:val="49"/>
    <w:rsid w:val="00B22E8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5">
    <w:name w:val="Grid Table 6 Colorful Accent 5"/>
    <w:basedOn w:val="TableNormal"/>
    <w:uiPriority w:val="51"/>
    <w:rsid w:val="00B22E8C"/>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B22E8C"/>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ableofFigures">
    <w:name w:val="table of figures"/>
    <w:basedOn w:val="Normal"/>
    <w:next w:val="Normal"/>
    <w:uiPriority w:val="99"/>
    <w:unhideWhenUsed/>
    <w:rsid w:val="00CE3D68"/>
  </w:style>
  <w:style w:type="table" w:styleId="GridTable4-Accent6">
    <w:name w:val="Grid Table 4 Accent 6"/>
    <w:basedOn w:val="TableNormal"/>
    <w:uiPriority w:val="49"/>
    <w:rsid w:val="009D114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C7016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Pa4">
    <w:name w:val="Pa4"/>
    <w:basedOn w:val="Default"/>
    <w:next w:val="Default"/>
    <w:uiPriority w:val="99"/>
    <w:rsid w:val="0071246D"/>
    <w:pPr>
      <w:spacing w:line="201" w:lineRule="atLeast"/>
    </w:pPr>
    <w:rPr>
      <w:rFonts w:ascii="Roboto" w:hAnsi="Roboto" w:cstheme="minorBidi"/>
      <w:color w:val="auto"/>
    </w:rPr>
  </w:style>
  <w:style w:type="character" w:customStyle="1" w:styleId="A10">
    <w:name w:val="A10"/>
    <w:uiPriority w:val="99"/>
    <w:rsid w:val="0071246D"/>
    <w:rPr>
      <w:rFonts w:cs="Roboto"/>
      <w:color w:val="000000"/>
      <w:sz w:val="14"/>
      <w:szCs w:val="14"/>
      <w:u w:val="single"/>
    </w:rPr>
  </w:style>
  <w:style w:type="paragraph" w:styleId="Title">
    <w:name w:val="Title"/>
    <w:basedOn w:val="Normal"/>
    <w:next w:val="Normal"/>
    <w:link w:val="TitleChar"/>
    <w:uiPriority w:val="10"/>
    <w:qFormat/>
    <w:rsid w:val="00E534B6"/>
    <w:pPr>
      <w:pBdr>
        <w:bottom w:val="single" w:sz="8" w:space="4" w:color="4472C4" w:themeColor="accent1"/>
      </w:pBdr>
      <w:spacing w:before="120" w:after="300"/>
      <w:ind w:left="567"/>
      <w:contextualSpacing/>
    </w:pPr>
    <w:rPr>
      <w:rFonts w:asciiTheme="majorHAnsi" w:eastAsiaTheme="majorEastAsia" w:hAnsiTheme="majorHAnsi" w:cstheme="majorBidi"/>
      <w:color w:val="323E4F"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E534B6"/>
    <w:rPr>
      <w:rFonts w:asciiTheme="majorHAnsi" w:eastAsiaTheme="majorEastAsia" w:hAnsiTheme="majorHAnsi" w:cstheme="majorBidi"/>
      <w:color w:val="323E4F" w:themeColor="text2" w:themeShade="BF"/>
      <w:spacing w:val="5"/>
      <w:kern w:val="28"/>
      <w:sz w:val="52"/>
      <w:szCs w:val="52"/>
      <w:lang w:val="en-GB"/>
    </w:rPr>
  </w:style>
  <w:style w:type="paragraph" w:styleId="IntenseQuote">
    <w:name w:val="Intense Quote"/>
    <w:basedOn w:val="Normal"/>
    <w:next w:val="Normal"/>
    <w:link w:val="IntenseQuoteChar"/>
    <w:uiPriority w:val="30"/>
    <w:qFormat/>
    <w:rsid w:val="00283D12"/>
    <w:pPr>
      <w:pBdr>
        <w:bottom w:val="single" w:sz="4" w:space="4" w:color="4472C4" w:themeColor="accent1"/>
      </w:pBdr>
      <w:spacing w:before="200" w:after="280" w:line="276" w:lineRule="auto"/>
      <w:ind w:left="936" w:right="936"/>
    </w:pPr>
    <w:rPr>
      <w:rFonts w:asciiTheme="minorHAnsi" w:eastAsiaTheme="minorHAnsi" w:hAnsiTheme="minorHAnsi" w:cstheme="minorBidi"/>
      <w:b/>
      <w:bCs/>
      <w:i/>
      <w:iCs/>
      <w:color w:val="4472C4" w:themeColor="accent1"/>
      <w:sz w:val="22"/>
      <w:szCs w:val="22"/>
      <w:lang w:val="en-GB" w:eastAsia="en-US"/>
    </w:rPr>
  </w:style>
  <w:style w:type="character" w:customStyle="1" w:styleId="IntenseQuoteChar">
    <w:name w:val="Intense Quote Char"/>
    <w:basedOn w:val="DefaultParagraphFont"/>
    <w:link w:val="IntenseQuote"/>
    <w:uiPriority w:val="30"/>
    <w:rsid w:val="00283D12"/>
    <w:rPr>
      <w:b/>
      <w:bCs/>
      <w:i/>
      <w:iCs/>
      <w:color w:val="4472C4" w:themeColor="accent1"/>
      <w:sz w:val="22"/>
      <w:szCs w:val="22"/>
      <w:lang w:val="en-GB"/>
    </w:rPr>
  </w:style>
  <w:style w:type="character" w:styleId="UnresolvedMention">
    <w:name w:val="Unresolved Mention"/>
    <w:basedOn w:val="DefaultParagraphFont"/>
    <w:uiPriority w:val="99"/>
    <w:semiHidden/>
    <w:unhideWhenUsed/>
    <w:rsid w:val="004A0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2395">
      <w:bodyDiv w:val="1"/>
      <w:marLeft w:val="0"/>
      <w:marRight w:val="0"/>
      <w:marTop w:val="0"/>
      <w:marBottom w:val="0"/>
      <w:divBdr>
        <w:top w:val="none" w:sz="0" w:space="0" w:color="auto"/>
        <w:left w:val="none" w:sz="0" w:space="0" w:color="auto"/>
        <w:bottom w:val="none" w:sz="0" w:space="0" w:color="auto"/>
        <w:right w:val="none" w:sz="0" w:space="0" w:color="auto"/>
      </w:divBdr>
    </w:div>
    <w:div w:id="42143187">
      <w:bodyDiv w:val="1"/>
      <w:marLeft w:val="0"/>
      <w:marRight w:val="0"/>
      <w:marTop w:val="0"/>
      <w:marBottom w:val="0"/>
      <w:divBdr>
        <w:top w:val="none" w:sz="0" w:space="0" w:color="auto"/>
        <w:left w:val="none" w:sz="0" w:space="0" w:color="auto"/>
        <w:bottom w:val="none" w:sz="0" w:space="0" w:color="auto"/>
        <w:right w:val="none" w:sz="0" w:space="0" w:color="auto"/>
      </w:divBdr>
    </w:div>
    <w:div w:id="77406625">
      <w:bodyDiv w:val="1"/>
      <w:marLeft w:val="0"/>
      <w:marRight w:val="0"/>
      <w:marTop w:val="0"/>
      <w:marBottom w:val="0"/>
      <w:divBdr>
        <w:top w:val="none" w:sz="0" w:space="0" w:color="auto"/>
        <w:left w:val="none" w:sz="0" w:space="0" w:color="auto"/>
        <w:bottom w:val="none" w:sz="0" w:space="0" w:color="auto"/>
        <w:right w:val="none" w:sz="0" w:space="0" w:color="auto"/>
      </w:divBdr>
    </w:div>
    <w:div w:id="118846450">
      <w:bodyDiv w:val="1"/>
      <w:marLeft w:val="0"/>
      <w:marRight w:val="0"/>
      <w:marTop w:val="0"/>
      <w:marBottom w:val="0"/>
      <w:divBdr>
        <w:top w:val="none" w:sz="0" w:space="0" w:color="auto"/>
        <w:left w:val="none" w:sz="0" w:space="0" w:color="auto"/>
        <w:bottom w:val="none" w:sz="0" w:space="0" w:color="auto"/>
        <w:right w:val="none" w:sz="0" w:space="0" w:color="auto"/>
      </w:divBdr>
    </w:div>
    <w:div w:id="154421405">
      <w:bodyDiv w:val="1"/>
      <w:marLeft w:val="0"/>
      <w:marRight w:val="0"/>
      <w:marTop w:val="0"/>
      <w:marBottom w:val="0"/>
      <w:divBdr>
        <w:top w:val="none" w:sz="0" w:space="0" w:color="auto"/>
        <w:left w:val="none" w:sz="0" w:space="0" w:color="auto"/>
        <w:bottom w:val="none" w:sz="0" w:space="0" w:color="auto"/>
        <w:right w:val="none" w:sz="0" w:space="0" w:color="auto"/>
      </w:divBdr>
    </w:div>
    <w:div w:id="164248395">
      <w:bodyDiv w:val="1"/>
      <w:marLeft w:val="0"/>
      <w:marRight w:val="0"/>
      <w:marTop w:val="0"/>
      <w:marBottom w:val="0"/>
      <w:divBdr>
        <w:top w:val="none" w:sz="0" w:space="0" w:color="auto"/>
        <w:left w:val="none" w:sz="0" w:space="0" w:color="auto"/>
        <w:bottom w:val="none" w:sz="0" w:space="0" w:color="auto"/>
        <w:right w:val="none" w:sz="0" w:space="0" w:color="auto"/>
      </w:divBdr>
    </w:div>
    <w:div w:id="213540645">
      <w:bodyDiv w:val="1"/>
      <w:marLeft w:val="0"/>
      <w:marRight w:val="0"/>
      <w:marTop w:val="0"/>
      <w:marBottom w:val="0"/>
      <w:divBdr>
        <w:top w:val="none" w:sz="0" w:space="0" w:color="auto"/>
        <w:left w:val="none" w:sz="0" w:space="0" w:color="auto"/>
        <w:bottom w:val="none" w:sz="0" w:space="0" w:color="auto"/>
        <w:right w:val="none" w:sz="0" w:space="0" w:color="auto"/>
      </w:divBdr>
    </w:div>
    <w:div w:id="221409979">
      <w:bodyDiv w:val="1"/>
      <w:marLeft w:val="0"/>
      <w:marRight w:val="0"/>
      <w:marTop w:val="0"/>
      <w:marBottom w:val="0"/>
      <w:divBdr>
        <w:top w:val="none" w:sz="0" w:space="0" w:color="auto"/>
        <w:left w:val="none" w:sz="0" w:space="0" w:color="auto"/>
        <w:bottom w:val="none" w:sz="0" w:space="0" w:color="auto"/>
        <w:right w:val="none" w:sz="0" w:space="0" w:color="auto"/>
      </w:divBdr>
    </w:div>
    <w:div w:id="256210958">
      <w:bodyDiv w:val="1"/>
      <w:marLeft w:val="0"/>
      <w:marRight w:val="0"/>
      <w:marTop w:val="0"/>
      <w:marBottom w:val="0"/>
      <w:divBdr>
        <w:top w:val="none" w:sz="0" w:space="0" w:color="auto"/>
        <w:left w:val="none" w:sz="0" w:space="0" w:color="auto"/>
        <w:bottom w:val="none" w:sz="0" w:space="0" w:color="auto"/>
        <w:right w:val="none" w:sz="0" w:space="0" w:color="auto"/>
      </w:divBdr>
      <w:divsChild>
        <w:div w:id="459303860">
          <w:marLeft w:val="240"/>
          <w:marRight w:val="240"/>
          <w:marTop w:val="240"/>
          <w:marBottom w:val="240"/>
          <w:divBdr>
            <w:top w:val="none" w:sz="0" w:space="0" w:color="auto"/>
            <w:left w:val="none" w:sz="0" w:space="0" w:color="auto"/>
            <w:bottom w:val="none" w:sz="0" w:space="0" w:color="auto"/>
            <w:right w:val="none" w:sz="0" w:space="0" w:color="auto"/>
          </w:divBdr>
        </w:div>
      </w:divsChild>
    </w:div>
    <w:div w:id="273485422">
      <w:bodyDiv w:val="1"/>
      <w:marLeft w:val="0"/>
      <w:marRight w:val="0"/>
      <w:marTop w:val="0"/>
      <w:marBottom w:val="0"/>
      <w:divBdr>
        <w:top w:val="none" w:sz="0" w:space="0" w:color="auto"/>
        <w:left w:val="none" w:sz="0" w:space="0" w:color="auto"/>
        <w:bottom w:val="none" w:sz="0" w:space="0" w:color="auto"/>
        <w:right w:val="none" w:sz="0" w:space="0" w:color="auto"/>
      </w:divBdr>
    </w:div>
    <w:div w:id="316226508">
      <w:bodyDiv w:val="1"/>
      <w:marLeft w:val="0"/>
      <w:marRight w:val="0"/>
      <w:marTop w:val="0"/>
      <w:marBottom w:val="0"/>
      <w:divBdr>
        <w:top w:val="none" w:sz="0" w:space="0" w:color="auto"/>
        <w:left w:val="none" w:sz="0" w:space="0" w:color="auto"/>
        <w:bottom w:val="none" w:sz="0" w:space="0" w:color="auto"/>
        <w:right w:val="none" w:sz="0" w:space="0" w:color="auto"/>
      </w:divBdr>
    </w:div>
    <w:div w:id="343292100">
      <w:bodyDiv w:val="1"/>
      <w:marLeft w:val="0"/>
      <w:marRight w:val="0"/>
      <w:marTop w:val="0"/>
      <w:marBottom w:val="0"/>
      <w:divBdr>
        <w:top w:val="none" w:sz="0" w:space="0" w:color="auto"/>
        <w:left w:val="none" w:sz="0" w:space="0" w:color="auto"/>
        <w:bottom w:val="none" w:sz="0" w:space="0" w:color="auto"/>
        <w:right w:val="none" w:sz="0" w:space="0" w:color="auto"/>
      </w:divBdr>
    </w:div>
    <w:div w:id="407460094">
      <w:bodyDiv w:val="1"/>
      <w:marLeft w:val="0"/>
      <w:marRight w:val="0"/>
      <w:marTop w:val="0"/>
      <w:marBottom w:val="0"/>
      <w:divBdr>
        <w:top w:val="none" w:sz="0" w:space="0" w:color="auto"/>
        <w:left w:val="none" w:sz="0" w:space="0" w:color="auto"/>
        <w:bottom w:val="none" w:sz="0" w:space="0" w:color="auto"/>
        <w:right w:val="none" w:sz="0" w:space="0" w:color="auto"/>
      </w:divBdr>
    </w:div>
    <w:div w:id="586304336">
      <w:bodyDiv w:val="1"/>
      <w:marLeft w:val="0"/>
      <w:marRight w:val="0"/>
      <w:marTop w:val="0"/>
      <w:marBottom w:val="0"/>
      <w:divBdr>
        <w:top w:val="none" w:sz="0" w:space="0" w:color="auto"/>
        <w:left w:val="none" w:sz="0" w:space="0" w:color="auto"/>
        <w:bottom w:val="none" w:sz="0" w:space="0" w:color="auto"/>
        <w:right w:val="none" w:sz="0" w:space="0" w:color="auto"/>
      </w:divBdr>
    </w:div>
    <w:div w:id="673457161">
      <w:bodyDiv w:val="1"/>
      <w:marLeft w:val="0"/>
      <w:marRight w:val="0"/>
      <w:marTop w:val="0"/>
      <w:marBottom w:val="0"/>
      <w:divBdr>
        <w:top w:val="none" w:sz="0" w:space="0" w:color="auto"/>
        <w:left w:val="none" w:sz="0" w:space="0" w:color="auto"/>
        <w:bottom w:val="none" w:sz="0" w:space="0" w:color="auto"/>
        <w:right w:val="none" w:sz="0" w:space="0" w:color="auto"/>
      </w:divBdr>
    </w:div>
    <w:div w:id="717824296">
      <w:bodyDiv w:val="1"/>
      <w:marLeft w:val="0"/>
      <w:marRight w:val="0"/>
      <w:marTop w:val="0"/>
      <w:marBottom w:val="0"/>
      <w:divBdr>
        <w:top w:val="none" w:sz="0" w:space="0" w:color="auto"/>
        <w:left w:val="none" w:sz="0" w:space="0" w:color="auto"/>
        <w:bottom w:val="none" w:sz="0" w:space="0" w:color="auto"/>
        <w:right w:val="none" w:sz="0" w:space="0" w:color="auto"/>
      </w:divBdr>
    </w:div>
    <w:div w:id="842935152">
      <w:bodyDiv w:val="1"/>
      <w:marLeft w:val="0"/>
      <w:marRight w:val="0"/>
      <w:marTop w:val="0"/>
      <w:marBottom w:val="0"/>
      <w:divBdr>
        <w:top w:val="none" w:sz="0" w:space="0" w:color="auto"/>
        <w:left w:val="none" w:sz="0" w:space="0" w:color="auto"/>
        <w:bottom w:val="none" w:sz="0" w:space="0" w:color="auto"/>
        <w:right w:val="none" w:sz="0" w:space="0" w:color="auto"/>
      </w:divBdr>
    </w:div>
    <w:div w:id="977799363">
      <w:bodyDiv w:val="1"/>
      <w:marLeft w:val="0"/>
      <w:marRight w:val="0"/>
      <w:marTop w:val="0"/>
      <w:marBottom w:val="0"/>
      <w:divBdr>
        <w:top w:val="none" w:sz="0" w:space="0" w:color="auto"/>
        <w:left w:val="none" w:sz="0" w:space="0" w:color="auto"/>
        <w:bottom w:val="none" w:sz="0" w:space="0" w:color="auto"/>
        <w:right w:val="none" w:sz="0" w:space="0" w:color="auto"/>
      </w:divBdr>
    </w:div>
    <w:div w:id="1001352680">
      <w:bodyDiv w:val="1"/>
      <w:marLeft w:val="0"/>
      <w:marRight w:val="0"/>
      <w:marTop w:val="0"/>
      <w:marBottom w:val="0"/>
      <w:divBdr>
        <w:top w:val="none" w:sz="0" w:space="0" w:color="auto"/>
        <w:left w:val="none" w:sz="0" w:space="0" w:color="auto"/>
        <w:bottom w:val="none" w:sz="0" w:space="0" w:color="auto"/>
        <w:right w:val="none" w:sz="0" w:space="0" w:color="auto"/>
      </w:divBdr>
    </w:div>
    <w:div w:id="1056930072">
      <w:bodyDiv w:val="1"/>
      <w:marLeft w:val="0"/>
      <w:marRight w:val="0"/>
      <w:marTop w:val="0"/>
      <w:marBottom w:val="0"/>
      <w:divBdr>
        <w:top w:val="none" w:sz="0" w:space="0" w:color="auto"/>
        <w:left w:val="none" w:sz="0" w:space="0" w:color="auto"/>
        <w:bottom w:val="none" w:sz="0" w:space="0" w:color="auto"/>
        <w:right w:val="none" w:sz="0" w:space="0" w:color="auto"/>
      </w:divBdr>
    </w:div>
    <w:div w:id="1096563185">
      <w:bodyDiv w:val="1"/>
      <w:marLeft w:val="0"/>
      <w:marRight w:val="0"/>
      <w:marTop w:val="0"/>
      <w:marBottom w:val="0"/>
      <w:divBdr>
        <w:top w:val="none" w:sz="0" w:space="0" w:color="auto"/>
        <w:left w:val="none" w:sz="0" w:space="0" w:color="auto"/>
        <w:bottom w:val="none" w:sz="0" w:space="0" w:color="auto"/>
        <w:right w:val="none" w:sz="0" w:space="0" w:color="auto"/>
      </w:divBdr>
    </w:div>
    <w:div w:id="1125461806">
      <w:bodyDiv w:val="1"/>
      <w:marLeft w:val="0"/>
      <w:marRight w:val="0"/>
      <w:marTop w:val="0"/>
      <w:marBottom w:val="0"/>
      <w:divBdr>
        <w:top w:val="none" w:sz="0" w:space="0" w:color="auto"/>
        <w:left w:val="none" w:sz="0" w:space="0" w:color="auto"/>
        <w:bottom w:val="none" w:sz="0" w:space="0" w:color="auto"/>
        <w:right w:val="none" w:sz="0" w:space="0" w:color="auto"/>
      </w:divBdr>
    </w:div>
    <w:div w:id="1175263337">
      <w:bodyDiv w:val="1"/>
      <w:marLeft w:val="0"/>
      <w:marRight w:val="0"/>
      <w:marTop w:val="0"/>
      <w:marBottom w:val="0"/>
      <w:divBdr>
        <w:top w:val="none" w:sz="0" w:space="0" w:color="auto"/>
        <w:left w:val="none" w:sz="0" w:space="0" w:color="auto"/>
        <w:bottom w:val="none" w:sz="0" w:space="0" w:color="auto"/>
        <w:right w:val="none" w:sz="0" w:space="0" w:color="auto"/>
      </w:divBdr>
    </w:div>
    <w:div w:id="1268269385">
      <w:bodyDiv w:val="1"/>
      <w:marLeft w:val="0"/>
      <w:marRight w:val="0"/>
      <w:marTop w:val="0"/>
      <w:marBottom w:val="0"/>
      <w:divBdr>
        <w:top w:val="none" w:sz="0" w:space="0" w:color="auto"/>
        <w:left w:val="none" w:sz="0" w:space="0" w:color="auto"/>
        <w:bottom w:val="none" w:sz="0" w:space="0" w:color="auto"/>
        <w:right w:val="none" w:sz="0" w:space="0" w:color="auto"/>
      </w:divBdr>
    </w:div>
    <w:div w:id="1288463078">
      <w:bodyDiv w:val="1"/>
      <w:marLeft w:val="0"/>
      <w:marRight w:val="0"/>
      <w:marTop w:val="0"/>
      <w:marBottom w:val="0"/>
      <w:divBdr>
        <w:top w:val="none" w:sz="0" w:space="0" w:color="auto"/>
        <w:left w:val="none" w:sz="0" w:space="0" w:color="auto"/>
        <w:bottom w:val="none" w:sz="0" w:space="0" w:color="auto"/>
        <w:right w:val="none" w:sz="0" w:space="0" w:color="auto"/>
      </w:divBdr>
    </w:div>
    <w:div w:id="1326472524">
      <w:bodyDiv w:val="1"/>
      <w:marLeft w:val="0"/>
      <w:marRight w:val="0"/>
      <w:marTop w:val="0"/>
      <w:marBottom w:val="0"/>
      <w:divBdr>
        <w:top w:val="none" w:sz="0" w:space="0" w:color="auto"/>
        <w:left w:val="none" w:sz="0" w:space="0" w:color="auto"/>
        <w:bottom w:val="none" w:sz="0" w:space="0" w:color="auto"/>
        <w:right w:val="none" w:sz="0" w:space="0" w:color="auto"/>
      </w:divBdr>
    </w:div>
    <w:div w:id="1587223264">
      <w:bodyDiv w:val="1"/>
      <w:marLeft w:val="0"/>
      <w:marRight w:val="0"/>
      <w:marTop w:val="0"/>
      <w:marBottom w:val="0"/>
      <w:divBdr>
        <w:top w:val="none" w:sz="0" w:space="0" w:color="auto"/>
        <w:left w:val="none" w:sz="0" w:space="0" w:color="auto"/>
        <w:bottom w:val="none" w:sz="0" w:space="0" w:color="auto"/>
        <w:right w:val="none" w:sz="0" w:space="0" w:color="auto"/>
      </w:divBdr>
    </w:div>
    <w:div w:id="1614550600">
      <w:bodyDiv w:val="1"/>
      <w:marLeft w:val="0"/>
      <w:marRight w:val="0"/>
      <w:marTop w:val="0"/>
      <w:marBottom w:val="0"/>
      <w:divBdr>
        <w:top w:val="none" w:sz="0" w:space="0" w:color="auto"/>
        <w:left w:val="none" w:sz="0" w:space="0" w:color="auto"/>
        <w:bottom w:val="none" w:sz="0" w:space="0" w:color="auto"/>
        <w:right w:val="none" w:sz="0" w:space="0" w:color="auto"/>
      </w:divBdr>
      <w:divsChild>
        <w:div w:id="1272667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8944394">
      <w:bodyDiv w:val="1"/>
      <w:marLeft w:val="0"/>
      <w:marRight w:val="0"/>
      <w:marTop w:val="0"/>
      <w:marBottom w:val="0"/>
      <w:divBdr>
        <w:top w:val="none" w:sz="0" w:space="0" w:color="auto"/>
        <w:left w:val="none" w:sz="0" w:space="0" w:color="auto"/>
        <w:bottom w:val="none" w:sz="0" w:space="0" w:color="auto"/>
        <w:right w:val="none" w:sz="0" w:space="0" w:color="auto"/>
      </w:divBdr>
    </w:div>
    <w:div w:id="1669210046">
      <w:bodyDiv w:val="1"/>
      <w:marLeft w:val="0"/>
      <w:marRight w:val="0"/>
      <w:marTop w:val="0"/>
      <w:marBottom w:val="0"/>
      <w:divBdr>
        <w:top w:val="none" w:sz="0" w:space="0" w:color="auto"/>
        <w:left w:val="none" w:sz="0" w:space="0" w:color="auto"/>
        <w:bottom w:val="none" w:sz="0" w:space="0" w:color="auto"/>
        <w:right w:val="none" w:sz="0" w:space="0" w:color="auto"/>
      </w:divBdr>
    </w:div>
    <w:div w:id="1696270011">
      <w:bodyDiv w:val="1"/>
      <w:marLeft w:val="0"/>
      <w:marRight w:val="0"/>
      <w:marTop w:val="0"/>
      <w:marBottom w:val="0"/>
      <w:divBdr>
        <w:top w:val="none" w:sz="0" w:space="0" w:color="auto"/>
        <w:left w:val="none" w:sz="0" w:space="0" w:color="auto"/>
        <w:bottom w:val="none" w:sz="0" w:space="0" w:color="auto"/>
        <w:right w:val="none" w:sz="0" w:space="0" w:color="auto"/>
      </w:divBdr>
    </w:div>
    <w:div w:id="1743404750">
      <w:bodyDiv w:val="1"/>
      <w:marLeft w:val="0"/>
      <w:marRight w:val="0"/>
      <w:marTop w:val="0"/>
      <w:marBottom w:val="0"/>
      <w:divBdr>
        <w:top w:val="none" w:sz="0" w:space="0" w:color="auto"/>
        <w:left w:val="none" w:sz="0" w:space="0" w:color="auto"/>
        <w:bottom w:val="none" w:sz="0" w:space="0" w:color="auto"/>
        <w:right w:val="none" w:sz="0" w:space="0" w:color="auto"/>
      </w:divBdr>
    </w:div>
    <w:div w:id="1830823137">
      <w:bodyDiv w:val="1"/>
      <w:marLeft w:val="0"/>
      <w:marRight w:val="0"/>
      <w:marTop w:val="0"/>
      <w:marBottom w:val="0"/>
      <w:divBdr>
        <w:top w:val="none" w:sz="0" w:space="0" w:color="auto"/>
        <w:left w:val="none" w:sz="0" w:space="0" w:color="auto"/>
        <w:bottom w:val="none" w:sz="0" w:space="0" w:color="auto"/>
        <w:right w:val="none" w:sz="0" w:space="0" w:color="auto"/>
      </w:divBdr>
    </w:div>
    <w:div w:id="1892958799">
      <w:bodyDiv w:val="1"/>
      <w:marLeft w:val="0"/>
      <w:marRight w:val="0"/>
      <w:marTop w:val="0"/>
      <w:marBottom w:val="0"/>
      <w:divBdr>
        <w:top w:val="none" w:sz="0" w:space="0" w:color="auto"/>
        <w:left w:val="none" w:sz="0" w:space="0" w:color="auto"/>
        <w:bottom w:val="none" w:sz="0" w:space="0" w:color="auto"/>
        <w:right w:val="none" w:sz="0" w:space="0" w:color="auto"/>
      </w:divBdr>
    </w:div>
    <w:div w:id="1951815101">
      <w:bodyDiv w:val="1"/>
      <w:marLeft w:val="0"/>
      <w:marRight w:val="0"/>
      <w:marTop w:val="0"/>
      <w:marBottom w:val="0"/>
      <w:divBdr>
        <w:top w:val="none" w:sz="0" w:space="0" w:color="auto"/>
        <w:left w:val="none" w:sz="0" w:space="0" w:color="auto"/>
        <w:bottom w:val="none" w:sz="0" w:space="0" w:color="auto"/>
        <w:right w:val="none" w:sz="0" w:space="0" w:color="auto"/>
      </w:divBdr>
    </w:div>
    <w:div w:id="2034066668">
      <w:bodyDiv w:val="1"/>
      <w:marLeft w:val="0"/>
      <w:marRight w:val="0"/>
      <w:marTop w:val="0"/>
      <w:marBottom w:val="0"/>
      <w:divBdr>
        <w:top w:val="none" w:sz="0" w:space="0" w:color="auto"/>
        <w:left w:val="none" w:sz="0" w:space="0" w:color="auto"/>
        <w:bottom w:val="none" w:sz="0" w:space="0" w:color="auto"/>
        <w:right w:val="none" w:sz="0" w:space="0" w:color="auto"/>
      </w:divBdr>
    </w:div>
    <w:div w:id="2050950978">
      <w:bodyDiv w:val="1"/>
      <w:marLeft w:val="0"/>
      <w:marRight w:val="0"/>
      <w:marTop w:val="0"/>
      <w:marBottom w:val="0"/>
      <w:divBdr>
        <w:top w:val="none" w:sz="0" w:space="0" w:color="auto"/>
        <w:left w:val="none" w:sz="0" w:space="0" w:color="auto"/>
        <w:bottom w:val="none" w:sz="0" w:space="0" w:color="auto"/>
        <w:right w:val="none" w:sz="0" w:space="0" w:color="auto"/>
      </w:divBdr>
    </w:div>
    <w:div w:id="2094007952">
      <w:bodyDiv w:val="1"/>
      <w:marLeft w:val="0"/>
      <w:marRight w:val="0"/>
      <w:marTop w:val="0"/>
      <w:marBottom w:val="0"/>
      <w:divBdr>
        <w:top w:val="none" w:sz="0" w:space="0" w:color="auto"/>
        <w:left w:val="none" w:sz="0" w:space="0" w:color="auto"/>
        <w:bottom w:val="none" w:sz="0" w:space="0" w:color="auto"/>
        <w:right w:val="none" w:sz="0" w:space="0" w:color="auto"/>
      </w:divBdr>
    </w:div>
    <w:div w:id="20976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chart" Target="charts/chart4.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hart" Target="charts/chart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3.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chart" Target="charts/chart8.xml"/><Relationship Id="rId27" Type="http://schemas.openxmlformats.org/officeDocument/2006/relationships/footer" Target="footer2.xml"/><Relationship Id="rId30"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1" Type="http://schemas.openxmlformats.org/officeDocument/2006/relationships/hyperlink" Target="https://www.humanitarianresponse.info/sites/www.humanitarianresponse.info/files/documents/files/som_cash_and_markets_quaterly_dashboard_jan_to_mar_2022.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ruthwangari\Desktop\PLAN\EVALUATION%20REPORT\PLAN%20INT%20CASH%20TRANSFER%20Analysi_TABLES%20Tables%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ruthwangari\Desktop\PLAN\EVALUATION%20REPORT\PLAN%20INT%20CASH%20TRANSFER%20Analysi_TABLES%20Tables%2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ruthwangari\Downloads\PLAN%20INT%20CASH%20TRANSFER%20Analysis%20Tables%2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ruthwangari\Desktop\PLAN\EVALUATION%20REPORT\PLAN%20INT%20CASH%20TRANSFER%20Analysi_TABLES%20Tables%20(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ruthwangari\Desktop\PLAN\EVALUATION%20REPORT\PLAN%20INT%20CASH%20TRANSFER%20Analysi_TABLES%20Tables%20(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ruthwangari\Downloads\PLAN%20INT%20CASH%20TRANSFER%20Analysis%20Tables%20(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ruthwangari\Downloads\PLAN%20INT%20CASH%20TRANSFER%20Analysis%20Tables%20(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ruthwangari\Downloads\PLAN%20INT%20CASH%20TRANSFER%20Analysis%20Tables%20(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ruthwangari\Downloads\PLAN%20INT%20CASH%20TRANSFER%20Analysis%20Tables%20(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sz="1400"/>
              <a:t>Yes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Sheet1!$Q$136</c:f>
              <c:strCache>
                <c:ptCount val="1"/>
                <c:pt idx="0">
                  <c:v>Yes</c:v>
                </c:pt>
              </c:strCache>
            </c:strRef>
          </c:tx>
          <c:dPt>
            <c:idx val="0"/>
            <c:bubble3D val="0"/>
            <c:spPr>
              <a:solidFill>
                <a:srgbClr val="0072CE"/>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B9C0-D142-A9D9-20074B239CE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val>
            <c:numRef>
              <c:f>Sheet1!$R$136</c:f>
              <c:numCache>
                <c:formatCode>General</c:formatCode>
                <c:ptCount val="1"/>
                <c:pt idx="0">
                  <c:v>234</c:v>
                </c:pt>
              </c:numCache>
            </c:numRef>
          </c:val>
          <c:extLst>
            <c:ext xmlns:c16="http://schemas.microsoft.com/office/drawing/2014/chart" uri="{C3380CC4-5D6E-409C-BE32-E72D297353CC}">
              <c16:uniqueId val="{00000002-B9C0-D142-A9D9-20074B239CE1}"/>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72CE"/>
            </a:solidFill>
            <a:ln>
              <a:noFill/>
            </a:ln>
            <a:effectLst/>
          </c:spPr>
          <c:invertIfNegative val="0"/>
          <c:dPt>
            <c:idx val="1"/>
            <c:invertIfNegative val="0"/>
            <c:bubble3D val="0"/>
            <c:spPr>
              <a:solidFill>
                <a:srgbClr val="58CAE7"/>
              </a:solidFill>
              <a:ln>
                <a:noFill/>
              </a:ln>
              <a:effectLst/>
            </c:spPr>
            <c:extLst>
              <c:ext xmlns:c16="http://schemas.microsoft.com/office/drawing/2014/chart" uri="{C3380CC4-5D6E-409C-BE32-E72D297353CC}">
                <c16:uniqueId val="{00000000-925A-4DFE-AB61-5B3BD2BD016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Sheet1!$Q$159:$Q$160</c:f>
              <c:strCache>
                <c:ptCount val="2"/>
                <c:pt idx="0">
                  <c:v>Yes</c:v>
                </c:pt>
                <c:pt idx="1">
                  <c:v>No</c:v>
                </c:pt>
              </c:strCache>
            </c:strRef>
          </c:cat>
          <c:val>
            <c:numRef>
              <c:f>Sheet1!$R$159:$R$160</c:f>
              <c:numCache>
                <c:formatCode>General</c:formatCode>
                <c:ptCount val="2"/>
                <c:pt idx="0">
                  <c:v>229</c:v>
                </c:pt>
                <c:pt idx="1">
                  <c:v>5</c:v>
                </c:pt>
              </c:numCache>
            </c:numRef>
          </c:val>
          <c:extLst>
            <c:ext xmlns:c16="http://schemas.microsoft.com/office/drawing/2014/chart" uri="{C3380CC4-5D6E-409C-BE32-E72D297353CC}">
              <c16:uniqueId val="{00000000-89F2-1940-9077-5BD4B75FE1A3}"/>
            </c:ext>
          </c:extLst>
        </c:ser>
        <c:dLbls>
          <c:showLegendKey val="0"/>
          <c:showVal val="0"/>
          <c:showCatName val="0"/>
          <c:showSerName val="0"/>
          <c:showPercent val="0"/>
          <c:showBubbleSize val="0"/>
        </c:dLbls>
        <c:gapWidth val="219"/>
        <c:overlap val="-27"/>
        <c:axId val="1593996047"/>
        <c:axId val="1594129167"/>
      </c:barChart>
      <c:catAx>
        <c:axId val="15939960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4129167"/>
        <c:crosses val="autoZero"/>
        <c:auto val="1"/>
        <c:lblAlgn val="ctr"/>
        <c:lblOffset val="100"/>
        <c:noMultiLvlLbl val="0"/>
      </c:catAx>
      <c:valAx>
        <c:axId val="1594129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3996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Sheet1!$B$77</c:f>
              <c:strCache>
                <c:ptCount val="1"/>
                <c:pt idx="0">
                  <c:v>Do you know why you were selected?</c:v>
                </c:pt>
              </c:strCache>
            </c:strRef>
          </c:tx>
          <c:spPr>
            <a:solidFill>
              <a:schemeClr val="accent1"/>
            </a:solidFill>
            <a:ln>
              <a:noFill/>
            </a:ln>
            <a:effectLst/>
          </c:spPr>
          <c:invertIfNegative val="0"/>
          <c:dPt>
            <c:idx val="0"/>
            <c:invertIfNegative val="0"/>
            <c:bubble3D val="0"/>
            <c:spPr>
              <a:solidFill>
                <a:srgbClr val="0072CE"/>
              </a:solidFill>
              <a:ln>
                <a:noFill/>
              </a:ln>
              <a:effectLst/>
            </c:spPr>
            <c:extLst>
              <c:ext xmlns:c16="http://schemas.microsoft.com/office/drawing/2014/chart" uri="{C3380CC4-5D6E-409C-BE32-E72D297353CC}">
                <c16:uniqueId val="{00000000-CA87-470A-AE98-C5A763633E5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Sheet1!$C$76:$E$76</c:f>
              <c:strCache>
                <c:ptCount val="3"/>
                <c:pt idx="0">
                  <c:v>Yes</c:v>
                </c:pt>
                <c:pt idx="1">
                  <c:v>No</c:v>
                </c:pt>
                <c:pt idx="2">
                  <c:v>Somehow</c:v>
                </c:pt>
              </c:strCache>
            </c:strRef>
          </c:cat>
          <c:val>
            <c:numRef>
              <c:f>Sheet1!$C$77:$E$77</c:f>
              <c:numCache>
                <c:formatCode>General</c:formatCode>
                <c:ptCount val="3"/>
                <c:pt idx="0">
                  <c:v>227</c:v>
                </c:pt>
                <c:pt idx="1">
                  <c:v>7</c:v>
                </c:pt>
                <c:pt idx="2">
                  <c:v>0</c:v>
                </c:pt>
              </c:numCache>
            </c:numRef>
          </c:val>
          <c:extLst>
            <c:ext xmlns:c16="http://schemas.microsoft.com/office/drawing/2014/chart" uri="{C3380CC4-5D6E-409C-BE32-E72D297353CC}">
              <c16:uniqueId val="{00000000-2C91-E243-A1E4-F94B4B4E2B47}"/>
            </c:ext>
          </c:extLst>
        </c:ser>
        <c:ser>
          <c:idx val="1"/>
          <c:order val="1"/>
          <c:tx>
            <c:strRef>
              <c:f>Sheet1!$B$78</c:f>
              <c:strCache>
                <c:ptCount val="1"/>
                <c:pt idx="0">
                  <c:v>Did you perceive the criteria as fair?</c:v>
                </c:pt>
              </c:strCache>
            </c:strRef>
          </c:tx>
          <c:spPr>
            <a:solidFill>
              <a:srgbClr val="58CAE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Sheet1!$C$76:$E$76</c:f>
              <c:strCache>
                <c:ptCount val="3"/>
                <c:pt idx="0">
                  <c:v>Yes</c:v>
                </c:pt>
                <c:pt idx="1">
                  <c:v>No</c:v>
                </c:pt>
                <c:pt idx="2">
                  <c:v>Somehow</c:v>
                </c:pt>
              </c:strCache>
            </c:strRef>
          </c:cat>
          <c:val>
            <c:numRef>
              <c:f>Sheet1!$C$78:$E$78</c:f>
              <c:numCache>
                <c:formatCode>General</c:formatCode>
                <c:ptCount val="3"/>
                <c:pt idx="0">
                  <c:v>228</c:v>
                </c:pt>
                <c:pt idx="1">
                  <c:v>4</c:v>
                </c:pt>
                <c:pt idx="2">
                  <c:v>2</c:v>
                </c:pt>
              </c:numCache>
            </c:numRef>
          </c:val>
          <c:extLst>
            <c:ext xmlns:c16="http://schemas.microsoft.com/office/drawing/2014/chart" uri="{C3380CC4-5D6E-409C-BE32-E72D297353CC}">
              <c16:uniqueId val="{00000001-2C91-E243-A1E4-F94B4B4E2B47}"/>
            </c:ext>
          </c:extLst>
        </c:ser>
        <c:dLbls>
          <c:showLegendKey val="0"/>
          <c:showVal val="0"/>
          <c:showCatName val="0"/>
          <c:showSerName val="0"/>
          <c:showPercent val="0"/>
          <c:showBubbleSize val="0"/>
        </c:dLbls>
        <c:gapWidth val="219"/>
        <c:overlap val="-27"/>
        <c:axId val="1990505551"/>
        <c:axId val="1990423855"/>
      </c:barChart>
      <c:catAx>
        <c:axId val="19905055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0423855"/>
        <c:crosses val="autoZero"/>
        <c:auto val="1"/>
        <c:lblAlgn val="ctr"/>
        <c:lblOffset val="100"/>
        <c:noMultiLvlLbl val="0"/>
      </c:catAx>
      <c:valAx>
        <c:axId val="19904238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05055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Sheet1!$B$2</c:f>
              <c:strCache>
                <c:ptCount val="1"/>
              </c:strCache>
            </c:strRef>
          </c:tx>
          <c:spPr>
            <a:solidFill>
              <a:srgbClr val="0072C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Yes</c:v>
                </c:pt>
                <c:pt idx="1">
                  <c:v>No</c:v>
                </c:pt>
                <c:pt idx="3">
                  <c:v>TAAKULO</c:v>
                </c:pt>
                <c:pt idx="4">
                  <c:v>NAFIS</c:v>
                </c:pt>
              </c:strCache>
            </c:strRef>
          </c:cat>
          <c:val>
            <c:numRef>
              <c:f>Sheet1!$B$3:$B$7</c:f>
              <c:numCache>
                <c:formatCode>General</c:formatCode>
                <c:ptCount val="5"/>
                <c:pt idx="0">
                  <c:v>234</c:v>
                </c:pt>
                <c:pt idx="1">
                  <c:v>1</c:v>
                </c:pt>
                <c:pt idx="3">
                  <c:v>164</c:v>
                </c:pt>
                <c:pt idx="4">
                  <c:v>70</c:v>
                </c:pt>
              </c:numCache>
            </c:numRef>
          </c:val>
          <c:extLst>
            <c:ext xmlns:c16="http://schemas.microsoft.com/office/drawing/2014/chart" uri="{C3380CC4-5D6E-409C-BE32-E72D297353CC}">
              <c16:uniqueId val="{00000000-A374-DD40-A77F-AC156630349E}"/>
            </c:ext>
          </c:extLst>
        </c:ser>
        <c:dLbls>
          <c:showLegendKey val="0"/>
          <c:showVal val="0"/>
          <c:showCatName val="0"/>
          <c:showSerName val="0"/>
          <c:showPercent val="0"/>
          <c:showBubbleSize val="0"/>
        </c:dLbls>
        <c:gapWidth val="219"/>
        <c:overlap val="-27"/>
        <c:axId val="1953846623"/>
        <c:axId val="1952289583"/>
      </c:barChart>
      <c:catAx>
        <c:axId val="1953846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2289583"/>
        <c:crosses val="autoZero"/>
        <c:auto val="1"/>
        <c:lblAlgn val="ctr"/>
        <c:lblOffset val="100"/>
        <c:noMultiLvlLbl val="0"/>
      </c:catAx>
      <c:valAx>
        <c:axId val="1952289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38466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spPr>
            <a:solidFill>
              <a:srgbClr val="0072C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Sheet1!$B$46:$B$47</c:f>
              <c:strCache>
                <c:ptCount val="2"/>
                <c:pt idx="0">
                  <c:v>Yes - Amount received as expected</c:v>
                </c:pt>
                <c:pt idx="1">
                  <c:v>Received through mobile phone</c:v>
                </c:pt>
              </c:strCache>
            </c:strRef>
          </c:cat>
          <c:val>
            <c:numRef>
              <c:f>Sheet1!$C$46:$C$47</c:f>
              <c:numCache>
                <c:formatCode>General</c:formatCode>
                <c:ptCount val="2"/>
                <c:pt idx="0">
                  <c:v>234</c:v>
                </c:pt>
                <c:pt idx="1">
                  <c:v>234</c:v>
                </c:pt>
              </c:numCache>
            </c:numRef>
          </c:val>
          <c:extLst>
            <c:ext xmlns:c16="http://schemas.microsoft.com/office/drawing/2014/chart" uri="{C3380CC4-5D6E-409C-BE32-E72D297353CC}">
              <c16:uniqueId val="{00000000-8F98-A345-9B42-39D2B77DD058}"/>
            </c:ext>
          </c:extLst>
        </c:ser>
        <c:dLbls>
          <c:showLegendKey val="0"/>
          <c:showVal val="0"/>
          <c:showCatName val="0"/>
          <c:showSerName val="0"/>
          <c:showPercent val="0"/>
          <c:showBubbleSize val="0"/>
        </c:dLbls>
        <c:gapWidth val="150"/>
        <c:axId val="1253296576"/>
        <c:axId val="1253300912"/>
      </c:barChart>
      <c:catAx>
        <c:axId val="12532965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3300912"/>
        <c:crosses val="autoZero"/>
        <c:auto val="1"/>
        <c:lblAlgn val="ctr"/>
        <c:lblOffset val="100"/>
        <c:noMultiLvlLbl val="0"/>
      </c:catAx>
      <c:valAx>
        <c:axId val="1253300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329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Sheet1!$I$133</c:f>
              <c:strCache>
                <c:ptCount val="1"/>
                <c:pt idx="0">
                  <c:v>Yes</c:v>
                </c:pt>
              </c:strCache>
            </c:strRef>
          </c:tx>
          <c:spPr>
            <a:solidFill>
              <a:srgbClr val="0072C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Sheet1!$H$134:$H$135</c:f>
              <c:strCache>
                <c:ptCount val="2"/>
                <c:pt idx="0">
                  <c:v>Did you receive the cash safely</c:v>
                </c:pt>
                <c:pt idx="1">
                  <c:v>Did you spend the cash safely</c:v>
                </c:pt>
              </c:strCache>
            </c:strRef>
          </c:cat>
          <c:val>
            <c:numRef>
              <c:f>Sheet1!$I$134:$I$135</c:f>
              <c:numCache>
                <c:formatCode>General</c:formatCode>
                <c:ptCount val="2"/>
                <c:pt idx="0">
                  <c:v>232</c:v>
                </c:pt>
                <c:pt idx="1">
                  <c:v>233</c:v>
                </c:pt>
              </c:numCache>
            </c:numRef>
          </c:val>
          <c:extLst>
            <c:ext xmlns:c16="http://schemas.microsoft.com/office/drawing/2014/chart" uri="{C3380CC4-5D6E-409C-BE32-E72D297353CC}">
              <c16:uniqueId val="{00000000-6009-E442-919B-166667E10090}"/>
            </c:ext>
          </c:extLst>
        </c:ser>
        <c:ser>
          <c:idx val="1"/>
          <c:order val="1"/>
          <c:tx>
            <c:strRef>
              <c:f>Sheet1!$J$133</c:f>
              <c:strCache>
                <c:ptCount val="1"/>
                <c:pt idx="0">
                  <c:v>No</c:v>
                </c:pt>
              </c:strCache>
            </c:strRef>
          </c:tx>
          <c:spPr>
            <a:solidFill>
              <a:srgbClr val="58CAE7"/>
            </a:solidFill>
            <a:ln>
              <a:noFill/>
            </a:ln>
            <a:effectLst/>
          </c:spPr>
          <c:invertIfNegative val="0"/>
          <c:cat>
            <c:strRef>
              <c:f>Sheet1!$H$134:$H$135</c:f>
              <c:strCache>
                <c:ptCount val="2"/>
                <c:pt idx="0">
                  <c:v>Did you receive the cash safely</c:v>
                </c:pt>
                <c:pt idx="1">
                  <c:v>Did you spend the cash safely</c:v>
                </c:pt>
              </c:strCache>
            </c:strRef>
          </c:cat>
          <c:val>
            <c:numRef>
              <c:f>Sheet1!$J$134:$J$135</c:f>
              <c:numCache>
                <c:formatCode>General</c:formatCode>
                <c:ptCount val="2"/>
                <c:pt idx="0">
                  <c:v>2</c:v>
                </c:pt>
                <c:pt idx="1">
                  <c:v>1</c:v>
                </c:pt>
              </c:numCache>
            </c:numRef>
          </c:val>
          <c:extLst>
            <c:ext xmlns:c16="http://schemas.microsoft.com/office/drawing/2014/chart" uri="{C3380CC4-5D6E-409C-BE32-E72D297353CC}">
              <c16:uniqueId val="{00000001-6009-E442-919B-166667E10090}"/>
            </c:ext>
          </c:extLst>
        </c:ser>
        <c:dLbls>
          <c:showLegendKey val="0"/>
          <c:showVal val="0"/>
          <c:showCatName val="0"/>
          <c:showSerName val="0"/>
          <c:showPercent val="0"/>
          <c:showBubbleSize val="0"/>
        </c:dLbls>
        <c:gapWidth val="182"/>
        <c:axId val="1952275311"/>
        <c:axId val="2012129183"/>
      </c:barChart>
      <c:catAx>
        <c:axId val="19522753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2129183"/>
        <c:crosses val="autoZero"/>
        <c:auto val="1"/>
        <c:lblAlgn val="ctr"/>
        <c:lblOffset val="100"/>
        <c:noMultiLvlLbl val="0"/>
      </c:catAx>
      <c:valAx>
        <c:axId val="201212918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22753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rgbClr val="0072CE"/>
            </a:solidFill>
          </c:spPr>
          <c:dPt>
            <c:idx val="0"/>
            <c:bubble3D val="0"/>
            <c:spPr>
              <a:solidFill>
                <a:srgbClr val="0072CE"/>
              </a:solidFill>
              <a:ln w="19050">
                <a:solidFill>
                  <a:schemeClr val="lt1"/>
                </a:solidFill>
              </a:ln>
              <a:effectLst/>
            </c:spPr>
            <c:extLst>
              <c:ext xmlns:c16="http://schemas.microsoft.com/office/drawing/2014/chart" uri="{C3380CC4-5D6E-409C-BE32-E72D297353CC}">
                <c16:uniqueId val="{00000001-0C8D-CB4C-9D31-28900CE3A289}"/>
              </c:ext>
            </c:extLst>
          </c:dPt>
          <c:dPt>
            <c:idx val="1"/>
            <c:bubble3D val="0"/>
            <c:spPr>
              <a:solidFill>
                <a:srgbClr val="58CAE7"/>
              </a:solidFill>
              <a:ln w="19050">
                <a:solidFill>
                  <a:schemeClr val="lt1"/>
                </a:solidFill>
              </a:ln>
              <a:effectLst/>
            </c:spPr>
            <c:extLst>
              <c:ext xmlns:c16="http://schemas.microsoft.com/office/drawing/2014/chart" uri="{C3380CC4-5D6E-409C-BE32-E72D297353CC}">
                <c16:uniqueId val="{00000003-0C8D-CB4C-9D31-28900CE3A289}"/>
              </c:ext>
            </c:extLst>
          </c:dPt>
          <c:dPt>
            <c:idx val="2"/>
            <c:bubble3D val="0"/>
            <c:spPr>
              <a:solidFill>
                <a:srgbClr val="F1C400"/>
              </a:solidFill>
              <a:ln w="19050">
                <a:solidFill>
                  <a:schemeClr val="lt1"/>
                </a:solidFill>
              </a:ln>
              <a:effectLst/>
            </c:spPr>
            <c:extLst>
              <c:ext xmlns:c16="http://schemas.microsoft.com/office/drawing/2014/chart" uri="{C3380CC4-5D6E-409C-BE32-E72D297353CC}">
                <c16:uniqueId val="{00000005-0C8D-CB4C-9D31-28900CE3A2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Sheet1!$G$145:$G$147</c:f>
              <c:strCache>
                <c:ptCount val="3"/>
                <c:pt idx="0">
                  <c:v>Yes</c:v>
                </c:pt>
                <c:pt idx="1">
                  <c:v>No</c:v>
                </c:pt>
                <c:pt idx="2">
                  <c:v>Somehow</c:v>
                </c:pt>
              </c:strCache>
            </c:strRef>
          </c:cat>
          <c:val>
            <c:numRef>
              <c:f>Sheet1!$H$145:$H$147</c:f>
              <c:numCache>
                <c:formatCode>General</c:formatCode>
                <c:ptCount val="3"/>
                <c:pt idx="0">
                  <c:v>219</c:v>
                </c:pt>
                <c:pt idx="1">
                  <c:v>8</c:v>
                </c:pt>
                <c:pt idx="2">
                  <c:v>7</c:v>
                </c:pt>
              </c:numCache>
            </c:numRef>
          </c:val>
          <c:extLst>
            <c:ext xmlns:c16="http://schemas.microsoft.com/office/drawing/2014/chart" uri="{C3380CC4-5D6E-409C-BE32-E72D297353CC}">
              <c16:uniqueId val="{00000006-0C8D-CB4C-9D31-28900CE3A28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0072CE"/>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47F-B345-BE53-DFF5F858B284}"/>
              </c:ext>
            </c:extLst>
          </c:dPt>
          <c:dPt>
            <c:idx val="1"/>
            <c:bubble3D val="0"/>
            <c:spPr>
              <a:solidFill>
                <a:srgbClr val="F1C4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47F-B345-BE53-DFF5F858B28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Sheet1!$G$172:$G$173</c:f>
              <c:strCache>
                <c:ptCount val="2"/>
                <c:pt idx="0">
                  <c:v>Yes</c:v>
                </c:pt>
                <c:pt idx="1">
                  <c:v>No</c:v>
                </c:pt>
              </c:strCache>
            </c:strRef>
          </c:cat>
          <c:val>
            <c:numRef>
              <c:f>Sheet1!$H$172:$H$173</c:f>
              <c:numCache>
                <c:formatCode>General</c:formatCode>
                <c:ptCount val="2"/>
                <c:pt idx="0">
                  <c:v>110</c:v>
                </c:pt>
                <c:pt idx="1">
                  <c:v>119</c:v>
                </c:pt>
              </c:numCache>
            </c:numRef>
          </c:val>
          <c:extLst>
            <c:ext xmlns:c16="http://schemas.microsoft.com/office/drawing/2014/chart" uri="{C3380CC4-5D6E-409C-BE32-E72D297353CC}">
              <c16:uniqueId val="{00000004-947F-B345-BE53-DFF5F858B28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spPr>
            <a:solidFill>
              <a:srgbClr val="F1C400"/>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8A-274E-A5B8-5C26BDDCE4E1}"/>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8A-274E-A5B8-5C26BDDCE4E1}"/>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58A-274E-A5B8-5C26BDDCE4E1}"/>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58A-274E-A5B8-5C26BDDCE4E1}"/>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58A-274E-A5B8-5C26BDDCE4E1}"/>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58A-274E-A5B8-5C26BDDCE4E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Sheet1!$G$162:$G$167</c:f>
              <c:strCache>
                <c:ptCount val="6"/>
                <c:pt idx="0">
                  <c:v>Diverse food types were available</c:v>
                </c:pt>
                <c:pt idx="1">
                  <c:v>More small food businesses came up</c:v>
                </c:pt>
                <c:pt idx="2">
                  <c:v>Price of food went up</c:v>
                </c:pt>
                <c:pt idx="3">
                  <c:v>Price of food kept at normal rates</c:v>
                </c:pt>
                <c:pt idx="4">
                  <c:v>Most business was on cash basis – no credit</c:v>
                </c:pt>
                <c:pt idx="5">
                  <c:v>No change</c:v>
                </c:pt>
              </c:strCache>
            </c:strRef>
          </c:cat>
          <c:val>
            <c:numRef>
              <c:f>Sheet1!$H$162:$H$167</c:f>
              <c:numCache>
                <c:formatCode>General</c:formatCode>
                <c:ptCount val="6"/>
                <c:pt idx="0">
                  <c:v>147</c:v>
                </c:pt>
                <c:pt idx="1">
                  <c:v>63</c:v>
                </c:pt>
                <c:pt idx="2">
                  <c:v>30</c:v>
                </c:pt>
                <c:pt idx="3">
                  <c:v>34</c:v>
                </c:pt>
                <c:pt idx="4">
                  <c:v>13</c:v>
                </c:pt>
                <c:pt idx="5">
                  <c:v>69</c:v>
                </c:pt>
              </c:numCache>
            </c:numRef>
          </c:val>
          <c:extLst>
            <c:ext xmlns:c16="http://schemas.microsoft.com/office/drawing/2014/chart" uri="{C3380CC4-5D6E-409C-BE32-E72D297353CC}">
              <c16:uniqueId val="{00000006-058A-274E-A5B8-5C26BDDCE4E1}"/>
            </c:ext>
          </c:extLst>
        </c:ser>
        <c:dLbls>
          <c:showLegendKey val="0"/>
          <c:showVal val="0"/>
          <c:showCatName val="0"/>
          <c:showSerName val="0"/>
          <c:showPercent val="0"/>
          <c:showBubbleSize val="0"/>
        </c:dLbls>
        <c:gapWidth val="219"/>
        <c:overlap val="-27"/>
        <c:axId val="1944130623"/>
        <c:axId val="2007075503"/>
      </c:barChart>
      <c:catAx>
        <c:axId val="1944130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7075503"/>
        <c:crosses val="autoZero"/>
        <c:auto val="1"/>
        <c:lblAlgn val="ctr"/>
        <c:lblOffset val="100"/>
        <c:noMultiLvlLbl val="0"/>
      </c:catAx>
      <c:valAx>
        <c:axId val="20070755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41306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7">
  <a:schemeClr val="accent4"/>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9F3B7953-2AF1-4236-BF6B-BC8768C273F3}">
    <t:Anchor>
      <t:Comment id="103462295"/>
    </t:Anchor>
    <t:History>
      <t:Event id="{47C2F412-3695-4609-BC21-6DE3A18EEE15}" time="2022-08-10T15:48:39.784Z">
        <t:Attribution userId="S::dzayim@plan-int.org::45402c01-1f67-47a7-85aa-724ee457710a" userProvider="AD" userName="Zayim, Deniz"/>
        <t:Anchor>
          <t:Comment id="103462295"/>
        </t:Anchor>
        <t:Create/>
      </t:Event>
      <t:Event id="{B30A9C1A-B25C-48BA-9789-A83BF607AEB1}" time="2022-08-10T15:48:39.784Z">
        <t:Attribution userId="S::dzayim@plan-int.org::45402c01-1f67-47a7-85aa-724ee457710a" userProvider="AD" userName="Zayim, Deniz"/>
        <t:Anchor>
          <t:Comment id="103462295"/>
        </t:Anchor>
        <t:Assign userId="S::Mohamed.Aden@plan-international.org::ecdd2cf1-388c-4452-a175-6316e406bfb6" userProvider="AD" userName="Mohamed Aden"/>
      </t:Event>
      <t:Event id="{468063E4-1CE9-4C7C-87BD-F9E1CDCA84C5}" time="2022-08-10T15:48:39.784Z">
        <t:Attribution userId="S::dzayim@plan-int.org::45402c01-1f67-47a7-85aa-724ee457710a" userProvider="AD" userName="Zayim, Deniz"/>
        <t:Anchor>
          <t:Comment id="103462295"/>
        </t:Anchor>
        <t:SetTitle title="@Mohamed Aden can you please confirm if CFRM data shared with Ruth? Also please make sure all of the listed documents are shared with Ruth."/>
      </t:Event>
    </t:History>
  </t:Task>
  <t:Task id="{D926B83A-5AF0-469D-8406-BBC88671EA30}">
    <t:Anchor>
      <t:Comment id="496791235"/>
    </t:Anchor>
    <t:History>
      <t:Event id="{4A063423-6D4E-4670-A0A2-34F7A333BD67}" time="2022-08-10T16:20:56.729Z">
        <t:Attribution userId="S::dzayim@plan-int.org::45402c01-1f67-47a7-85aa-724ee457710a" userProvider="AD" userName="Zayim, Deniz"/>
        <t:Anchor>
          <t:Comment id="496791235"/>
        </t:Anchor>
        <t:Create/>
      </t:Event>
      <t:Event id="{D05291A7-759D-4466-91B5-4DA645BCBB91}" time="2022-08-10T16:20:56.729Z">
        <t:Attribution userId="S::dzayim@plan-int.org::45402c01-1f67-47a7-85aa-724ee457710a" userProvider="AD" userName="Zayim, Deniz"/>
        <t:Anchor>
          <t:Comment id="496791235"/>
        </t:Anchor>
        <t:Assign userId="S::Mohamed.Aden@plan-international.org::ecdd2cf1-388c-4452-a175-6316e406bfb6" userProvider="AD" userName="Mohamed Aden"/>
      </t:Event>
      <t:Event id="{46A98B24-EC17-46C9-9207-1FA45DE31611}" time="2022-08-10T16:20:56.729Z">
        <t:Attribution userId="S::dzayim@plan-int.org::45402c01-1f67-47a7-85aa-724ee457710a" userProvider="AD" userName="Zayim, Deniz"/>
        <t:Anchor>
          <t:Comment id="496791235"/>
        </t:Anchor>
        <t:SetTitle title="@Mohamed Aden can you please confirm if this is needed? If yes please confirm if this is provided."/>
      </t:Event>
    </t:History>
  </t:Task>
  <t:Task id="{012DBA83-1801-409F-AE59-EF389B897953}">
    <t:Anchor>
      <t:Comment id="1111734054"/>
    </t:Anchor>
    <t:History>
      <t:Event id="{33EBBEBE-F6E1-461C-8287-7D5EE98B214D}" time="2022-08-10T15:49:55.772Z">
        <t:Attribution userId="S::dzayim@plan-int.org::45402c01-1f67-47a7-85aa-724ee457710a" userProvider="AD" userName="Zayim, Deniz"/>
        <t:Anchor>
          <t:Comment id="1111734054"/>
        </t:Anchor>
        <t:Create/>
      </t:Event>
      <t:Event id="{1751A53F-EEB8-4405-B684-00D8B17E31A3}" time="2022-08-10T15:49:55.772Z">
        <t:Attribution userId="S::dzayim@plan-int.org::45402c01-1f67-47a7-85aa-724ee457710a" userProvider="AD" userName="Zayim, Deniz"/>
        <t:Anchor>
          <t:Comment id="1111734054"/>
        </t:Anchor>
        <t:Assign userId="S::Mohamed.Aden@plan-international.org::ecdd2cf1-388c-4452-a175-6316e406bfb6" userProvider="AD" userName="Mohamed Aden"/>
      </t:Event>
      <t:Event id="{F87AE5B3-79DD-4FF2-BCB7-06ACF7D018BD}" time="2022-08-10T15:49:55.772Z">
        <t:Attribution userId="S::dzayim@plan-int.org::45402c01-1f67-47a7-85aa-724ee457710a" userProvider="AD" userName="Zayim, Deniz"/>
        <t:Anchor>
          <t:Comment id="1111734054"/>
        </t:Anchor>
        <t:SetTitle title="@Mohamed Aden can you please confirm how many PDMs conducted? I have put 3 reports for desk review but not sure if they are conducted at the same time. Reports include: Plan external PDM in Jan 2021, and 2 other conducted by partners in November 2020. …"/>
      </t:Event>
    </t:History>
  </t:Task>
  <t:Task id="{263EA5FD-62FC-45CF-9B15-5A8D14C69F4A}">
    <t:Anchor>
      <t:Comment id="2121093503"/>
    </t:Anchor>
    <t:History>
      <t:Event id="{1BEF99F5-BC7B-4ACC-8A31-A91040D54A5F}" time="2022-08-10T15:51:53.91Z">
        <t:Attribution userId="S::dzayim@plan-int.org::45402c01-1f67-47a7-85aa-724ee457710a" userProvider="AD" userName="Zayim, Deniz"/>
        <t:Anchor>
          <t:Comment id="2121093503"/>
        </t:Anchor>
        <t:Create/>
      </t:Event>
      <t:Event id="{514BB787-5836-46BC-848B-232C687D7355}" time="2022-08-10T15:51:53.91Z">
        <t:Attribution userId="S::dzayim@plan-int.org::45402c01-1f67-47a7-85aa-724ee457710a" userProvider="AD" userName="Zayim, Deniz"/>
        <t:Anchor>
          <t:Comment id="2121093503"/>
        </t:Anchor>
        <t:Assign userId="S::Mohamed.Aden@plan-international.org::ecdd2cf1-388c-4452-a175-6316e406bfb6" userProvider="AD" userName="Mohamed Aden"/>
      </t:Event>
      <t:Event id="{9F9E1792-DA7F-4790-A866-6EC5AC40FB97}" time="2022-08-10T15:51:53.91Z">
        <t:Attribution userId="S::dzayim@plan-int.org::45402c01-1f67-47a7-85aa-724ee457710a" userProvider="AD" userName="Zayim, Deniz"/>
        <t:Anchor>
          <t:Comment id="2121093503"/>
        </t:Anchor>
        <t:SetTitle title="@Mohamed Aden please confirm if there is any Plan specific SoPs, guidelines and tools that you have used during the implementation. If yes this must be also shared with Ruth and needs to be included under internal desk review."/>
      </t:Event>
    </t:History>
  </t:Task>
  <t:Task id="{D5DA365A-50DC-48F2-AF49-4E68B074C819}">
    <t:Anchor>
      <t:Comment id="569606920"/>
    </t:Anchor>
    <t:History>
      <t:Event id="{C82A997C-9368-4018-9CB0-1EE0D48E6086}" time="2022-08-10T16:06:24.364Z">
        <t:Attribution userId="S::dzayim@plan-int.org::45402c01-1f67-47a7-85aa-724ee457710a" userProvider="AD" userName="Zayim, Deniz"/>
        <t:Anchor>
          <t:Comment id="569606920"/>
        </t:Anchor>
        <t:Create/>
      </t:Event>
      <t:Event id="{FE6BD342-AE48-4D6B-8CCD-73CF6C715BA3}" time="2022-08-10T16:06:24.364Z">
        <t:Attribution userId="S::dzayim@plan-int.org::45402c01-1f67-47a7-85aa-724ee457710a" userProvider="AD" userName="Zayim, Deniz"/>
        <t:Anchor>
          <t:Comment id="569606920"/>
        </t:Anchor>
        <t:Assign userId="S::Mohamed.Aden@plan-international.org::ecdd2cf1-388c-4452-a175-6316e406bfb6" userProvider="AD" userName="Mohamed Aden"/>
      </t:Event>
      <t:Event id="{730950C5-D60F-4669-A5E7-6FF84ECE7407}" time="2022-08-10T16:06:24.364Z">
        <t:Attribution userId="S::dzayim@plan-int.org::45402c01-1f67-47a7-85aa-724ee457710a" userProvider="AD" userName="Zayim, Deniz"/>
        <t:Anchor>
          <t:Comment id="569606920"/>
        </t:Anchor>
        <t:SetTitle title="@Mohamed Aden please confirm the list of stakeholders to be interviewed."/>
      </t:Event>
    </t:History>
  </t:Task>
  <t:Task id="{8F86A937-78F5-48B8-ABC7-EC8A286B2CD6}">
    <t:Anchor>
      <t:Comment id="245820009"/>
    </t:Anchor>
    <t:History>
      <t:Event id="{AF185604-A5B8-407C-84F8-DEFB9BB5EC28}" time="2022-08-10T16:03:20.294Z">
        <t:Attribution userId="S::dzayim@plan-int.org::45402c01-1f67-47a7-85aa-724ee457710a" userProvider="AD" userName="Zayim, Deniz"/>
        <t:Anchor>
          <t:Comment id="245820009"/>
        </t:Anchor>
        <t:Create/>
      </t:Event>
      <t:Event id="{D25DBC39-3316-479E-BABB-A5B2169DB5DD}" time="2022-08-10T16:03:20.294Z">
        <t:Attribution userId="S::dzayim@plan-int.org::45402c01-1f67-47a7-85aa-724ee457710a" userProvider="AD" userName="Zayim, Deniz"/>
        <t:Anchor>
          <t:Comment id="245820009"/>
        </t:Anchor>
        <t:Assign userId="S::Mohamed.Aden@plan-international.org::ecdd2cf1-388c-4452-a175-6316e406bfb6" userProvider="AD" userName="Mohamed Aden"/>
      </t:Event>
      <t:Event id="{842FEABB-CBBB-4844-A20F-CBB762FD8E83}" time="2022-08-10T16:03:20.294Z">
        <t:Attribution userId="S::dzayim@plan-int.org::45402c01-1f67-47a7-85aa-724ee457710a" userProvider="AD" userName="Zayim, Deniz"/>
        <t:Anchor>
          <t:Comment id="245820009"/>
        </t:Anchor>
        <t:SetTitle title="@Mohamed Aden please confirm if the percentage is OK based on the beneficiary database."/>
      </t:Event>
    </t:History>
  </t:Task>
  <t:Task id="{3B2580F1-77CC-4006-9BCD-0922F2A8D744}">
    <t:Anchor>
      <t:Comment id="2038695300"/>
    </t:Anchor>
    <t:History>
      <t:Event id="{AF713B2C-2276-418E-B88B-DCA1A230C7FD}" time="2022-08-10T16:12:13.689Z">
        <t:Attribution userId="S::dzayim@plan-int.org::45402c01-1f67-47a7-85aa-724ee457710a" userProvider="AD" userName="Zayim, Deniz"/>
        <t:Anchor>
          <t:Comment id="2038695300"/>
        </t:Anchor>
        <t:Create/>
      </t:Event>
      <t:Event id="{9D5A2990-FE64-4EFA-B559-21227995F748}" time="2022-08-10T16:12:13.689Z">
        <t:Attribution userId="S::dzayim@plan-int.org::45402c01-1f67-47a7-85aa-724ee457710a" userProvider="AD" userName="Zayim, Deniz"/>
        <t:Anchor>
          <t:Comment id="2038695300"/>
        </t:Anchor>
        <t:Assign userId="S::rfrost@plan-int.org::28a0b150-d681-4643-989a-71488c24a252" userProvider="AD" userName="Frost, Rosie"/>
      </t:Event>
      <t:Event id="{FA05A467-09AF-429D-9649-7FB3FCAEF503}" time="2022-08-10T16:12:13.689Z">
        <t:Attribution userId="S::dzayim@plan-int.org::45402c01-1f67-47a7-85aa-724ee457710a" userProvider="AD" userName="Zayim, Deniz"/>
        <t:Anchor>
          <t:Comment id="2038695300"/>
        </t:Anchor>
        <t:SetTitle title="please ensure that  child/disability headed HH are included in FGDs. I would suggest to conduct FGDs with child/disability headed HH rather than surveys indeed. @Frost, Rosie what do you think?"/>
      </t:Event>
    </t:History>
  </t:Task>
  <t:Task id="{2433C2B6-A226-4B46-8B0F-232FB43F57D4}">
    <t:Anchor>
      <t:Comment id="1982308284"/>
    </t:Anchor>
    <t:History>
      <t:Event id="{64AE88E8-9C05-47B8-80F3-7345CE6F7AEE}" time="2022-08-10T16:21:42.265Z">
        <t:Attribution userId="S::dzayim@plan-int.org::45402c01-1f67-47a7-85aa-724ee457710a" userProvider="AD" userName="Zayim, Deniz"/>
        <t:Anchor>
          <t:Comment id="1982308284"/>
        </t:Anchor>
        <t:Create/>
      </t:Event>
      <t:Event id="{47A5AC8F-73B6-4849-B0F1-086A97A9C5CB}" time="2022-08-10T16:21:42.265Z">
        <t:Attribution userId="S::dzayim@plan-int.org::45402c01-1f67-47a7-85aa-724ee457710a" userProvider="AD" userName="Zayim, Deniz"/>
        <t:Anchor>
          <t:Comment id="1982308284"/>
        </t:Anchor>
        <t:Assign userId="S::Mohamed.Aden@plan-international.org::ecdd2cf1-388c-4452-a175-6316e406bfb6" userProvider="AD" userName="Mohamed Aden"/>
      </t:Event>
      <t:Event id="{FD997A3D-AC59-4075-9A0E-EC4CAF747A68}" time="2022-08-10T16:21:42.265Z">
        <t:Attribution userId="S::dzayim@plan-int.org::45402c01-1f67-47a7-85aa-724ee457710a" userProvider="AD" userName="Zayim, Deniz"/>
        <t:Anchor>
          <t:Comment id="1982308284"/>
        </t:Anchor>
        <t:SetTitle title="@Mohamed Aden could you please confirm if this list is ready and shared with Ruth?"/>
      </t:Event>
    </t:History>
  </t:Task>
  <t:Task id="{6F92CDD4-D688-4C7F-8307-56E2312E331C}">
    <t:Anchor>
      <t:Comment id="775603614"/>
    </t:Anchor>
    <t:History>
      <t:Event id="{A545BAED-936B-4851-885F-FB894B687230}" time="2022-08-10T16:27:39.182Z">
        <t:Attribution userId="S::dzayim@plan-int.org::45402c01-1f67-47a7-85aa-724ee457710a" userProvider="AD" userName="Zayim, Deniz"/>
        <t:Anchor>
          <t:Comment id="775603614"/>
        </t:Anchor>
        <t:Create/>
      </t:Event>
      <t:Event id="{E6D471D8-C53C-4746-BD98-D4253A894CA4}" time="2022-08-10T16:27:39.182Z">
        <t:Attribution userId="S::dzayim@plan-int.org::45402c01-1f67-47a7-85aa-724ee457710a" userProvider="AD" userName="Zayim, Deniz"/>
        <t:Anchor>
          <t:Comment id="775603614"/>
        </t:Anchor>
        <t:Assign userId="S::Mohamed.Aden@plan-international.org::ecdd2cf1-388c-4452-a175-6316e406bfb6" userProvider="AD" userName="Mohamed Aden"/>
      </t:Event>
      <t:Event id="{D9915A72-1F0B-4056-B4B2-260549D11F8F}" time="2022-08-10T16:27:39.182Z">
        <t:Attribution userId="S::dzayim@plan-int.org::45402c01-1f67-47a7-85aa-724ee457710a" userProvider="AD" userName="Zayim, Deniz"/>
        <t:Anchor>
          <t:Comment id="775603614"/>
        </t:Anchor>
        <t:SetTitle title="Please also include here safeguarding risk assessment completion. @Mohamed Aden please confirm if GLO-MER_Safeguarding_Risk_Assessment-Final-GH-Eng-Nov20.xlsx (sharepoint.com) is shared with Ruth. this needs to be filled and submitted by Ruth."/>
      </t:Event>
    </t:History>
  </t:Task>
  <t:Task id="{55DC5DB2-03BF-4432-B4A4-67347846D68A}">
    <t:Anchor>
      <t:Comment id="2021823309"/>
    </t:Anchor>
    <t:History>
      <t:Event id="{CCD9E7D7-F9CE-424E-9B4B-60EE34F37981}" time="2022-08-10T16:28:10.896Z">
        <t:Attribution userId="S::dzayim@plan-int.org::45402c01-1f67-47a7-85aa-724ee457710a" userProvider="AD" userName="Zayim, Deniz"/>
        <t:Anchor>
          <t:Comment id="2021823309"/>
        </t:Anchor>
        <t:Create/>
      </t:Event>
      <t:Event id="{3F4A8FB1-E2C2-46FF-953B-923291B09053}" time="2022-08-10T16:28:10.896Z">
        <t:Attribution userId="S::dzayim@plan-int.org::45402c01-1f67-47a7-85aa-724ee457710a" userProvider="AD" userName="Zayim, Deniz"/>
        <t:Anchor>
          <t:Comment id="2021823309"/>
        </t:Anchor>
        <t:Assign userId="S::Mohamed.Aden@plan-international.org::ecdd2cf1-388c-4452-a175-6316e406bfb6" userProvider="AD" userName="Mohamed Aden"/>
      </t:Event>
      <t:Event id="{0B16F33D-9B82-4710-A3B6-7FBF23F7BB96}" time="2022-08-10T16:28:10.896Z">
        <t:Attribution userId="S::dzayim@plan-int.org::45402c01-1f67-47a7-85aa-724ee457710a" userProvider="AD" userName="Zayim, Deniz"/>
        <t:Anchor>
          <t:Comment id="2021823309"/>
        </t:Anchor>
        <t:SetTitle title="@Mohamed Aden please confirm the deadline."/>
      </t:Event>
    </t:History>
  </t:Task>
  <t:Task id="{E23F516B-81BD-4F78-8F09-94B8325D22DA}">
    <t:Anchor>
      <t:Comment id="1413256072"/>
    </t:Anchor>
    <t:History>
      <t:Event id="{72780DC9-CE91-4804-80C1-BEEBF8BD1379}" time="2022-08-12T13:09:12.821Z">
        <t:Attribution userId="S::dzayim@plan-int.org::45402c01-1f67-47a7-85aa-724ee457710a" userProvider="AD" userName="Zayim, Deniz"/>
        <t:Anchor>
          <t:Comment id="1413256072"/>
        </t:Anchor>
        <t:Create/>
      </t:Event>
      <t:Event id="{629F39C5-055C-4676-9A90-BAE2710D3B56}" time="2022-08-12T13:09:12.821Z">
        <t:Attribution userId="S::dzayim@plan-int.org::45402c01-1f67-47a7-85aa-724ee457710a" userProvider="AD" userName="Zayim, Deniz"/>
        <t:Anchor>
          <t:Comment id="1413256072"/>
        </t:Anchor>
        <t:Assign userId="S::Mohamed.Aden@plan-international.org::ecdd2cf1-388c-4452-a175-6316e406bfb6" userProvider="AD" userName="Mohamed Aden"/>
      </t:Event>
      <t:Event id="{18511CCB-75A8-4D19-A9EF-92007520FBEC}" time="2022-08-12T13:09:12.821Z">
        <t:Attribution userId="S::dzayim@plan-int.org::45402c01-1f67-47a7-85aa-724ee457710a" userProvider="AD" userName="Zayim, Deniz"/>
        <t:Anchor>
          <t:Comment id="1413256072"/>
        </t:Anchor>
        <t:SetTitle title="please make sure we have 1 of the FGDs with only business grant beneficiaries @Mohamed Aden please make sure that we well included them in the samp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Abstract: Ruth is very conversant with projects evaluation and baseline assessments having undertaken similar assignments with diverse clients in Somalia, Kenya &amp; Angola. She is also conversant with humanitarian programming having worked in post conflict contexts in Somalia/Somaliland (since 2010), Angola and also in Northern Kenya. In the later, Ruth has worked with the refugees and displaced communities particularly the Somali community in Dadaab and Kakuma refugee camps. She was very instrumental in leading a humanitarian response in Kenya urban slums and in Nakuru and Naivasha after the 2017 post-election violence. Ruth has specialist skills in protection programming, gender, education and livelihoods among others. In the recent past, Ruth spearheaded Rapid Gender Assessment in Somaliland for Plan Somaliland Office (April 2022); End Line Evaluation for Child Protection and FGM Abandonment Project in Somaliland (Plan Somaliland, Jan. 2022); Final evaluation of the ILC project funded by Save the Children Finland in Somaliland, and the DANIDA LOT CIV project of Save the Children in Parenting Without Violence Common Approach (PwV CA) in Somaliland and Garowe (August 2019), and the Impact Evaluation of the PwV CA under the ILC project funded by SCF in Somaliland in November 2020-March 2021.</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5E4CEEA7049E44BB6C2777830FD7DE" ma:contentTypeVersion="2" ma:contentTypeDescription="Create a new document." ma:contentTypeScope="" ma:versionID="334ac8d994f9ce2abba0b1e2ca049d2e">
  <xsd:schema xmlns:xsd="http://www.w3.org/2001/XMLSchema" xmlns:xs="http://www.w3.org/2001/XMLSchema" xmlns:p="http://schemas.microsoft.com/office/2006/metadata/properties" xmlns:ns2="d51d6589-5e9c-4e03-9592-eba64a5ebecf" targetNamespace="http://schemas.microsoft.com/office/2006/metadata/properties" ma:root="true" ma:fieldsID="60b08451bde0f4ea2183fccf5dd13e73" ns2:_="">
    <xsd:import namespace="d51d6589-5e9c-4e03-9592-eba64a5ebe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d6589-5e9c-4e03-9592-eba64a5eb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35E1F5-E6B5-4A7A-A1FE-D3E097AFB5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E6D475-CD8B-4F75-8DC9-E3E410FE1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d6589-5e9c-4e03-9592-eba64a5eb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99332A-C511-49D3-8474-72626FE840E5}">
  <ds:schemaRefs>
    <ds:schemaRef ds:uri="http://schemas.microsoft.com/sharepoint/v3/contenttype/forms"/>
  </ds:schemaRefs>
</ds:datastoreItem>
</file>

<file path=customXml/itemProps5.xml><?xml version="1.0" encoding="utf-8"?>
<ds:datastoreItem xmlns:ds="http://schemas.openxmlformats.org/officeDocument/2006/customXml" ds:itemID="{DE55FEAC-DE91-433B-A1CB-DAD8F3CE6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74</Pages>
  <Words>29933</Words>
  <Characters>170622</Characters>
  <Application>Microsoft Office Word</Application>
  <DocSecurity>0</DocSecurity>
  <Lines>1421</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Zayim, Deniz</cp:lastModifiedBy>
  <cp:revision>40</cp:revision>
  <cp:lastPrinted>2022-10-10T09:26:00Z</cp:lastPrinted>
  <dcterms:created xsi:type="dcterms:W3CDTF">2022-10-04T17:25:00Z</dcterms:created>
  <dcterms:modified xsi:type="dcterms:W3CDTF">2022-10-10T09:26:00Z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0x010100525E4CEEA7049E44BB6C2777830FD7DE</vt:lpwstr>
  </property>
</Properties>
</file>